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59F6CD" w14:textId="77777777" w:rsidR="0065389B" w:rsidRPr="0065389B" w:rsidRDefault="0065389B" w:rsidP="0065389B">
      <w:pPr>
        <w:jc w:val="center"/>
        <w:rPr>
          <w:sz w:val="24"/>
          <w:szCs w:val="24"/>
        </w:rPr>
      </w:pPr>
      <w:r w:rsidRPr="0065389B">
        <w:rPr>
          <w:b/>
          <w:bCs/>
          <w:sz w:val="24"/>
          <w:szCs w:val="24"/>
        </w:rPr>
        <w:t>The Role of Gensol Engineering in India’s Green Energy Transition</w:t>
      </w:r>
    </w:p>
    <w:p w14:paraId="425DDEA1" w14:textId="77777777" w:rsidR="0065389B" w:rsidRPr="0065389B" w:rsidRDefault="0065389B" w:rsidP="0065389B">
      <w:pPr>
        <w:rPr>
          <w:sz w:val="24"/>
          <w:szCs w:val="24"/>
        </w:rPr>
      </w:pPr>
      <w:r w:rsidRPr="0065389B">
        <w:rPr>
          <w:sz w:val="24"/>
          <w:szCs w:val="24"/>
        </w:rPr>
        <w:t xml:space="preserve">India is moving fast toward clean energy, and Gensol Engineering is playing a key role in this shift. The company provides solar engineering, procurement, and construction (EPC) services, making renewable energy more accessible. </w:t>
      </w:r>
    </w:p>
    <w:p w14:paraId="26329D42" w14:textId="77777777" w:rsidR="0065389B" w:rsidRPr="0065389B" w:rsidRDefault="0065389B" w:rsidP="0065389B">
      <w:pPr>
        <w:rPr>
          <w:sz w:val="24"/>
          <w:szCs w:val="24"/>
        </w:rPr>
      </w:pPr>
      <w:r w:rsidRPr="0065389B">
        <w:rPr>
          <w:sz w:val="24"/>
          <w:szCs w:val="24"/>
        </w:rPr>
        <w:t xml:space="preserve">As investors look at companies benefiting from this transition, </w:t>
      </w:r>
      <w:r w:rsidRPr="0065389B">
        <w:rPr>
          <w:b/>
          <w:bCs/>
          <w:sz w:val="24"/>
          <w:szCs w:val="24"/>
          <w:highlight w:val="yellow"/>
        </w:rPr>
        <w:t>Gensol Engineering share price</w:t>
      </w:r>
      <w:r w:rsidRPr="0065389B">
        <w:rPr>
          <w:sz w:val="24"/>
          <w:szCs w:val="24"/>
          <w:highlight w:val="yellow"/>
        </w:rPr>
        <w:t xml:space="preserve"> </w:t>
      </w:r>
      <w:r w:rsidRPr="0065389B">
        <w:rPr>
          <w:sz w:val="24"/>
          <w:szCs w:val="24"/>
        </w:rPr>
        <w:t>has drawn attention. Its steady growth reflects the increasing demand for solar solutions in India. With strong government support for green energy, the company’s future looks promising.</w:t>
      </w:r>
    </w:p>
    <w:p w14:paraId="7EC7AD7C" w14:textId="77777777" w:rsidR="0065389B" w:rsidRPr="0065389B" w:rsidRDefault="0065389B" w:rsidP="0065389B">
      <w:pPr>
        <w:rPr>
          <w:sz w:val="24"/>
          <w:szCs w:val="24"/>
        </w:rPr>
      </w:pPr>
      <w:r w:rsidRPr="0065389B">
        <w:rPr>
          <w:sz w:val="24"/>
          <w:szCs w:val="24"/>
        </w:rPr>
        <w:t>To understand the significance of Gensol Engineering, it is important to look at how India’s energy sector is changing.</w:t>
      </w:r>
    </w:p>
    <w:p w14:paraId="4D577D4F" w14:textId="77777777" w:rsidR="0065389B" w:rsidRPr="0065389B" w:rsidRDefault="0065389B" w:rsidP="0065389B">
      <w:pPr>
        <w:rPr>
          <w:sz w:val="24"/>
          <w:szCs w:val="24"/>
        </w:rPr>
      </w:pPr>
      <w:r w:rsidRPr="0065389B">
        <w:rPr>
          <w:b/>
          <w:bCs/>
          <w:sz w:val="24"/>
          <w:szCs w:val="24"/>
        </w:rPr>
        <w:t>India’s Green Energy Push and Gensol Engineering’s Role</w:t>
      </w:r>
    </w:p>
    <w:p w14:paraId="306F24EE" w14:textId="77777777" w:rsidR="0065389B" w:rsidRPr="0065389B" w:rsidRDefault="0065389B" w:rsidP="0065389B">
      <w:pPr>
        <w:rPr>
          <w:sz w:val="24"/>
          <w:szCs w:val="24"/>
        </w:rPr>
      </w:pPr>
      <w:r w:rsidRPr="0065389B">
        <w:rPr>
          <w:sz w:val="24"/>
          <w:szCs w:val="24"/>
        </w:rPr>
        <w:t>India has set ambitious goals to increase its renewable energy capacity. The government aims to achieve 500 GW of non-fossil fuel-based energy by 2030. Solar power is a major part of this plan. As a result, companies like Gensol Engineering are growing rapidly, contributing to the country’s clean energy targets. The company’s expertise in designing and building solar power plants positions it as a leader in this field.</w:t>
      </w:r>
    </w:p>
    <w:p w14:paraId="32E88126" w14:textId="77777777" w:rsidR="0065389B" w:rsidRPr="0065389B" w:rsidRDefault="0065389B" w:rsidP="0065389B">
      <w:pPr>
        <w:rPr>
          <w:sz w:val="24"/>
          <w:szCs w:val="24"/>
        </w:rPr>
      </w:pPr>
      <w:r w:rsidRPr="0065389B">
        <w:rPr>
          <w:sz w:val="24"/>
          <w:szCs w:val="24"/>
        </w:rPr>
        <w:t xml:space="preserve">Gensol Engineering helps businesses and government agencies set up large solar projects. It offers services like project planning and support. This makes it a popular choice for companies wanting to switch to solar energy. </w:t>
      </w:r>
    </w:p>
    <w:p w14:paraId="1CAF5B9C" w14:textId="77777777" w:rsidR="0065389B" w:rsidRPr="0065389B" w:rsidRDefault="0065389B" w:rsidP="0065389B">
      <w:pPr>
        <w:rPr>
          <w:sz w:val="24"/>
          <w:szCs w:val="24"/>
        </w:rPr>
      </w:pPr>
      <w:r w:rsidRPr="0065389B">
        <w:rPr>
          <w:sz w:val="24"/>
          <w:szCs w:val="24"/>
        </w:rPr>
        <w:t xml:space="preserve">As more people adopt renewable energy, interest in this sector is growing. Investors are keeping a close watch on key companies like Gensol Engineering. Many of them are also looking into options like a </w:t>
      </w:r>
      <w:r w:rsidRPr="0065389B">
        <w:rPr>
          <w:b/>
          <w:bCs/>
          <w:sz w:val="24"/>
          <w:szCs w:val="24"/>
          <w:highlight w:val="cyan"/>
        </w:rPr>
        <w:t>free demat account</w:t>
      </w:r>
      <w:r w:rsidRPr="0065389B">
        <w:rPr>
          <w:sz w:val="24"/>
          <w:szCs w:val="24"/>
          <w:highlight w:val="cyan"/>
        </w:rPr>
        <w:t xml:space="preserve"> </w:t>
      </w:r>
      <w:r w:rsidRPr="0065389B">
        <w:rPr>
          <w:sz w:val="24"/>
          <w:szCs w:val="24"/>
        </w:rPr>
        <w:t>to easily invest in renewable energy stocks.</w:t>
      </w:r>
    </w:p>
    <w:p w14:paraId="0E5A2A1F" w14:textId="77777777" w:rsidR="0065389B" w:rsidRPr="0065389B" w:rsidRDefault="0065389B" w:rsidP="0065389B">
      <w:pPr>
        <w:rPr>
          <w:sz w:val="24"/>
          <w:szCs w:val="24"/>
        </w:rPr>
      </w:pPr>
      <w:r w:rsidRPr="0065389B">
        <w:rPr>
          <w:b/>
          <w:bCs/>
          <w:sz w:val="24"/>
          <w:szCs w:val="24"/>
        </w:rPr>
        <w:t>How Gensol Engineering Benefits from Market Trends?</w:t>
      </w:r>
    </w:p>
    <w:p w14:paraId="340E8E73" w14:textId="77777777" w:rsidR="0065389B" w:rsidRPr="0065389B" w:rsidRDefault="0065389B" w:rsidP="0065389B">
      <w:pPr>
        <w:rPr>
          <w:sz w:val="24"/>
          <w:szCs w:val="24"/>
        </w:rPr>
      </w:pPr>
      <w:r w:rsidRPr="0065389B">
        <w:rPr>
          <w:sz w:val="24"/>
          <w:szCs w:val="24"/>
        </w:rPr>
        <w:t>India’s energy market is shifting, and Gensol Engineering is positioned to benefit from this transformation. Due to environmental concerns and rising electricity costs, there has been an increase in demand for solar energy solutions. To save money on energy, many businesses are switching to solar power. Gensol Engineering has opportunities to expand its projects and revenue streams as a result of this demand.</w:t>
      </w:r>
    </w:p>
    <w:p w14:paraId="2D7BAB8B" w14:textId="77777777" w:rsidR="0065389B" w:rsidRPr="0065389B" w:rsidRDefault="0065389B" w:rsidP="0065389B">
      <w:pPr>
        <w:rPr>
          <w:sz w:val="24"/>
          <w:szCs w:val="24"/>
        </w:rPr>
      </w:pPr>
      <w:r w:rsidRPr="0065389B">
        <w:rPr>
          <w:sz w:val="24"/>
          <w:szCs w:val="24"/>
        </w:rPr>
        <w:t>Another factor supporting Gensol Engineering’s growth is government incentives. Policies such as subsidies for solar power installations and tax benefits encourage businesses to invest in renewable energy. These policies help companies like Gensol Engineering secure more projects. This leads to increased revenues and better financial performance.</w:t>
      </w:r>
    </w:p>
    <w:p w14:paraId="7C70BE32" w14:textId="77777777" w:rsidR="0065389B" w:rsidRPr="0065389B" w:rsidRDefault="0065389B" w:rsidP="0065389B">
      <w:pPr>
        <w:rPr>
          <w:sz w:val="24"/>
          <w:szCs w:val="24"/>
        </w:rPr>
      </w:pPr>
      <w:r w:rsidRPr="0065389B">
        <w:rPr>
          <w:sz w:val="24"/>
          <w:szCs w:val="24"/>
        </w:rPr>
        <w:t xml:space="preserve">Investors looking at green energy stocks are keeping a close watch on the company’s performance, especially as it gains more contracts. As a result, the </w:t>
      </w:r>
      <w:r w:rsidRPr="0065389B">
        <w:rPr>
          <w:b/>
          <w:bCs/>
          <w:sz w:val="24"/>
          <w:szCs w:val="24"/>
          <w:highlight w:val="yellow"/>
        </w:rPr>
        <w:t>Gensol Engineering share price</w:t>
      </w:r>
      <w:r w:rsidRPr="0065389B">
        <w:rPr>
          <w:sz w:val="24"/>
          <w:szCs w:val="24"/>
          <w:highlight w:val="yellow"/>
        </w:rPr>
        <w:t xml:space="preserve"> </w:t>
      </w:r>
      <w:r w:rsidRPr="0065389B">
        <w:rPr>
          <w:sz w:val="24"/>
          <w:szCs w:val="24"/>
        </w:rPr>
        <w:t>has become a key indicator of the company’s growth and market confidence.</w:t>
      </w:r>
    </w:p>
    <w:p w14:paraId="0C3D880B" w14:textId="77777777" w:rsidR="0065389B" w:rsidRPr="0065389B" w:rsidRDefault="0065389B" w:rsidP="0065389B">
      <w:pPr>
        <w:rPr>
          <w:sz w:val="24"/>
          <w:szCs w:val="24"/>
        </w:rPr>
      </w:pPr>
      <w:r w:rsidRPr="0065389B">
        <w:rPr>
          <w:b/>
          <w:bCs/>
          <w:sz w:val="24"/>
          <w:szCs w:val="24"/>
        </w:rPr>
        <w:t>Gensol Engineering’s Market Position and Growth Potential</w:t>
      </w:r>
    </w:p>
    <w:p w14:paraId="2F98B57C" w14:textId="77777777" w:rsidR="0065389B" w:rsidRPr="0065389B" w:rsidRDefault="0065389B" w:rsidP="0065389B">
      <w:pPr>
        <w:rPr>
          <w:sz w:val="24"/>
          <w:szCs w:val="24"/>
        </w:rPr>
      </w:pPr>
      <w:r w:rsidRPr="0065389B">
        <w:rPr>
          <w:sz w:val="24"/>
          <w:szCs w:val="24"/>
        </w:rPr>
        <w:lastRenderedPageBreak/>
        <w:t>Gensol Engineering has gained strong market recognition for its expertise in solar EPC services. The company has completed projects across various industries, demonstrating its ability to deliver quality solutions. With a growing client base, it continues to expand its reach in the renewable energy market.</w:t>
      </w:r>
    </w:p>
    <w:p w14:paraId="10772553" w14:textId="77777777" w:rsidR="0065389B" w:rsidRPr="0065389B" w:rsidRDefault="0065389B" w:rsidP="0065389B">
      <w:pPr>
        <w:rPr>
          <w:sz w:val="24"/>
          <w:szCs w:val="24"/>
        </w:rPr>
      </w:pPr>
      <w:r w:rsidRPr="0065389B">
        <w:rPr>
          <w:sz w:val="24"/>
          <w:szCs w:val="24"/>
        </w:rPr>
        <w:t xml:space="preserve">Investors analyzing the company's potential often compare its performance with broader market indicators like the </w:t>
      </w:r>
      <w:r w:rsidRPr="0065389B">
        <w:rPr>
          <w:b/>
          <w:bCs/>
          <w:sz w:val="24"/>
          <w:szCs w:val="24"/>
          <w:highlight w:val="green"/>
        </w:rPr>
        <w:t>S&amp;P BSE Allcap</w:t>
      </w:r>
      <w:r w:rsidRPr="0065389B">
        <w:rPr>
          <w:sz w:val="24"/>
          <w:szCs w:val="24"/>
          <w:highlight w:val="green"/>
        </w:rPr>
        <w:t xml:space="preserve"> </w:t>
      </w:r>
      <w:r w:rsidRPr="0065389B">
        <w:rPr>
          <w:sz w:val="24"/>
          <w:szCs w:val="24"/>
        </w:rPr>
        <w:t>Index. This index tracks the performance of companies across various sectors. It also provides insights into how Gensol Engineering is performing relative to the market. As renewable energy investments rise, Gensol Engineering’s role in the sector makes it an attractive option for investors seeking long-term growth.</w:t>
      </w:r>
    </w:p>
    <w:p w14:paraId="45DF9B5F" w14:textId="77777777" w:rsidR="0065389B" w:rsidRPr="0065389B" w:rsidRDefault="0065389B" w:rsidP="0065389B">
      <w:pPr>
        <w:rPr>
          <w:sz w:val="24"/>
          <w:szCs w:val="24"/>
        </w:rPr>
      </w:pPr>
      <w:r w:rsidRPr="0065389B">
        <w:rPr>
          <w:b/>
          <w:bCs/>
          <w:sz w:val="24"/>
          <w:szCs w:val="24"/>
        </w:rPr>
        <w:t>Investment Outlook and Future Prospects</w:t>
      </w:r>
    </w:p>
    <w:p w14:paraId="2E586A86" w14:textId="77777777" w:rsidR="0065389B" w:rsidRPr="0065389B" w:rsidRDefault="0065389B" w:rsidP="0065389B">
      <w:pPr>
        <w:rPr>
          <w:sz w:val="24"/>
          <w:szCs w:val="24"/>
        </w:rPr>
      </w:pPr>
      <w:r w:rsidRPr="0065389B">
        <w:rPr>
          <w:sz w:val="24"/>
          <w:szCs w:val="24"/>
        </w:rPr>
        <w:t xml:space="preserve">Renewable energy remains the fastest-growing sector in India. With the government pushing for sustainability, Gensol Engineering is well-placed to benefit from this trend. The company’s expansion plans and strong order book indicate steady growth ahead. </w:t>
      </w:r>
    </w:p>
    <w:p w14:paraId="10FB5672" w14:textId="77777777" w:rsidR="0065389B" w:rsidRPr="0065389B" w:rsidRDefault="0065389B" w:rsidP="0065389B">
      <w:pPr>
        <w:rPr>
          <w:sz w:val="24"/>
          <w:szCs w:val="24"/>
        </w:rPr>
      </w:pPr>
      <w:r w:rsidRPr="0065389B">
        <w:rPr>
          <w:sz w:val="24"/>
          <w:szCs w:val="24"/>
        </w:rPr>
        <w:t xml:space="preserve">For investors, tracking key financial metrics and market movements, including the </w:t>
      </w:r>
      <w:r w:rsidRPr="0065389B">
        <w:rPr>
          <w:b/>
          <w:bCs/>
          <w:sz w:val="24"/>
          <w:szCs w:val="24"/>
          <w:highlight w:val="green"/>
        </w:rPr>
        <w:t>S&amp;P BSE Allcap</w:t>
      </w:r>
      <w:r w:rsidRPr="0065389B">
        <w:rPr>
          <w:sz w:val="24"/>
          <w:szCs w:val="24"/>
          <w:highlight w:val="green"/>
        </w:rPr>
        <w:t xml:space="preserve"> </w:t>
      </w:r>
      <w:r w:rsidRPr="0065389B">
        <w:rPr>
          <w:sz w:val="24"/>
          <w:szCs w:val="24"/>
        </w:rPr>
        <w:t xml:space="preserve">Index, can provide insights into the company's market standing. As clean energy adoption increases, more businesses and individuals are considering investing in renewable energy companies. </w:t>
      </w:r>
    </w:p>
    <w:p w14:paraId="15301CFF" w14:textId="77777777" w:rsidR="0065389B" w:rsidRPr="0065389B" w:rsidRDefault="0065389B" w:rsidP="0065389B">
      <w:pPr>
        <w:rPr>
          <w:sz w:val="24"/>
          <w:szCs w:val="24"/>
        </w:rPr>
      </w:pPr>
      <w:r w:rsidRPr="0065389B">
        <w:rPr>
          <w:b/>
          <w:bCs/>
          <w:sz w:val="24"/>
          <w:szCs w:val="24"/>
        </w:rPr>
        <w:t>In Conclusion</w:t>
      </w:r>
    </w:p>
    <w:p w14:paraId="71D52459" w14:textId="77777777" w:rsidR="0065389B" w:rsidRPr="0065389B" w:rsidRDefault="0065389B" w:rsidP="0065389B">
      <w:pPr>
        <w:rPr>
          <w:sz w:val="24"/>
          <w:szCs w:val="24"/>
        </w:rPr>
      </w:pPr>
      <w:r w:rsidRPr="0065389B">
        <w:rPr>
          <w:sz w:val="24"/>
          <w:szCs w:val="24"/>
        </w:rPr>
        <w:t>Gensol Engineering is a key player in India’s green energy transition. The company’s strong position in the solar EPC market makes it an important name in the renewable energy sector. Investors looking at green energy stocks should keep an eye on how the industry evolves.</w:t>
      </w:r>
    </w:p>
    <w:p w14:paraId="18E04FA3" w14:textId="77777777" w:rsidR="0065389B" w:rsidRPr="0065389B" w:rsidRDefault="0065389B" w:rsidP="0065389B">
      <w:pPr>
        <w:rPr>
          <w:sz w:val="24"/>
          <w:szCs w:val="24"/>
        </w:rPr>
      </w:pPr>
      <w:r w:rsidRPr="0065389B">
        <w:rPr>
          <w:sz w:val="24"/>
          <w:szCs w:val="24"/>
        </w:rPr>
        <w:t xml:space="preserve">For those interested in stock market investments, having a </w:t>
      </w:r>
      <w:r w:rsidRPr="0065389B">
        <w:rPr>
          <w:b/>
          <w:bCs/>
          <w:sz w:val="24"/>
          <w:szCs w:val="24"/>
          <w:highlight w:val="cyan"/>
        </w:rPr>
        <w:t>free demat account</w:t>
      </w:r>
      <w:r w:rsidRPr="0065389B">
        <w:rPr>
          <w:sz w:val="24"/>
          <w:szCs w:val="24"/>
          <w:highlight w:val="cyan"/>
        </w:rPr>
        <w:t xml:space="preserve"> </w:t>
      </w:r>
      <w:r w:rsidRPr="0065389B">
        <w:rPr>
          <w:sz w:val="24"/>
          <w:szCs w:val="24"/>
        </w:rPr>
        <w:t>can help them access opportunities in growing sectors like renewable energy. As India moves forward with its green energy goals, companies like Gensol Engineering will remain at the forefront of this transition.</w:t>
      </w:r>
    </w:p>
    <w:p w14:paraId="69C51104" w14:textId="77777777" w:rsidR="007B3E67" w:rsidRPr="007B3E67" w:rsidRDefault="007B3E67" w:rsidP="007B3E67">
      <w:pPr>
        <w:rPr>
          <w:sz w:val="24"/>
          <w:szCs w:val="24"/>
        </w:rPr>
      </w:pPr>
      <w:r w:rsidRPr="007B3E67">
        <w:rPr>
          <w:sz w:val="24"/>
          <w:szCs w:val="24"/>
        </w:rPr>
        <w:t>  </w:t>
      </w:r>
    </w:p>
    <w:p w14:paraId="482AC921" w14:textId="77777777" w:rsidR="007B3E67" w:rsidRPr="007B3E67" w:rsidRDefault="007B3E67" w:rsidP="007B3E67">
      <w:pPr>
        <w:rPr>
          <w:sz w:val="24"/>
          <w:szCs w:val="24"/>
        </w:rPr>
      </w:pPr>
      <w:r w:rsidRPr="007B3E67">
        <w:rPr>
          <w:sz w:val="24"/>
          <w:szCs w:val="24"/>
        </w:rPr>
        <w:t> </w:t>
      </w:r>
    </w:p>
    <w:tbl>
      <w:tblPr>
        <w:tblW w:w="0" w:type="auto"/>
        <w:tblCellMar>
          <w:top w:w="15" w:type="dxa"/>
          <w:left w:w="15" w:type="dxa"/>
          <w:bottom w:w="15" w:type="dxa"/>
          <w:right w:w="15" w:type="dxa"/>
        </w:tblCellMar>
        <w:tblLook w:val="04A0" w:firstRow="1" w:lastRow="0" w:firstColumn="1" w:lastColumn="0" w:noHBand="0" w:noVBand="1"/>
      </w:tblPr>
      <w:tblGrid>
        <w:gridCol w:w="3416"/>
        <w:gridCol w:w="1165"/>
      </w:tblGrid>
      <w:tr w:rsidR="007B3E67" w:rsidRPr="007B3E67" w14:paraId="1A873E95" w14:textId="77777777" w:rsidTr="007B3E67">
        <w:trPr>
          <w:trHeight w:val="28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EF38EC0" w14:textId="3271357B" w:rsidR="007B3E67" w:rsidRPr="007B3E67" w:rsidRDefault="007B3E67" w:rsidP="007B3E67">
            <w:pPr>
              <w:rPr>
                <w:sz w:val="24"/>
                <w:szCs w:val="24"/>
              </w:rPr>
            </w:pPr>
            <w:r w:rsidRPr="0065389B">
              <w:rPr>
                <w:b/>
                <w:bCs/>
                <w:sz w:val="24"/>
                <w:szCs w:val="24"/>
              </w:rPr>
              <w:t>Gensol Engineering share price</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0B8544F" w14:textId="77777777" w:rsidR="007B3E67" w:rsidRPr="007B3E67" w:rsidRDefault="007B3E67" w:rsidP="007B3E67">
            <w:pPr>
              <w:rPr>
                <w:sz w:val="24"/>
                <w:szCs w:val="24"/>
              </w:rPr>
            </w:pPr>
            <w:r w:rsidRPr="007B3E67">
              <w:rPr>
                <w:sz w:val="24"/>
                <w:szCs w:val="24"/>
              </w:rPr>
              <w:t>Yellow</w:t>
            </w:r>
          </w:p>
        </w:tc>
      </w:tr>
      <w:tr w:rsidR="007B3E67" w:rsidRPr="007B3E67" w14:paraId="7B8D0D76" w14:textId="77777777" w:rsidTr="007B3E67">
        <w:trPr>
          <w:trHeight w:val="28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1789279" w14:textId="4677690E" w:rsidR="007B3E67" w:rsidRPr="007B3E67" w:rsidRDefault="007B3E67" w:rsidP="007B3E67">
            <w:pPr>
              <w:rPr>
                <w:sz w:val="24"/>
                <w:szCs w:val="24"/>
              </w:rPr>
            </w:pPr>
            <w:r w:rsidRPr="0065389B">
              <w:rPr>
                <w:b/>
                <w:bCs/>
                <w:sz w:val="24"/>
                <w:szCs w:val="24"/>
              </w:rPr>
              <w:t>S&amp;P BSE Allcap</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9981C94" w14:textId="77777777" w:rsidR="007B3E67" w:rsidRPr="007B3E67" w:rsidRDefault="007B3E67" w:rsidP="007B3E67">
            <w:pPr>
              <w:rPr>
                <w:sz w:val="24"/>
                <w:szCs w:val="24"/>
              </w:rPr>
            </w:pPr>
            <w:r w:rsidRPr="007B3E67">
              <w:rPr>
                <w:sz w:val="24"/>
                <w:szCs w:val="24"/>
              </w:rPr>
              <w:t>Green</w:t>
            </w:r>
          </w:p>
        </w:tc>
      </w:tr>
      <w:tr w:rsidR="007B3E67" w:rsidRPr="007B3E67" w14:paraId="4E48BE5D" w14:textId="77777777" w:rsidTr="007B3E67">
        <w:trPr>
          <w:trHeight w:val="28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D4A74CE" w14:textId="235936E7" w:rsidR="007B3E67" w:rsidRPr="007B3E67" w:rsidRDefault="007B3E67" w:rsidP="007B3E67">
            <w:pPr>
              <w:rPr>
                <w:sz w:val="24"/>
                <w:szCs w:val="24"/>
              </w:rPr>
            </w:pPr>
            <w:r w:rsidRPr="0065389B">
              <w:rPr>
                <w:b/>
                <w:bCs/>
                <w:sz w:val="24"/>
                <w:szCs w:val="24"/>
              </w:rPr>
              <w:t>free demat account</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C6FF64D" w14:textId="77777777" w:rsidR="007B3E67" w:rsidRPr="007B3E67" w:rsidRDefault="007B3E67" w:rsidP="007B3E67">
            <w:pPr>
              <w:rPr>
                <w:sz w:val="24"/>
                <w:szCs w:val="24"/>
              </w:rPr>
            </w:pPr>
            <w:r w:rsidRPr="007B3E67">
              <w:rPr>
                <w:sz w:val="24"/>
                <w:szCs w:val="24"/>
              </w:rPr>
              <w:t>Turquoise</w:t>
            </w:r>
          </w:p>
        </w:tc>
      </w:tr>
    </w:tbl>
    <w:p w14:paraId="6859C751" w14:textId="0270B29C" w:rsidR="007C715D" w:rsidRDefault="007C715D" w:rsidP="00473B8E">
      <w:pPr>
        <w:rPr>
          <w:sz w:val="24"/>
          <w:szCs w:val="24"/>
        </w:rPr>
      </w:pPr>
    </w:p>
    <w:p w14:paraId="6B13F5CD" w14:textId="77777777" w:rsidR="00943452" w:rsidRDefault="00943452" w:rsidP="00473B8E">
      <w:pPr>
        <w:rPr>
          <w:sz w:val="24"/>
          <w:szCs w:val="24"/>
        </w:rPr>
      </w:pPr>
    </w:p>
    <w:p w14:paraId="0CAF0405" w14:textId="656946AE" w:rsidR="00943452" w:rsidRDefault="00943452" w:rsidP="00473B8E">
      <w:pPr>
        <w:rPr>
          <w:sz w:val="24"/>
          <w:szCs w:val="24"/>
        </w:rPr>
      </w:pPr>
      <w:r w:rsidRPr="00943452">
        <w:rPr>
          <w:sz w:val="24"/>
          <w:szCs w:val="24"/>
        </w:rPr>
        <w:lastRenderedPageBreak/>
        <w:drawing>
          <wp:inline distT="0" distB="0" distL="0" distR="0" wp14:anchorId="12C97E7E" wp14:editId="156A6ACA">
            <wp:extent cx="5731510" cy="3211195"/>
            <wp:effectExtent l="0" t="0" r="2540" b="8255"/>
            <wp:docPr id="14129616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961636" name=""/>
                    <pic:cNvPicPr/>
                  </pic:nvPicPr>
                  <pic:blipFill>
                    <a:blip r:embed="rId4"/>
                    <a:stretch>
                      <a:fillRect/>
                    </a:stretch>
                  </pic:blipFill>
                  <pic:spPr>
                    <a:xfrm>
                      <a:off x="0" y="0"/>
                      <a:ext cx="5731510" cy="3211195"/>
                    </a:xfrm>
                    <a:prstGeom prst="rect">
                      <a:avLst/>
                    </a:prstGeom>
                  </pic:spPr>
                </pic:pic>
              </a:graphicData>
            </a:graphic>
          </wp:inline>
        </w:drawing>
      </w:r>
    </w:p>
    <w:p w14:paraId="53042919" w14:textId="77777777" w:rsidR="00943452" w:rsidRDefault="00943452" w:rsidP="00473B8E">
      <w:pPr>
        <w:rPr>
          <w:sz w:val="24"/>
          <w:szCs w:val="24"/>
        </w:rPr>
      </w:pPr>
    </w:p>
    <w:p w14:paraId="41EB4EE5" w14:textId="68464FC2" w:rsidR="00943452" w:rsidRDefault="00943452" w:rsidP="00473B8E">
      <w:pPr>
        <w:rPr>
          <w:sz w:val="24"/>
          <w:szCs w:val="24"/>
        </w:rPr>
      </w:pPr>
      <w:r w:rsidRPr="00943452">
        <w:rPr>
          <w:sz w:val="24"/>
          <w:szCs w:val="24"/>
        </w:rPr>
        <w:drawing>
          <wp:inline distT="0" distB="0" distL="0" distR="0" wp14:anchorId="6C6EAE39" wp14:editId="0FE3AB79">
            <wp:extent cx="5731510" cy="2011045"/>
            <wp:effectExtent l="0" t="0" r="2540" b="8255"/>
            <wp:docPr id="7734937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493796" name=""/>
                    <pic:cNvPicPr/>
                  </pic:nvPicPr>
                  <pic:blipFill>
                    <a:blip r:embed="rId5"/>
                    <a:stretch>
                      <a:fillRect/>
                    </a:stretch>
                  </pic:blipFill>
                  <pic:spPr>
                    <a:xfrm>
                      <a:off x="0" y="0"/>
                      <a:ext cx="5731510" cy="2011045"/>
                    </a:xfrm>
                    <a:prstGeom prst="rect">
                      <a:avLst/>
                    </a:prstGeom>
                  </pic:spPr>
                </pic:pic>
              </a:graphicData>
            </a:graphic>
          </wp:inline>
        </w:drawing>
      </w:r>
    </w:p>
    <w:p w14:paraId="2BE3C406" w14:textId="77777777" w:rsidR="00943452" w:rsidRDefault="00943452" w:rsidP="00473B8E">
      <w:pPr>
        <w:rPr>
          <w:sz w:val="24"/>
          <w:szCs w:val="24"/>
        </w:rPr>
      </w:pPr>
    </w:p>
    <w:p w14:paraId="52F596E9" w14:textId="34864CE5" w:rsidR="00943452" w:rsidRDefault="00943452" w:rsidP="00473B8E">
      <w:pPr>
        <w:rPr>
          <w:sz w:val="24"/>
          <w:szCs w:val="24"/>
        </w:rPr>
      </w:pPr>
      <w:r w:rsidRPr="00943452">
        <w:rPr>
          <w:sz w:val="24"/>
          <w:szCs w:val="24"/>
        </w:rPr>
        <w:drawing>
          <wp:inline distT="0" distB="0" distL="0" distR="0" wp14:anchorId="1F40C888" wp14:editId="55EB518A">
            <wp:extent cx="5731510" cy="2610485"/>
            <wp:effectExtent l="0" t="0" r="2540" b="0"/>
            <wp:docPr id="11316820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682070" name=""/>
                    <pic:cNvPicPr/>
                  </pic:nvPicPr>
                  <pic:blipFill>
                    <a:blip r:embed="rId6"/>
                    <a:stretch>
                      <a:fillRect/>
                    </a:stretch>
                  </pic:blipFill>
                  <pic:spPr>
                    <a:xfrm>
                      <a:off x="0" y="0"/>
                      <a:ext cx="5731510" cy="2610485"/>
                    </a:xfrm>
                    <a:prstGeom prst="rect">
                      <a:avLst/>
                    </a:prstGeom>
                  </pic:spPr>
                </pic:pic>
              </a:graphicData>
            </a:graphic>
          </wp:inline>
        </w:drawing>
      </w:r>
    </w:p>
    <w:p w14:paraId="10E57B87" w14:textId="77777777" w:rsidR="00943452" w:rsidRDefault="00943452" w:rsidP="00473B8E">
      <w:pPr>
        <w:rPr>
          <w:sz w:val="24"/>
          <w:szCs w:val="24"/>
        </w:rPr>
      </w:pPr>
    </w:p>
    <w:p w14:paraId="4F703D17" w14:textId="2F9521F4" w:rsidR="00943452" w:rsidRPr="0065389B" w:rsidRDefault="00943452" w:rsidP="00473B8E">
      <w:pPr>
        <w:rPr>
          <w:sz w:val="24"/>
          <w:szCs w:val="24"/>
        </w:rPr>
      </w:pPr>
      <w:r w:rsidRPr="00943452">
        <w:rPr>
          <w:sz w:val="24"/>
          <w:szCs w:val="24"/>
        </w:rPr>
        <w:drawing>
          <wp:inline distT="0" distB="0" distL="0" distR="0" wp14:anchorId="07445FC4" wp14:editId="43232A83">
            <wp:extent cx="5731510" cy="2759710"/>
            <wp:effectExtent l="0" t="0" r="2540" b="2540"/>
            <wp:docPr id="110416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16277" name=""/>
                    <pic:cNvPicPr/>
                  </pic:nvPicPr>
                  <pic:blipFill>
                    <a:blip r:embed="rId7"/>
                    <a:stretch>
                      <a:fillRect/>
                    </a:stretch>
                  </pic:blipFill>
                  <pic:spPr>
                    <a:xfrm>
                      <a:off x="0" y="0"/>
                      <a:ext cx="5731510" cy="2759710"/>
                    </a:xfrm>
                    <a:prstGeom prst="rect">
                      <a:avLst/>
                    </a:prstGeom>
                  </pic:spPr>
                </pic:pic>
              </a:graphicData>
            </a:graphic>
          </wp:inline>
        </w:drawing>
      </w:r>
    </w:p>
    <w:sectPr w:rsidR="00943452" w:rsidRPr="0065389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715D"/>
    <w:rsid w:val="000D0365"/>
    <w:rsid w:val="00101B57"/>
    <w:rsid w:val="0011781C"/>
    <w:rsid w:val="001C2B04"/>
    <w:rsid w:val="00223658"/>
    <w:rsid w:val="002C4311"/>
    <w:rsid w:val="003F0687"/>
    <w:rsid w:val="00473B8E"/>
    <w:rsid w:val="005A2758"/>
    <w:rsid w:val="005F5B64"/>
    <w:rsid w:val="005F6F76"/>
    <w:rsid w:val="00632952"/>
    <w:rsid w:val="00641B8E"/>
    <w:rsid w:val="0065389B"/>
    <w:rsid w:val="0066709D"/>
    <w:rsid w:val="00673961"/>
    <w:rsid w:val="006A78D0"/>
    <w:rsid w:val="006F6C36"/>
    <w:rsid w:val="007B3E67"/>
    <w:rsid w:val="007C715D"/>
    <w:rsid w:val="00854A25"/>
    <w:rsid w:val="00870B10"/>
    <w:rsid w:val="008C16CE"/>
    <w:rsid w:val="00904A60"/>
    <w:rsid w:val="00943452"/>
    <w:rsid w:val="00956B45"/>
    <w:rsid w:val="009E3172"/>
    <w:rsid w:val="00A16D7E"/>
    <w:rsid w:val="00A6706F"/>
    <w:rsid w:val="00A7681A"/>
    <w:rsid w:val="00AA2643"/>
    <w:rsid w:val="00B068E5"/>
    <w:rsid w:val="00C0421B"/>
    <w:rsid w:val="00CB72E4"/>
    <w:rsid w:val="00D43144"/>
    <w:rsid w:val="00DB0097"/>
    <w:rsid w:val="00DB2457"/>
    <w:rsid w:val="00DF3AEC"/>
    <w:rsid w:val="00F77DB5"/>
    <w:rsid w:val="00FD13F2"/>
    <w:rsid w:val="00FD743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A513A3"/>
  <w15:chartTrackingRefBased/>
  <w15:docId w15:val="{6383645D-167C-4DAF-85C3-9B8E45575E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2"/>
        <w:szCs w:val="22"/>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C715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7C715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C715D"/>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C715D"/>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7C715D"/>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7C715D"/>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7C715D"/>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7C715D"/>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7C715D"/>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715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7C715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C715D"/>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C715D"/>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7C715D"/>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7C715D"/>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7C715D"/>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7C715D"/>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7C715D"/>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7C71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71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715D"/>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715D"/>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7C715D"/>
    <w:pPr>
      <w:spacing w:before="160"/>
      <w:jc w:val="center"/>
    </w:pPr>
    <w:rPr>
      <w:i/>
      <w:iCs/>
      <w:color w:val="404040" w:themeColor="text1" w:themeTint="BF"/>
    </w:rPr>
  </w:style>
  <w:style w:type="character" w:customStyle="1" w:styleId="QuoteChar">
    <w:name w:val="Quote Char"/>
    <w:basedOn w:val="DefaultParagraphFont"/>
    <w:link w:val="Quote"/>
    <w:uiPriority w:val="29"/>
    <w:rsid w:val="007C715D"/>
    <w:rPr>
      <w:i/>
      <w:iCs/>
      <w:color w:val="404040" w:themeColor="text1" w:themeTint="BF"/>
    </w:rPr>
  </w:style>
  <w:style w:type="paragraph" w:styleId="ListParagraph">
    <w:name w:val="List Paragraph"/>
    <w:basedOn w:val="Normal"/>
    <w:uiPriority w:val="34"/>
    <w:qFormat/>
    <w:rsid w:val="007C715D"/>
    <w:pPr>
      <w:ind w:left="720"/>
      <w:contextualSpacing/>
    </w:pPr>
  </w:style>
  <w:style w:type="character" w:styleId="IntenseEmphasis">
    <w:name w:val="Intense Emphasis"/>
    <w:basedOn w:val="DefaultParagraphFont"/>
    <w:uiPriority w:val="21"/>
    <w:qFormat/>
    <w:rsid w:val="007C715D"/>
    <w:rPr>
      <w:i/>
      <w:iCs/>
      <w:color w:val="2F5496" w:themeColor="accent1" w:themeShade="BF"/>
    </w:rPr>
  </w:style>
  <w:style w:type="paragraph" w:styleId="IntenseQuote">
    <w:name w:val="Intense Quote"/>
    <w:basedOn w:val="Normal"/>
    <w:next w:val="Normal"/>
    <w:link w:val="IntenseQuoteChar"/>
    <w:uiPriority w:val="30"/>
    <w:qFormat/>
    <w:rsid w:val="007C715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C715D"/>
    <w:rPr>
      <w:i/>
      <w:iCs/>
      <w:color w:val="2F5496" w:themeColor="accent1" w:themeShade="BF"/>
    </w:rPr>
  </w:style>
  <w:style w:type="character" w:styleId="IntenseReference">
    <w:name w:val="Intense Reference"/>
    <w:basedOn w:val="DefaultParagraphFont"/>
    <w:uiPriority w:val="32"/>
    <w:qFormat/>
    <w:rsid w:val="007C715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740817">
      <w:bodyDiv w:val="1"/>
      <w:marLeft w:val="0"/>
      <w:marRight w:val="0"/>
      <w:marTop w:val="0"/>
      <w:marBottom w:val="0"/>
      <w:divBdr>
        <w:top w:val="none" w:sz="0" w:space="0" w:color="auto"/>
        <w:left w:val="none" w:sz="0" w:space="0" w:color="auto"/>
        <w:bottom w:val="none" w:sz="0" w:space="0" w:color="auto"/>
        <w:right w:val="none" w:sz="0" w:space="0" w:color="auto"/>
      </w:divBdr>
    </w:div>
    <w:div w:id="174393039">
      <w:bodyDiv w:val="1"/>
      <w:marLeft w:val="0"/>
      <w:marRight w:val="0"/>
      <w:marTop w:val="0"/>
      <w:marBottom w:val="0"/>
      <w:divBdr>
        <w:top w:val="none" w:sz="0" w:space="0" w:color="auto"/>
        <w:left w:val="none" w:sz="0" w:space="0" w:color="auto"/>
        <w:bottom w:val="none" w:sz="0" w:space="0" w:color="auto"/>
        <w:right w:val="none" w:sz="0" w:space="0" w:color="auto"/>
      </w:divBdr>
      <w:divsChild>
        <w:div w:id="792215400">
          <w:marLeft w:val="0"/>
          <w:marRight w:val="0"/>
          <w:marTop w:val="0"/>
          <w:marBottom w:val="0"/>
          <w:divBdr>
            <w:top w:val="none" w:sz="0" w:space="0" w:color="auto"/>
            <w:left w:val="none" w:sz="0" w:space="0" w:color="auto"/>
            <w:bottom w:val="none" w:sz="0" w:space="0" w:color="auto"/>
            <w:right w:val="none" w:sz="0" w:space="0" w:color="auto"/>
          </w:divBdr>
          <w:divsChild>
            <w:div w:id="1440031564">
              <w:marLeft w:val="0"/>
              <w:marRight w:val="0"/>
              <w:marTop w:val="0"/>
              <w:marBottom w:val="0"/>
              <w:divBdr>
                <w:top w:val="none" w:sz="0" w:space="0" w:color="auto"/>
                <w:left w:val="none" w:sz="0" w:space="0" w:color="auto"/>
                <w:bottom w:val="none" w:sz="0" w:space="0" w:color="auto"/>
                <w:right w:val="none" w:sz="0" w:space="0" w:color="auto"/>
              </w:divBdr>
              <w:divsChild>
                <w:div w:id="1912807819">
                  <w:marLeft w:val="0"/>
                  <w:marRight w:val="0"/>
                  <w:marTop w:val="0"/>
                  <w:marBottom w:val="0"/>
                  <w:divBdr>
                    <w:top w:val="none" w:sz="0" w:space="0" w:color="auto"/>
                    <w:left w:val="none" w:sz="0" w:space="0" w:color="auto"/>
                    <w:bottom w:val="none" w:sz="0" w:space="0" w:color="auto"/>
                    <w:right w:val="none" w:sz="0" w:space="0" w:color="auto"/>
                  </w:divBdr>
                  <w:divsChild>
                    <w:div w:id="1514297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9238185">
      <w:bodyDiv w:val="1"/>
      <w:marLeft w:val="0"/>
      <w:marRight w:val="0"/>
      <w:marTop w:val="0"/>
      <w:marBottom w:val="0"/>
      <w:divBdr>
        <w:top w:val="none" w:sz="0" w:space="0" w:color="auto"/>
        <w:left w:val="none" w:sz="0" w:space="0" w:color="auto"/>
        <w:bottom w:val="none" w:sz="0" w:space="0" w:color="auto"/>
        <w:right w:val="none" w:sz="0" w:space="0" w:color="auto"/>
      </w:divBdr>
    </w:div>
    <w:div w:id="426198449">
      <w:bodyDiv w:val="1"/>
      <w:marLeft w:val="0"/>
      <w:marRight w:val="0"/>
      <w:marTop w:val="0"/>
      <w:marBottom w:val="0"/>
      <w:divBdr>
        <w:top w:val="none" w:sz="0" w:space="0" w:color="auto"/>
        <w:left w:val="none" w:sz="0" w:space="0" w:color="auto"/>
        <w:bottom w:val="none" w:sz="0" w:space="0" w:color="auto"/>
        <w:right w:val="none" w:sz="0" w:space="0" w:color="auto"/>
      </w:divBdr>
      <w:divsChild>
        <w:div w:id="1888375918">
          <w:marLeft w:val="0"/>
          <w:marRight w:val="0"/>
          <w:marTop w:val="0"/>
          <w:marBottom w:val="0"/>
          <w:divBdr>
            <w:top w:val="none" w:sz="0" w:space="0" w:color="auto"/>
            <w:left w:val="none" w:sz="0" w:space="0" w:color="auto"/>
            <w:bottom w:val="none" w:sz="0" w:space="0" w:color="auto"/>
            <w:right w:val="none" w:sz="0" w:space="0" w:color="auto"/>
          </w:divBdr>
          <w:divsChild>
            <w:div w:id="439641251">
              <w:marLeft w:val="0"/>
              <w:marRight w:val="0"/>
              <w:marTop w:val="0"/>
              <w:marBottom w:val="0"/>
              <w:divBdr>
                <w:top w:val="none" w:sz="0" w:space="0" w:color="auto"/>
                <w:left w:val="none" w:sz="0" w:space="0" w:color="auto"/>
                <w:bottom w:val="none" w:sz="0" w:space="0" w:color="auto"/>
                <w:right w:val="none" w:sz="0" w:space="0" w:color="auto"/>
              </w:divBdr>
              <w:divsChild>
                <w:div w:id="733965297">
                  <w:marLeft w:val="0"/>
                  <w:marRight w:val="0"/>
                  <w:marTop w:val="0"/>
                  <w:marBottom w:val="0"/>
                  <w:divBdr>
                    <w:top w:val="none" w:sz="0" w:space="0" w:color="auto"/>
                    <w:left w:val="none" w:sz="0" w:space="0" w:color="auto"/>
                    <w:bottom w:val="none" w:sz="0" w:space="0" w:color="auto"/>
                    <w:right w:val="none" w:sz="0" w:space="0" w:color="auto"/>
                  </w:divBdr>
                  <w:divsChild>
                    <w:div w:id="187648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0775969">
      <w:bodyDiv w:val="1"/>
      <w:marLeft w:val="0"/>
      <w:marRight w:val="0"/>
      <w:marTop w:val="0"/>
      <w:marBottom w:val="0"/>
      <w:divBdr>
        <w:top w:val="none" w:sz="0" w:space="0" w:color="auto"/>
        <w:left w:val="none" w:sz="0" w:space="0" w:color="auto"/>
        <w:bottom w:val="none" w:sz="0" w:space="0" w:color="auto"/>
        <w:right w:val="none" w:sz="0" w:space="0" w:color="auto"/>
      </w:divBdr>
    </w:div>
    <w:div w:id="676541287">
      <w:bodyDiv w:val="1"/>
      <w:marLeft w:val="0"/>
      <w:marRight w:val="0"/>
      <w:marTop w:val="0"/>
      <w:marBottom w:val="0"/>
      <w:divBdr>
        <w:top w:val="none" w:sz="0" w:space="0" w:color="auto"/>
        <w:left w:val="none" w:sz="0" w:space="0" w:color="auto"/>
        <w:bottom w:val="none" w:sz="0" w:space="0" w:color="auto"/>
        <w:right w:val="none" w:sz="0" w:space="0" w:color="auto"/>
      </w:divBdr>
    </w:div>
    <w:div w:id="1351906574">
      <w:bodyDiv w:val="1"/>
      <w:marLeft w:val="0"/>
      <w:marRight w:val="0"/>
      <w:marTop w:val="0"/>
      <w:marBottom w:val="0"/>
      <w:divBdr>
        <w:top w:val="none" w:sz="0" w:space="0" w:color="auto"/>
        <w:left w:val="none" w:sz="0" w:space="0" w:color="auto"/>
        <w:bottom w:val="none" w:sz="0" w:space="0" w:color="auto"/>
        <w:right w:val="none" w:sz="0" w:space="0" w:color="auto"/>
      </w:divBdr>
    </w:div>
    <w:div w:id="1372414894">
      <w:bodyDiv w:val="1"/>
      <w:marLeft w:val="0"/>
      <w:marRight w:val="0"/>
      <w:marTop w:val="0"/>
      <w:marBottom w:val="0"/>
      <w:divBdr>
        <w:top w:val="none" w:sz="0" w:space="0" w:color="auto"/>
        <w:left w:val="none" w:sz="0" w:space="0" w:color="auto"/>
        <w:bottom w:val="none" w:sz="0" w:space="0" w:color="auto"/>
        <w:right w:val="none" w:sz="0" w:space="0" w:color="auto"/>
      </w:divBdr>
    </w:div>
    <w:div w:id="1577351999">
      <w:bodyDiv w:val="1"/>
      <w:marLeft w:val="0"/>
      <w:marRight w:val="0"/>
      <w:marTop w:val="0"/>
      <w:marBottom w:val="0"/>
      <w:divBdr>
        <w:top w:val="none" w:sz="0" w:space="0" w:color="auto"/>
        <w:left w:val="none" w:sz="0" w:space="0" w:color="auto"/>
        <w:bottom w:val="none" w:sz="0" w:space="0" w:color="auto"/>
        <w:right w:val="none" w:sz="0" w:space="0" w:color="auto"/>
      </w:divBdr>
    </w:div>
    <w:div w:id="1621766601">
      <w:bodyDiv w:val="1"/>
      <w:marLeft w:val="0"/>
      <w:marRight w:val="0"/>
      <w:marTop w:val="0"/>
      <w:marBottom w:val="0"/>
      <w:divBdr>
        <w:top w:val="none" w:sz="0" w:space="0" w:color="auto"/>
        <w:left w:val="none" w:sz="0" w:space="0" w:color="auto"/>
        <w:bottom w:val="none" w:sz="0" w:space="0" w:color="auto"/>
        <w:right w:val="none" w:sz="0" w:space="0" w:color="auto"/>
      </w:divBdr>
    </w:div>
    <w:div w:id="1623263822">
      <w:bodyDiv w:val="1"/>
      <w:marLeft w:val="0"/>
      <w:marRight w:val="0"/>
      <w:marTop w:val="0"/>
      <w:marBottom w:val="0"/>
      <w:divBdr>
        <w:top w:val="none" w:sz="0" w:space="0" w:color="auto"/>
        <w:left w:val="none" w:sz="0" w:space="0" w:color="auto"/>
        <w:bottom w:val="none" w:sz="0" w:space="0" w:color="auto"/>
        <w:right w:val="none" w:sz="0" w:space="0" w:color="auto"/>
      </w:divBdr>
      <w:divsChild>
        <w:div w:id="1973825759">
          <w:marLeft w:val="0"/>
          <w:marRight w:val="0"/>
          <w:marTop w:val="0"/>
          <w:marBottom w:val="0"/>
          <w:divBdr>
            <w:top w:val="none" w:sz="0" w:space="0" w:color="auto"/>
            <w:left w:val="none" w:sz="0" w:space="0" w:color="auto"/>
            <w:bottom w:val="none" w:sz="0" w:space="0" w:color="auto"/>
            <w:right w:val="none" w:sz="0" w:space="0" w:color="auto"/>
          </w:divBdr>
          <w:divsChild>
            <w:div w:id="650988576">
              <w:marLeft w:val="0"/>
              <w:marRight w:val="0"/>
              <w:marTop w:val="0"/>
              <w:marBottom w:val="0"/>
              <w:divBdr>
                <w:top w:val="none" w:sz="0" w:space="0" w:color="auto"/>
                <w:left w:val="none" w:sz="0" w:space="0" w:color="auto"/>
                <w:bottom w:val="none" w:sz="0" w:space="0" w:color="auto"/>
                <w:right w:val="none" w:sz="0" w:space="0" w:color="auto"/>
              </w:divBdr>
              <w:divsChild>
                <w:div w:id="1845513589">
                  <w:marLeft w:val="0"/>
                  <w:marRight w:val="0"/>
                  <w:marTop w:val="0"/>
                  <w:marBottom w:val="0"/>
                  <w:divBdr>
                    <w:top w:val="none" w:sz="0" w:space="0" w:color="auto"/>
                    <w:left w:val="none" w:sz="0" w:space="0" w:color="auto"/>
                    <w:bottom w:val="none" w:sz="0" w:space="0" w:color="auto"/>
                    <w:right w:val="none" w:sz="0" w:space="0" w:color="auto"/>
                  </w:divBdr>
                  <w:divsChild>
                    <w:div w:id="931358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3197264">
      <w:bodyDiv w:val="1"/>
      <w:marLeft w:val="0"/>
      <w:marRight w:val="0"/>
      <w:marTop w:val="0"/>
      <w:marBottom w:val="0"/>
      <w:divBdr>
        <w:top w:val="none" w:sz="0" w:space="0" w:color="auto"/>
        <w:left w:val="none" w:sz="0" w:space="0" w:color="auto"/>
        <w:bottom w:val="none" w:sz="0" w:space="0" w:color="auto"/>
        <w:right w:val="none" w:sz="0" w:space="0" w:color="auto"/>
      </w:divBdr>
      <w:divsChild>
        <w:div w:id="739451358">
          <w:marLeft w:val="0"/>
          <w:marRight w:val="0"/>
          <w:marTop w:val="0"/>
          <w:marBottom w:val="0"/>
          <w:divBdr>
            <w:top w:val="none" w:sz="0" w:space="0" w:color="auto"/>
            <w:left w:val="none" w:sz="0" w:space="0" w:color="auto"/>
            <w:bottom w:val="none" w:sz="0" w:space="0" w:color="auto"/>
            <w:right w:val="none" w:sz="0" w:space="0" w:color="auto"/>
          </w:divBdr>
          <w:divsChild>
            <w:div w:id="175732956">
              <w:marLeft w:val="0"/>
              <w:marRight w:val="0"/>
              <w:marTop w:val="0"/>
              <w:marBottom w:val="0"/>
              <w:divBdr>
                <w:top w:val="none" w:sz="0" w:space="0" w:color="auto"/>
                <w:left w:val="none" w:sz="0" w:space="0" w:color="auto"/>
                <w:bottom w:val="none" w:sz="0" w:space="0" w:color="auto"/>
                <w:right w:val="none" w:sz="0" w:space="0" w:color="auto"/>
              </w:divBdr>
              <w:divsChild>
                <w:div w:id="366951665">
                  <w:marLeft w:val="0"/>
                  <w:marRight w:val="0"/>
                  <w:marTop w:val="0"/>
                  <w:marBottom w:val="0"/>
                  <w:divBdr>
                    <w:top w:val="none" w:sz="0" w:space="0" w:color="auto"/>
                    <w:left w:val="none" w:sz="0" w:space="0" w:color="auto"/>
                    <w:bottom w:val="none" w:sz="0" w:space="0" w:color="auto"/>
                    <w:right w:val="none" w:sz="0" w:space="0" w:color="auto"/>
                  </w:divBdr>
                  <w:divsChild>
                    <w:div w:id="1024331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2254565">
      <w:bodyDiv w:val="1"/>
      <w:marLeft w:val="0"/>
      <w:marRight w:val="0"/>
      <w:marTop w:val="0"/>
      <w:marBottom w:val="0"/>
      <w:divBdr>
        <w:top w:val="none" w:sz="0" w:space="0" w:color="auto"/>
        <w:left w:val="none" w:sz="0" w:space="0" w:color="auto"/>
        <w:bottom w:val="none" w:sz="0" w:space="0" w:color="auto"/>
        <w:right w:val="none" w:sz="0" w:space="0" w:color="auto"/>
      </w:divBdr>
    </w:div>
    <w:div w:id="1924021225">
      <w:bodyDiv w:val="1"/>
      <w:marLeft w:val="0"/>
      <w:marRight w:val="0"/>
      <w:marTop w:val="0"/>
      <w:marBottom w:val="0"/>
      <w:divBdr>
        <w:top w:val="none" w:sz="0" w:space="0" w:color="auto"/>
        <w:left w:val="none" w:sz="0" w:space="0" w:color="auto"/>
        <w:bottom w:val="none" w:sz="0" w:space="0" w:color="auto"/>
        <w:right w:val="none" w:sz="0" w:space="0" w:color="auto"/>
      </w:divBdr>
    </w:div>
    <w:div w:id="1948273337">
      <w:bodyDiv w:val="1"/>
      <w:marLeft w:val="0"/>
      <w:marRight w:val="0"/>
      <w:marTop w:val="0"/>
      <w:marBottom w:val="0"/>
      <w:divBdr>
        <w:top w:val="none" w:sz="0" w:space="0" w:color="auto"/>
        <w:left w:val="none" w:sz="0" w:space="0" w:color="auto"/>
        <w:bottom w:val="none" w:sz="0" w:space="0" w:color="auto"/>
        <w:right w:val="none" w:sz="0" w:space="0" w:color="auto"/>
      </w:divBdr>
    </w:div>
    <w:div w:id="20701061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50</TotalTime>
  <Pages>4</Pages>
  <Words>719</Words>
  <Characters>4102</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Sagar Boga</dc:creator>
  <cp:keywords/>
  <dc:description/>
  <cp:lastModifiedBy>Sagar Boga</cp:lastModifiedBy>
  <cp:revision>4</cp:revision>
  <dcterms:created xsi:type="dcterms:W3CDTF">2025-02-24T10:15:00Z</dcterms:created>
  <dcterms:modified xsi:type="dcterms:W3CDTF">2025-02-24T11:05:00Z</dcterms:modified>
</cp:coreProperties>
</file>