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DECB" w14:textId="77777777" w:rsidR="0037381A" w:rsidRPr="0037381A" w:rsidRDefault="0037381A" w:rsidP="0037381A">
      <w:pPr>
        <w:jc w:val="center"/>
        <w:rPr>
          <w:sz w:val="24"/>
          <w:szCs w:val="24"/>
        </w:rPr>
      </w:pPr>
      <w:r w:rsidRPr="0037381A">
        <w:rPr>
          <w:b/>
          <w:bCs/>
          <w:sz w:val="24"/>
          <w:szCs w:val="24"/>
        </w:rPr>
        <w:t>Why PCBL Chemical Ltd is a Key Player in the Auto and Tyre Industry?</w:t>
      </w:r>
    </w:p>
    <w:p w14:paraId="4E82E1D8" w14:textId="77777777" w:rsidR="0037381A" w:rsidRPr="0037381A" w:rsidRDefault="0037381A" w:rsidP="0037381A">
      <w:pPr>
        <w:rPr>
          <w:sz w:val="24"/>
          <w:szCs w:val="24"/>
        </w:rPr>
      </w:pPr>
      <w:r w:rsidRPr="0037381A">
        <w:rPr>
          <w:sz w:val="24"/>
          <w:szCs w:val="24"/>
        </w:rPr>
        <w:t xml:space="preserve">The automotive and tyre industries are evolving, with increasing demand for high-performance materials. One company playing a crucial role in this transformation is PCBL Chemical Ltd. </w:t>
      </w:r>
    </w:p>
    <w:p w14:paraId="0E1EFBFB" w14:textId="77777777" w:rsidR="0037381A" w:rsidRPr="0037381A" w:rsidRDefault="0037381A" w:rsidP="0037381A">
      <w:pPr>
        <w:rPr>
          <w:sz w:val="24"/>
          <w:szCs w:val="24"/>
        </w:rPr>
      </w:pPr>
      <w:r w:rsidRPr="0037381A">
        <w:rPr>
          <w:sz w:val="24"/>
          <w:szCs w:val="24"/>
        </w:rPr>
        <w:t xml:space="preserve">As one of the leading manufacturers of carbon black, the company is an essential supplier to tyre manufacturers and automotive component makers. Investors closely watch the </w:t>
      </w:r>
      <w:r w:rsidRPr="0037381A">
        <w:rPr>
          <w:b/>
          <w:bCs/>
          <w:sz w:val="24"/>
          <w:szCs w:val="24"/>
          <w:highlight w:val="yellow"/>
        </w:rPr>
        <w:t>PCBL share price</w:t>
      </w:r>
      <w:r w:rsidRPr="0037381A">
        <w:rPr>
          <w:sz w:val="24"/>
          <w:szCs w:val="24"/>
          <w:highlight w:val="yellow"/>
        </w:rPr>
        <w:t xml:space="preserve"> </w:t>
      </w:r>
      <w:r w:rsidRPr="0037381A">
        <w:rPr>
          <w:sz w:val="24"/>
          <w:szCs w:val="24"/>
        </w:rPr>
        <w:t>as the company continues to expand its market presence. Understanding its role in the industry is key to recognizing its long-term potential.</w:t>
      </w:r>
    </w:p>
    <w:p w14:paraId="55B57DDC" w14:textId="77777777" w:rsidR="0037381A" w:rsidRPr="0037381A" w:rsidRDefault="0037381A" w:rsidP="0037381A">
      <w:pPr>
        <w:rPr>
          <w:sz w:val="24"/>
          <w:szCs w:val="24"/>
        </w:rPr>
      </w:pPr>
      <w:r w:rsidRPr="0037381A">
        <w:rPr>
          <w:b/>
          <w:bCs/>
          <w:sz w:val="24"/>
          <w:szCs w:val="24"/>
        </w:rPr>
        <w:t>[1] A Strong Backbone for the Auto and Tyre Industry</w:t>
      </w:r>
    </w:p>
    <w:p w14:paraId="2EAA4B2C" w14:textId="77777777" w:rsidR="0037381A" w:rsidRPr="0037381A" w:rsidRDefault="0037381A" w:rsidP="0037381A">
      <w:pPr>
        <w:rPr>
          <w:sz w:val="24"/>
          <w:szCs w:val="24"/>
        </w:rPr>
      </w:pPr>
      <w:r w:rsidRPr="0037381A">
        <w:rPr>
          <w:sz w:val="24"/>
          <w:szCs w:val="24"/>
        </w:rPr>
        <w:t xml:space="preserve">PCBL Chemical Ltd is one of the largest carbon black manufacturers in India. Carbon black is a critical raw material used in tyre production, where it uplifts durability and strength. The company supplies to top tyre brands. This makes it an indispensable player in the sector. With rising demand for automobiles and replacement tyres, PCBL benefits from consistent market growth. This also influences the </w:t>
      </w:r>
      <w:r w:rsidRPr="0037381A">
        <w:rPr>
          <w:b/>
          <w:bCs/>
          <w:sz w:val="24"/>
          <w:szCs w:val="24"/>
          <w:highlight w:val="yellow"/>
        </w:rPr>
        <w:t>PCBL share price</w:t>
      </w:r>
      <w:r w:rsidRPr="0037381A">
        <w:rPr>
          <w:b/>
          <w:bCs/>
          <w:sz w:val="24"/>
          <w:szCs w:val="24"/>
        </w:rPr>
        <w:t xml:space="preserve">. </w:t>
      </w:r>
    </w:p>
    <w:p w14:paraId="5612A030" w14:textId="77777777" w:rsidR="0037381A" w:rsidRPr="0037381A" w:rsidRDefault="0037381A" w:rsidP="0037381A">
      <w:pPr>
        <w:rPr>
          <w:sz w:val="24"/>
          <w:szCs w:val="24"/>
        </w:rPr>
      </w:pPr>
      <w:r w:rsidRPr="0037381A">
        <w:rPr>
          <w:sz w:val="24"/>
          <w:szCs w:val="24"/>
        </w:rPr>
        <w:t>The company’s advanced manufacturing facilities and commitment to quality have earned it a strong reputation. It continuously invests in research and development to meet the evolving needs of the automotive industry. This focus on innovation ensures that PCBL remains a trusted partner for leading tyre manufacturers worldwide.</w:t>
      </w:r>
    </w:p>
    <w:p w14:paraId="23983D09" w14:textId="77777777" w:rsidR="0037381A" w:rsidRPr="0037381A" w:rsidRDefault="0037381A" w:rsidP="0037381A">
      <w:pPr>
        <w:rPr>
          <w:sz w:val="24"/>
          <w:szCs w:val="24"/>
        </w:rPr>
      </w:pPr>
      <w:r w:rsidRPr="0037381A">
        <w:rPr>
          <w:b/>
          <w:bCs/>
          <w:sz w:val="24"/>
          <w:szCs w:val="24"/>
        </w:rPr>
        <w:t>[2] Expansion and Market Positioning</w:t>
      </w:r>
    </w:p>
    <w:p w14:paraId="226A55D1" w14:textId="77777777" w:rsidR="0037381A" w:rsidRPr="0037381A" w:rsidRDefault="0037381A" w:rsidP="0037381A">
      <w:pPr>
        <w:rPr>
          <w:sz w:val="24"/>
          <w:szCs w:val="24"/>
        </w:rPr>
      </w:pPr>
      <w:r w:rsidRPr="0037381A">
        <w:rPr>
          <w:sz w:val="24"/>
          <w:szCs w:val="24"/>
        </w:rPr>
        <w:t>PCBL has steadily expanded its production capacity to cater to increasing demand. The company has also ventured into specialty carbon black, used in high-end applications such as coatings, plastics, and batteries. This diversification helps it reduce dependence on a single sector and improves revenue stability.</w:t>
      </w:r>
    </w:p>
    <w:p w14:paraId="646AFAB5" w14:textId="77777777" w:rsidR="0037381A" w:rsidRPr="0037381A" w:rsidRDefault="0037381A" w:rsidP="0037381A">
      <w:pPr>
        <w:rPr>
          <w:sz w:val="24"/>
          <w:szCs w:val="24"/>
        </w:rPr>
      </w:pPr>
      <w:r w:rsidRPr="0037381A">
        <w:rPr>
          <w:sz w:val="24"/>
          <w:szCs w:val="24"/>
        </w:rPr>
        <w:t xml:space="preserve">PCBL is part of the </w:t>
      </w:r>
      <w:r w:rsidRPr="0037381A">
        <w:rPr>
          <w:b/>
          <w:bCs/>
          <w:sz w:val="24"/>
          <w:szCs w:val="24"/>
          <w:highlight w:val="green"/>
        </w:rPr>
        <w:t>Nifty Smallcap 250</w:t>
      </w:r>
      <w:r w:rsidRPr="0037381A">
        <w:rPr>
          <w:sz w:val="24"/>
          <w:szCs w:val="24"/>
        </w:rPr>
        <w:t>, which reflects its strong market presence among emerging companies. Investors see it as a promising growth stock within this index. The company's ability to expand both domestically and internationally strengthens its positioning in the market.</w:t>
      </w:r>
    </w:p>
    <w:p w14:paraId="7720CC0A" w14:textId="77777777" w:rsidR="0037381A" w:rsidRPr="0037381A" w:rsidRDefault="0037381A" w:rsidP="0037381A">
      <w:pPr>
        <w:rPr>
          <w:sz w:val="24"/>
          <w:szCs w:val="24"/>
        </w:rPr>
      </w:pPr>
      <w:r w:rsidRPr="0037381A">
        <w:rPr>
          <w:b/>
          <w:bCs/>
          <w:sz w:val="24"/>
          <w:szCs w:val="24"/>
        </w:rPr>
        <w:t>[3] Sustainability and Environmental Commitment</w:t>
      </w:r>
    </w:p>
    <w:p w14:paraId="4040971D" w14:textId="77777777" w:rsidR="0037381A" w:rsidRPr="0037381A" w:rsidRDefault="0037381A" w:rsidP="0037381A">
      <w:pPr>
        <w:rPr>
          <w:sz w:val="24"/>
          <w:szCs w:val="24"/>
        </w:rPr>
      </w:pPr>
      <w:r w:rsidRPr="0037381A">
        <w:rPr>
          <w:sz w:val="24"/>
          <w:szCs w:val="24"/>
        </w:rPr>
        <w:t>Sustainability is becoming a critical factor in the automotive and tyre industries. PCBL has taken several initiatives to reduce its carbon footprint. The company invests in green technologies and follows environmentally friendly production processes. Its focus on sustainable manufacturing attracts global customers who seek eco-friendly suppliers.</w:t>
      </w:r>
    </w:p>
    <w:p w14:paraId="08F21A91" w14:textId="77777777" w:rsidR="0037381A" w:rsidRPr="0037381A" w:rsidRDefault="0037381A" w:rsidP="0037381A">
      <w:pPr>
        <w:rPr>
          <w:sz w:val="24"/>
          <w:szCs w:val="24"/>
        </w:rPr>
      </w:pPr>
      <w:r w:rsidRPr="0037381A">
        <w:rPr>
          <w:sz w:val="24"/>
          <w:szCs w:val="24"/>
        </w:rPr>
        <w:t>PCBL also generates power from its production processes using waste heat recovery systems. This helps the company optimize energy use while reducing emissions. As environmental regulations become stricter, companies like PCBL, which prioritize sustainability, stand to gain a competitive edge.</w:t>
      </w:r>
    </w:p>
    <w:p w14:paraId="4AF1D6C9" w14:textId="77777777" w:rsidR="0037381A" w:rsidRPr="0037381A" w:rsidRDefault="0037381A" w:rsidP="0037381A">
      <w:pPr>
        <w:rPr>
          <w:sz w:val="24"/>
          <w:szCs w:val="24"/>
        </w:rPr>
      </w:pPr>
      <w:r w:rsidRPr="0037381A">
        <w:rPr>
          <w:b/>
          <w:bCs/>
          <w:sz w:val="24"/>
          <w:szCs w:val="24"/>
        </w:rPr>
        <w:t>[4] Growth Potential and Investor Confidence</w:t>
      </w:r>
    </w:p>
    <w:p w14:paraId="3AC9BA02" w14:textId="77777777" w:rsidR="0037381A" w:rsidRPr="0037381A" w:rsidRDefault="0037381A" w:rsidP="0037381A">
      <w:pPr>
        <w:rPr>
          <w:sz w:val="24"/>
          <w:szCs w:val="24"/>
        </w:rPr>
      </w:pPr>
      <w:r w:rsidRPr="0037381A">
        <w:rPr>
          <w:sz w:val="24"/>
          <w:szCs w:val="24"/>
        </w:rPr>
        <w:lastRenderedPageBreak/>
        <w:t>The increasing demand for electric vehicles (EVs) presents new opportunities for PCBL. EV tyres require high-quality carbon black to withstand different road conditions and improve performance. As EV adoption rises, the company is well-positioned to benefit.</w:t>
      </w:r>
    </w:p>
    <w:p w14:paraId="67F1A229" w14:textId="77777777" w:rsidR="0037381A" w:rsidRPr="0037381A" w:rsidRDefault="0037381A" w:rsidP="0037381A">
      <w:pPr>
        <w:rPr>
          <w:sz w:val="24"/>
          <w:szCs w:val="24"/>
        </w:rPr>
      </w:pPr>
      <w:r w:rsidRPr="0037381A">
        <w:rPr>
          <w:sz w:val="24"/>
          <w:szCs w:val="24"/>
        </w:rPr>
        <w:t xml:space="preserve">Another key factor that draws investor attention is the company’s financial stability and growth. With a strong balance sheet and consistent revenue growth, PCBL has become a preferred choice for long-term investors. Being a part of </w:t>
      </w:r>
      <w:r w:rsidRPr="0037381A">
        <w:rPr>
          <w:b/>
          <w:bCs/>
          <w:sz w:val="24"/>
          <w:szCs w:val="24"/>
          <w:highlight w:val="green"/>
        </w:rPr>
        <w:t>Nifty Smallcap 250</w:t>
      </w:r>
      <w:r w:rsidRPr="0037381A">
        <w:rPr>
          <w:sz w:val="24"/>
          <w:szCs w:val="24"/>
        </w:rPr>
        <w:t>, it gains exposure to a broader investor base, further increasing its market appeal.</w:t>
      </w:r>
    </w:p>
    <w:p w14:paraId="3BE6EB04" w14:textId="77777777" w:rsidR="0037381A" w:rsidRPr="0037381A" w:rsidRDefault="0037381A" w:rsidP="0037381A">
      <w:pPr>
        <w:rPr>
          <w:sz w:val="24"/>
          <w:szCs w:val="24"/>
        </w:rPr>
      </w:pPr>
      <w:r w:rsidRPr="0037381A">
        <w:rPr>
          <w:b/>
          <w:bCs/>
          <w:sz w:val="24"/>
          <w:szCs w:val="24"/>
        </w:rPr>
        <w:t>[5] Opportunities for Investors</w:t>
      </w:r>
    </w:p>
    <w:p w14:paraId="24D2D66A" w14:textId="77777777" w:rsidR="0037381A" w:rsidRPr="0037381A" w:rsidRDefault="0037381A" w:rsidP="0037381A">
      <w:pPr>
        <w:rPr>
          <w:sz w:val="24"/>
          <w:szCs w:val="24"/>
        </w:rPr>
      </w:pPr>
      <w:r w:rsidRPr="0037381A">
        <w:rPr>
          <w:sz w:val="24"/>
          <w:szCs w:val="24"/>
        </w:rPr>
        <w:t>For those interested in trading or investing, PCBL Chemical Ltd presents a solid opportunity. The company's market performance is a crucial indicator of growth in the tyre and automotive sectors. Traders who track sector-specific stocks often consider PCBL as a valuable addition to their portfolios.</w:t>
      </w:r>
    </w:p>
    <w:p w14:paraId="477871CE" w14:textId="77777777" w:rsidR="0037381A" w:rsidRPr="0037381A" w:rsidRDefault="0037381A" w:rsidP="0037381A">
      <w:pPr>
        <w:rPr>
          <w:sz w:val="24"/>
          <w:szCs w:val="24"/>
        </w:rPr>
      </w:pPr>
      <w:r w:rsidRPr="0037381A">
        <w:rPr>
          <w:sz w:val="24"/>
          <w:szCs w:val="24"/>
        </w:rPr>
        <w:t xml:space="preserve">One way for new investors to enter the market is by opening a </w:t>
      </w:r>
      <w:r w:rsidRPr="0037381A">
        <w:rPr>
          <w:b/>
          <w:bCs/>
          <w:sz w:val="24"/>
          <w:szCs w:val="24"/>
          <w:highlight w:val="cyan"/>
        </w:rPr>
        <w:t>free demat account</w:t>
      </w:r>
      <w:r w:rsidRPr="0037381A">
        <w:rPr>
          <w:sz w:val="24"/>
          <w:szCs w:val="24"/>
        </w:rPr>
        <w:t>. A Demat account allows seamless trading and investment in stocks like PCBL. With the right research and market understanding, investors can explore growth opportunities in this sector.</w:t>
      </w:r>
    </w:p>
    <w:p w14:paraId="72B2C8BF" w14:textId="77777777" w:rsidR="0037381A" w:rsidRPr="0037381A" w:rsidRDefault="0037381A" w:rsidP="0037381A">
      <w:pPr>
        <w:rPr>
          <w:sz w:val="24"/>
          <w:szCs w:val="24"/>
        </w:rPr>
      </w:pPr>
      <w:r w:rsidRPr="0037381A">
        <w:rPr>
          <w:b/>
          <w:bCs/>
          <w:sz w:val="24"/>
          <w:szCs w:val="24"/>
        </w:rPr>
        <w:t>In conclusion</w:t>
      </w:r>
    </w:p>
    <w:p w14:paraId="4FCC2A37" w14:textId="77777777" w:rsidR="0037381A" w:rsidRPr="0037381A" w:rsidRDefault="0037381A" w:rsidP="0037381A">
      <w:pPr>
        <w:rPr>
          <w:sz w:val="24"/>
          <w:szCs w:val="24"/>
        </w:rPr>
      </w:pPr>
      <w:r w:rsidRPr="0037381A">
        <w:rPr>
          <w:sz w:val="24"/>
          <w:szCs w:val="24"/>
        </w:rPr>
        <w:t xml:space="preserve">PCBL Chemical Ltd has established itself as a key player in the auto and tyre industry. With a strong focus on quality, sustainability, and expansion, the company continues to grow in relevance. As automobile demand increases, PCBL’s role becomes even more significant. </w:t>
      </w:r>
    </w:p>
    <w:p w14:paraId="667C704C" w14:textId="77777777" w:rsidR="0037381A" w:rsidRDefault="0037381A" w:rsidP="0037381A">
      <w:pPr>
        <w:rPr>
          <w:sz w:val="24"/>
          <w:szCs w:val="24"/>
        </w:rPr>
      </w:pPr>
      <w:r w:rsidRPr="0037381A">
        <w:rPr>
          <w:sz w:val="24"/>
          <w:szCs w:val="24"/>
        </w:rPr>
        <w:t xml:space="preserve">Investors keeping an eye on the PCBL stock price recognize its potential for long-term growth. Those looking to trade in stocks can start by opening a </w:t>
      </w:r>
      <w:r w:rsidRPr="0037381A">
        <w:rPr>
          <w:b/>
          <w:bCs/>
          <w:sz w:val="24"/>
          <w:szCs w:val="24"/>
          <w:highlight w:val="cyan"/>
        </w:rPr>
        <w:t>free demat account</w:t>
      </w:r>
      <w:r w:rsidRPr="0037381A">
        <w:rPr>
          <w:sz w:val="24"/>
          <w:szCs w:val="24"/>
        </w:rPr>
        <w:t>, gaining access to opportunities in this evolving industry.</w:t>
      </w:r>
    </w:p>
    <w:p w14:paraId="00BCF84C" w14:textId="77777777" w:rsidR="004A7FE8" w:rsidRPr="0037381A" w:rsidRDefault="004A7FE8" w:rsidP="0037381A">
      <w:pPr>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65"/>
        <w:gridCol w:w="1165"/>
      </w:tblGrid>
      <w:tr w:rsidR="00CC17F6" w:rsidRPr="00CC17F6" w14:paraId="78763EAC" w14:textId="77777777" w:rsidTr="00CC17F6">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441F78" w14:textId="32804ACB" w:rsidR="00CC17F6" w:rsidRPr="00CC17F6" w:rsidRDefault="00CC17F6" w:rsidP="00CC17F6">
            <w:pPr>
              <w:rPr>
                <w:sz w:val="24"/>
                <w:szCs w:val="24"/>
              </w:rPr>
            </w:pPr>
            <w:r>
              <w:rPr>
                <w:b/>
                <w:bCs/>
                <w:sz w:val="24"/>
                <w:szCs w:val="24"/>
              </w:rPr>
              <w:t>PCBL</w:t>
            </w:r>
            <w:r w:rsidRPr="00CC17F6">
              <w:rPr>
                <w:b/>
                <w:bCs/>
                <w:sz w:val="24"/>
                <w:szCs w:val="24"/>
              </w:rPr>
              <w:t xml:space="preserve"> share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782028" w14:textId="77777777" w:rsidR="00CC17F6" w:rsidRPr="00CC17F6" w:rsidRDefault="00CC17F6" w:rsidP="00CC17F6">
            <w:pPr>
              <w:rPr>
                <w:sz w:val="24"/>
                <w:szCs w:val="24"/>
              </w:rPr>
            </w:pPr>
            <w:r w:rsidRPr="00CC17F6">
              <w:rPr>
                <w:sz w:val="24"/>
                <w:szCs w:val="24"/>
              </w:rPr>
              <w:t>Yellow</w:t>
            </w:r>
          </w:p>
        </w:tc>
      </w:tr>
      <w:tr w:rsidR="00CC17F6" w:rsidRPr="00CC17F6" w14:paraId="7F063D7B" w14:textId="77777777" w:rsidTr="00CC17F6">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4F49C3" w14:textId="706E7E70" w:rsidR="00CC17F6" w:rsidRPr="00CC17F6" w:rsidRDefault="00CC17F6" w:rsidP="00CC17F6">
            <w:pPr>
              <w:rPr>
                <w:sz w:val="24"/>
                <w:szCs w:val="24"/>
              </w:rPr>
            </w:pPr>
            <w:r w:rsidRPr="00CC17F6">
              <w:rPr>
                <w:b/>
                <w:bCs/>
                <w:sz w:val="24"/>
                <w:szCs w:val="24"/>
              </w:rPr>
              <w:t xml:space="preserve">NIFTY </w:t>
            </w:r>
            <w:r>
              <w:rPr>
                <w:b/>
                <w:bCs/>
                <w:sz w:val="24"/>
                <w:szCs w:val="24"/>
              </w:rPr>
              <w:t>Smallcap 2</w:t>
            </w:r>
            <w:r w:rsidRPr="00CC17F6">
              <w:rPr>
                <w:b/>
                <w:bCs/>
                <w:sz w:val="24"/>
                <w:szCs w:val="24"/>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CDBE31" w14:textId="77777777" w:rsidR="00CC17F6" w:rsidRPr="00CC17F6" w:rsidRDefault="00CC17F6" w:rsidP="00CC17F6">
            <w:pPr>
              <w:rPr>
                <w:sz w:val="24"/>
                <w:szCs w:val="24"/>
              </w:rPr>
            </w:pPr>
            <w:r w:rsidRPr="00CC17F6">
              <w:rPr>
                <w:sz w:val="24"/>
                <w:szCs w:val="24"/>
              </w:rPr>
              <w:t>Green</w:t>
            </w:r>
          </w:p>
        </w:tc>
      </w:tr>
      <w:tr w:rsidR="00CC17F6" w:rsidRPr="00CC17F6" w14:paraId="3A30E19F" w14:textId="77777777" w:rsidTr="00CC17F6">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71962A" w14:textId="7B4E2B2F" w:rsidR="00CC17F6" w:rsidRPr="00CC17F6" w:rsidRDefault="00CC17F6" w:rsidP="00CC17F6">
            <w:pPr>
              <w:rPr>
                <w:sz w:val="24"/>
                <w:szCs w:val="24"/>
              </w:rPr>
            </w:pPr>
            <w:r>
              <w:rPr>
                <w:b/>
                <w:bCs/>
                <w:sz w:val="24"/>
                <w:szCs w:val="24"/>
              </w:rPr>
              <w:t>Free</w:t>
            </w:r>
            <w:r w:rsidRPr="00CC17F6">
              <w:rPr>
                <w:b/>
                <w:bCs/>
                <w:sz w:val="24"/>
                <w:szCs w:val="24"/>
              </w:rPr>
              <w:t xml:space="preserve"> demat account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9A941C" w14:textId="77777777" w:rsidR="00CC17F6" w:rsidRPr="00CC17F6" w:rsidRDefault="00CC17F6" w:rsidP="00CC17F6">
            <w:pPr>
              <w:rPr>
                <w:sz w:val="24"/>
                <w:szCs w:val="24"/>
              </w:rPr>
            </w:pPr>
            <w:r w:rsidRPr="00CC17F6">
              <w:rPr>
                <w:sz w:val="24"/>
                <w:szCs w:val="24"/>
              </w:rPr>
              <w:t>Turquoise</w:t>
            </w:r>
          </w:p>
        </w:tc>
      </w:tr>
    </w:tbl>
    <w:p w14:paraId="004C5686" w14:textId="77777777" w:rsidR="00CC17F6" w:rsidRPr="00CC17F6" w:rsidRDefault="00CC17F6" w:rsidP="00CC17F6">
      <w:pPr>
        <w:rPr>
          <w:sz w:val="24"/>
          <w:szCs w:val="24"/>
        </w:rPr>
      </w:pPr>
      <w:r w:rsidRPr="00CC17F6">
        <w:rPr>
          <w:sz w:val="24"/>
          <w:szCs w:val="24"/>
        </w:rPr>
        <w:t xml:space="preserve"> </w:t>
      </w:r>
    </w:p>
    <w:p w14:paraId="34B8BE2E" w14:textId="329A213D" w:rsidR="00A12F8B" w:rsidRPr="0037381A" w:rsidRDefault="00A12F8B">
      <w:pPr>
        <w:rPr>
          <w:sz w:val="24"/>
          <w:szCs w:val="24"/>
        </w:rPr>
      </w:pPr>
    </w:p>
    <w:sectPr w:rsidR="00A12F8B" w:rsidRPr="00373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8B"/>
    <w:rsid w:val="000C5111"/>
    <w:rsid w:val="000D0365"/>
    <w:rsid w:val="00101B57"/>
    <w:rsid w:val="0011781C"/>
    <w:rsid w:val="001C2B04"/>
    <w:rsid w:val="00223658"/>
    <w:rsid w:val="002C4311"/>
    <w:rsid w:val="0037381A"/>
    <w:rsid w:val="003F0687"/>
    <w:rsid w:val="0041601E"/>
    <w:rsid w:val="004A7FE8"/>
    <w:rsid w:val="005A2758"/>
    <w:rsid w:val="005F5B64"/>
    <w:rsid w:val="005F6F76"/>
    <w:rsid w:val="00641B8E"/>
    <w:rsid w:val="0066709D"/>
    <w:rsid w:val="00673961"/>
    <w:rsid w:val="006A78D0"/>
    <w:rsid w:val="006F6C36"/>
    <w:rsid w:val="00716467"/>
    <w:rsid w:val="00854A25"/>
    <w:rsid w:val="00870B10"/>
    <w:rsid w:val="008C16CE"/>
    <w:rsid w:val="00904A60"/>
    <w:rsid w:val="00956B45"/>
    <w:rsid w:val="009E3172"/>
    <w:rsid w:val="00A12F8B"/>
    <w:rsid w:val="00A16D7E"/>
    <w:rsid w:val="00A6706F"/>
    <w:rsid w:val="00A7681A"/>
    <w:rsid w:val="00AA2643"/>
    <w:rsid w:val="00B068E5"/>
    <w:rsid w:val="00C0421B"/>
    <w:rsid w:val="00CB72E4"/>
    <w:rsid w:val="00CC17F6"/>
    <w:rsid w:val="00DB0097"/>
    <w:rsid w:val="00DB2457"/>
    <w:rsid w:val="00DF3AEC"/>
    <w:rsid w:val="00F77DB5"/>
    <w:rsid w:val="00FB6A63"/>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B165"/>
  <w15:chartTrackingRefBased/>
  <w15:docId w15:val="{4B5BDFFF-946F-4CA2-A7FA-5405F23F0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F8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F8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2F8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2F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2F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2F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2F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F8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F8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12F8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12F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2F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2F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2F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F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F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2F8B"/>
    <w:pPr>
      <w:spacing w:before="160"/>
      <w:jc w:val="center"/>
    </w:pPr>
    <w:rPr>
      <w:i/>
      <w:iCs/>
      <w:color w:val="404040" w:themeColor="text1" w:themeTint="BF"/>
    </w:rPr>
  </w:style>
  <w:style w:type="character" w:customStyle="1" w:styleId="QuoteChar">
    <w:name w:val="Quote Char"/>
    <w:basedOn w:val="DefaultParagraphFont"/>
    <w:link w:val="Quote"/>
    <w:uiPriority w:val="29"/>
    <w:rsid w:val="00A12F8B"/>
    <w:rPr>
      <w:i/>
      <w:iCs/>
      <w:color w:val="404040" w:themeColor="text1" w:themeTint="BF"/>
    </w:rPr>
  </w:style>
  <w:style w:type="paragraph" w:styleId="ListParagraph">
    <w:name w:val="List Paragraph"/>
    <w:basedOn w:val="Normal"/>
    <w:uiPriority w:val="34"/>
    <w:qFormat/>
    <w:rsid w:val="00A12F8B"/>
    <w:pPr>
      <w:ind w:left="720"/>
      <w:contextualSpacing/>
    </w:pPr>
  </w:style>
  <w:style w:type="character" w:styleId="IntenseEmphasis">
    <w:name w:val="Intense Emphasis"/>
    <w:basedOn w:val="DefaultParagraphFont"/>
    <w:uiPriority w:val="21"/>
    <w:qFormat/>
    <w:rsid w:val="00A12F8B"/>
    <w:rPr>
      <w:i/>
      <w:iCs/>
      <w:color w:val="2F5496" w:themeColor="accent1" w:themeShade="BF"/>
    </w:rPr>
  </w:style>
  <w:style w:type="paragraph" w:styleId="IntenseQuote">
    <w:name w:val="Intense Quote"/>
    <w:basedOn w:val="Normal"/>
    <w:next w:val="Normal"/>
    <w:link w:val="IntenseQuoteChar"/>
    <w:uiPriority w:val="30"/>
    <w:qFormat/>
    <w:rsid w:val="00A12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F8B"/>
    <w:rPr>
      <w:i/>
      <w:iCs/>
      <w:color w:val="2F5496" w:themeColor="accent1" w:themeShade="BF"/>
    </w:rPr>
  </w:style>
  <w:style w:type="character" w:styleId="IntenseReference">
    <w:name w:val="Intense Reference"/>
    <w:basedOn w:val="DefaultParagraphFont"/>
    <w:uiPriority w:val="32"/>
    <w:qFormat/>
    <w:rsid w:val="00A12F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308">
      <w:bodyDiv w:val="1"/>
      <w:marLeft w:val="0"/>
      <w:marRight w:val="0"/>
      <w:marTop w:val="0"/>
      <w:marBottom w:val="0"/>
      <w:divBdr>
        <w:top w:val="none" w:sz="0" w:space="0" w:color="auto"/>
        <w:left w:val="none" w:sz="0" w:space="0" w:color="auto"/>
        <w:bottom w:val="none" w:sz="0" w:space="0" w:color="auto"/>
        <w:right w:val="none" w:sz="0" w:space="0" w:color="auto"/>
      </w:divBdr>
    </w:div>
    <w:div w:id="376246048">
      <w:bodyDiv w:val="1"/>
      <w:marLeft w:val="0"/>
      <w:marRight w:val="0"/>
      <w:marTop w:val="0"/>
      <w:marBottom w:val="0"/>
      <w:divBdr>
        <w:top w:val="none" w:sz="0" w:space="0" w:color="auto"/>
        <w:left w:val="none" w:sz="0" w:space="0" w:color="auto"/>
        <w:bottom w:val="none" w:sz="0" w:space="0" w:color="auto"/>
        <w:right w:val="none" w:sz="0" w:space="0" w:color="auto"/>
      </w:divBdr>
    </w:div>
    <w:div w:id="505246621">
      <w:bodyDiv w:val="1"/>
      <w:marLeft w:val="0"/>
      <w:marRight w:val="0"/>
      <w:marTop w:val="0"/>
      <w:marBottom w:val="0"/>
      <w:divBdr>
        <w:top w:val="none" w:sz="0" w:space="0" w:color="auto"/>
        <w:left w:val="none" w:sz="0" w:space="0" w:color="auto"/>
        <w:bottom w:val="none" w:sz="0" w:space="0" w:color="auto"/>
        <w:right w:val="none" w:sz="0" w:space="0" w:color="auto"/>
      </w:divBdr>
    </w:div>
    <w:div w:id="1005522410">
      <w:bodyDiv w:val="1"/>
      <w:marLeft w:val="0"/>
      <w:marRight w:val="0"/>
      <w:marTop w:val="0"/>
      <w:marBottom w:val="0"/>
      <w:divBdr>
        <w:top w:val="none" w:sz="0" w:space="0" w:color="auto"/>
        <w:left w:val="none" w:sz="0" w:space="0" w:color="auto"/>
        <w:bottom w:val="none" w:sz="0" w:space="0" w:color="auto"/>
        <w:right w:val="none" w:sz="0" w:space="0" w:color="auto"/>
      </w:divBdr>
    </w:div>
    <w:div w:id="1270623399">
      <w:bodyDiv w:val="1"/>
      <w:marLeft w:val="0"/>
      <w:marRight w:val="0"/>
      <w:marTop w:val="0"/>
      <w:marBottom w:val="0"/>
      <w:divBdr>
        <w:top w:val="none" w:sz="0" w:space="0" w:color="auto"/>
        <w:left w:val="none" w:sz="0" w:space="0" w:color="auto"/>
        <w:bottom w:val="none" w:sz="0" w:space="0" w:color="auto"/>
        <w:right w:val="none" w:sz="0" w:space="0" w:color="auto"/>
      </w:divBdr>
    </w:div>
    <w:div w:id="1708530601">
      <w:bodyDiv w:val="1"/>
      <w:marLeft w:val="0"/>
      <w:marRight w:val="0"/>
      <w:marTop w:val="0"/>
      <w:marBottom w:val="0"/>
      <w:divBdr>
        <w:top w:val="none" w:sz="0" w:space="0" w:color="auto"/>
        <w:left w:val="none" w:sz="0" w:space="0" w:color="auto"/>
        <w:bottom w:val="none" w:sz="0" w:space="0" w:color="auto"/>
        <w:right w:val="none" w:sz="0" w:space="0" w:color="auto"/>
      </w:divBdr>
    </w:div>
    <w:div w:id="201622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5</cp:revision>
  <dcterms:created xsi:type="dcterms:W3CDTF">2025-02-25T09:09:00Z</dcterms:created>
  <dcterms:modified xsi:type="dcterms:W3CDTF">2025-02-25T11:02:00Z</dcterms:modified>
</cp:coreProperties>
</file>