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E50914"/>
          <w:sz w:val="48"/>
        </w:rPr>
        <w:t>Deepfake Detection Using Deep Learning</w:t>
      </w:r>
    </w:p>
    <w:p>
      <w:pPr>
        <w:jc w:val="center"/>
      </w:pPr>
      <w:r>
        <w:rPr>
          <w:rFonts w:ascii="Calibri" w:hAnsi="Calibri"/>
          <w:i/>
          <w:color w:val="505050"/>
          <w:sz w:val="26"/>
        </w:rPr>
        <w:t>High-Level Design (HLD) &amp; Low-Level Design (LLD) Architectural Specification</w:t>
      </w:r>
    </w:p>
    <w:p>
      <w:pPr>
        <w:jc w:val="center"/>
      </w:pPr>
      <w:r>
        <w:rPr>
          <w:rFonts w:ascii="Calibri" w:hAnsi="Calibri"/>
          <w:color w:val="787878"/>
          <w:sz w:val="19"/>
        </w:rPr>
        <w:t>Author: Sagar S — Agentic AI Engineer  |  Date: September 2026  |  Confidentiality: Technical Portfolio Document</w:t>
      </w:r>
    </w:p>
    <w:p>
      <w:pPr>
        <w:spacing w:after="240"/>
      </w:pPr>
    </w:p>
    <w:p>
      <w:pPr>
        <w:spacing w:before="280" w:after="120"/>
      </w:pPr>
      <w:r>
        <w:rPr>
          <w:rFonts w:ascii="Calibri" w:hAnsi="Calibri"/>
          <w:b/>
          <w:color w:val="E50914"/>
          <w:sz w:val="32"/>
        </w:rPr>
        <w:t>1. Executive Summary</w:t>
      </w:r>
    </w:p>
    <w:p>
      <w:r>
        <w:t>This project implements a computer vision deep learning pipeline for detecting synthetic facial manipulation and deepfakes in high-resolution videos and images. By combining spatial Convolutional Neural Networks (CNNs) with temporal sequence models (LSTM / Bi-LSTM), the model detects subtle boundary artifacts, blinking irregularities, and frequency domain anomalies.</w:t>
      </w:r>
    </w:p>
    <w:p>
      <w:pPr>
        <w:spacing w:before="280" w:after="120"/>
      </w:pPr>
      <w:r>
        <w:rPr>
          <w:rFonts w:ascii="Calibri" w:hAnsi="Calibri"/>
          <w:b/>
          <w:color w:val="E50914"/>
          <w:sz w:val="32"/>
        </w:rPr>
        <w:t>2. Architecture &amp; Pipeline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1E1E"/>
          </w:tcPr>
          <w:p>
            <w:r>
              <w:rPr>
                <w:b/>
                <w:color w:val="FFFFFF"/>
                <w:sz w:val="20"/>
              </w:rPr>
              <w:t>Pipeline Stage</w:t>
            </w:r>
          </w:p>
        </w:tc>
        <w:tc>
          <w:tcPr>
            <w:tcW w:type="dxa" w:w="2880"/>
            <w:shd w:fill="1E1E1E"/>
          </w:tcPr>
          <w:p>
            <w:r>
              <w:rPr>
                <w:b/>
                <w:color w:val="FFFFFF"/>
                <w:sz w:val="20"/>
              </w:rPr>
              <w:t>Algorithm / Model</w:t>
            </w:r>
          </w:p>
        </w:tc>
        <w:tc>
          <w:tcPr>
            <w:tcW w:type="dxa" w:w="2880"/>
            <w:shd w:fill="1E1E1E"/>
          </w:tcPr>
          <w:p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Frame Extraction</w:t>
            </w:r>
          </w:p>
        </w:tc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OpenCV VideoCapture</w:t>
            </w:r>
          </w:p>
        </w:tc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Extracts 30 fps video frames with dynamic sampling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color w:val="282828"/>
                <w:sz w:val="19"/>
              </w:rPr>
              <w:t>Face Alignment</w:t>
            </w:r>
          </w:p>
        </w:tc>
        <w:tc>
          <w:tcPr>
            <w:tcW w:type="dxa" w:w="2880"/>
            <w:shd w:fill="FFFFFF"/>
          </w:tcPr>
          <w:p>
            <w:r>
              <w:rPr>
                <w:color w:val="282828"/>
                <w:sz w:val="19"/>
              </w:rPr>
              <w:t>MTCNN / Dlib 68 Facial Landmarks</w:t>
            </w:r>
          </w:p>
        </w:tc>
        <w:tc>
          <w:tcPr>
            <w:tcW w:type="dxa" w:w="2880"/>
            <w:shd w:fill="FFFFFF"/>
          </w:tcPr>
          <w:p>
            <w:r>
              <w:rPr>
                <w:color w:val="282828"/>
                <w:sz w:val="19"/>
              </w:rPr>
              <w:t>Crops and aligns facial bounding boxes at 224x224 resolution</w:t>
            </w:r>
          </w:p>
        </w:tc>
      </w:tr>
      <w:tr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Spatial Feature Extraction</w:t>
            </w:r>
          </w:p>
        </w:tc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ResNet-50 / EfficientNet-B4</w:t>
            </w:r>
          </w:p>
        </w:tc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Captures blending boundary artifacts and color inconsistency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color w:val="282828"/>
                <w:sz w:val="19"/>
              </w:rPr>
              <w:t>Temporal Analysis</w:t>
            </w:r>
          </w:p>
        </w:tc>
        <w:tc>
          <w:tcPr>
            <w:tcW w:type="dxa" w:w="2880"/>
            <w:shd w:fill="FFFFFF"/>
          </w:tcPr>
          <w:p>
            <w:r>
              <w:rPr>
                <w:color w:val="282828"/>
                <w:sz w:val="19"/>
              </w:rPr>
              <w:t>Bi-directional LSTM / GRU</w:t>
            </w:r>
          </w:p>
        </w:tc>
        <w:tc>
          <w:tcPr>
            <w:tcW w:type="dxa" w:w="2880"/>
            <w:shd w:fill="FFFFFF"/>
          </w:tcPr>
          <w:p>
            <w:r>
              <w:rPr>
                <w:color w:val="282828"/>
                <w:sz w:val="19"/>
              </w:rPr>
              <w:t>Evaluates cross-frame biological consistency (eye blinks, lip sync)</w:t>
            </w:r>
          </w:p>
        </w:tc>
      </w:tr>
      <w:tr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Classification Head</w:t>
            </w:r>
          </w:p>
        </w:tc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Dense layer + Sigmoid activation</w:t>
            </w:r>
          </w:p>
        </w:tc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Outputs deepfake probability score with Grad-CAM heatmap</w:t>
            </w:r>
          </w:p>
        </w:tc>
      </w:tr>
    </w:tbl>
    <w:p>
      <w:pPr>
        <w:spacing w:after="16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