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0914"/>
          <w:sz w:val="48"/>
        </w:rPr>
        <w:t>AI QA Operating System (AQOS)</w:t>
      </w:r>
    </w:p>
    <w:p>
      <w:pPr>
        <w:jc w:val="center"/>
      </w:pPr>
      <w:r>
        <w:rPr>
          <w:rFonts w:ascii="Calibri" w:hAnsi="Calibri"/>
          <w:i/>
          <w:color w:val="505050"/>
          <w:sz w:val="26"/>
        </w:rPr>
        <w:t>High-Level Design (HLD) &amp; Low-Level Design (LLD) Architectural Specification</w:t>
      </w:r>
    </w:p>
    <w:p>
      <w:pPr>
        <w:jc w:val="center"/>
      </w:pPr>
      <w:r>
        <w:rPr>
          <w:rFonts w:ascii="Calibri" w:hAnsi="Calibri"/>
          <w:color w:val="787878"/>
          <w:sz w:val="19"/>
        </w:rPr>
        <w:t>Author: Sagar S — Agentic AI Engineer (STL Digital)  |  Date: September 2026  |  Confidentiality: Technical Portfolio Document</w:t>
      </w:r>
    </w:p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1. Executive Summary &amp; Problem Statement</w:t>
      </w:r>
    </w:p>
    <w:p>
      <w:r>
        <w:t>Modern enterprise software engineering requires rapid iteration cycles, but traditional QA workflows suffer from disconnected test planning, manual defect triage, delayed root-cause analysis, and siloed requirements. The AI QA Operating System (AQOS) is an enterprise-grade autonomous multi-agent platform designed to automate the entire quality-engineering lifecycle. Developed with Python, FastAPI, LangChain, RAG, PostgreSQL, and vector stores, and deployed on Kubernetes over Google Cloud Platform (GCP), AQOS coordinates specialized AI agents that collaborate over a shared corporate knowledge base to analyze requirements, generate test plans, execute automated tests, triage defects, and draft release readiness reports.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2. High-Level Design (HLD)</w:t>
      </w:r>
    </w:p>
    <w:p>
      <w:r>
        <w:t>AQOS adopts an Event-Driven Multi-Agent Microservice Architecture. The system decomposes complex QA responsibilities into specialized autonomous agents governed by a centralized Orchestration Engine.</w:t>
      </w:r>
    </w:p>
    <w:p>
      <w:pPr>
        <w:spacing w:before="280" w:after="120"/>
      </w:pPr>
      <w:r>
        <w:rPr>
          <w:rFonts w:ascii="Calibri" w:hAnsi="Calibri"/>
          <w:b/>
          <w:color w:val="1E1E1E"/>
          <w:sz w:val="26"/>
        </w:rPr>
        <w:t>2.1 System Architecture Topology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Component Layer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Technologies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Ingestion Gateway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FastAPI, OpenAPI, AsyncIO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Receives PRDs, user stories, Jira tickets, and test specifications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Orchestrator Agent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LangChain StateGraph, ReAct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Decomposes goals, delegates tasks to sub-agents, manages workflow state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Analysis Agent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HuggingFace, Claude/GPT-4o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Parses user requirements, extracts edge cases, verifies acceptance criteria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Test Generation Agent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Python AST, PyTest Generators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Creates automated unit, integration, and E2E regression test scripts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Execution Agent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Docker Sandboxes, PyTest, K8s Jobs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Runs tests in isolated ephemeral containers, captures logs and stack traces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Defect Triage Agent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FAISS Vector DB, Semantic Rerank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Matches errors against past incidents, identifies root causes, assigns severity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Enterprise RAG Engine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ChromaDB, FAISS, PostgreSQL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Grounds agent decisions in historical Jira issues, codebase docs, and test specs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Deployment Infrastructure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Docker, Kubernetes (GKE), GCP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Autoscaling container pods, horizontal pod autoscaling (HPA), zero-downtime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E1E1E"/>
          <w:sz w:val="26"/>
        </w:rPr>
        <w:t>2.2 End-to-End Data Flow Architecture</w:t>
      </w:r>
    </w:p>
    <w:p>
      <w:r>
        <w:t>1. Ingestion: A new feature PRD or Jira ticket is posted to `/api/v1/requirements/ingest`.</w:t>
        <w:br/>
        <w:t>2. Embedding &amp; Grounding: The document is chunked and embedded via dense embeddings into the vector database.</w:t>
        <w:br/>
        <w:t>3. Requirement Analysis: The Orchestrator triggers the Analysis Agent to extract test scenarios and boundary conditions.</w:t>
        <w:br/>
        <w:t>4. Test Script Synthesis: The Test Gen Agent generates executable PyTest suites with mocked external dependencies.</w:t>
        <w:br/>
        <w:t>5. Containerized Execution: The Execution Agent spins up an isolated Kubernetes Job to run test suites and record telemetry.</w:t>
        <w:br/>
        <w:t>6. Defect Triage &amp; RCA: Failures are analyzed by the Defect Triage Agent using semantic search over past error knowledge bases.</w:t>
        <w:br/>
        <w:t>7. Reporting: Comprehensive execution summaries and release readiness scores are published to stakeholders via REST webhooks.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3. Low-Level Design (LLD)</w:t>
      </w:r>
    </w:p>
    <w:p>
      <w:r>
        <w:t>The Low-Level Design specifies the object models, database schemas, and FastAPI REST endpoint contracts.</w:t>
      </w:r>
    </w:p>
    <w:p>
      <w:pPr>
        <w:spacing w:before="280" w:after="120"/>
      </w:pPr>
      <w:r>
        <w:rPr>
          <w:rFonts w:ascii="Calibri" w:hAnsi="Calibri"/>
          <w:b/>
          <w:color w:val="1E1E1E"/>
          <w:sz w:val="26"/>
        </w:rPr>
        <w:t>3.1 Core Class &amp; Module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Class / Interface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Methods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AQOSOrchestrator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plan_workflow(), dispatch_agent(), evaluate_state()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Central coordinator implementing the LangChain state machine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RequirementAnalyzer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extract_entities(), identify_edge_cases()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Parses raw text into structured scenario models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TestGenerator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synthesize_code(), validate_syntax()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Generates and lints automated test scripts with AST validation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SandboxExecutor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launch_job(), stream_logs(), cleanup()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Manages ephemeral Docker/K8s test execution sandboxes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DefectTriager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vector_search_rca(), compute_severity()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Calculates cosine similarity with historical bugs in FAISS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RAGKnowledgeStore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hybrid_search(), rerank_results()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Retrieves grounded context from PostgreSQL + FAISS vector index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E1E1E"/>
          <w:sz w:val="26"/>
        </w:rPr>
        <w:t>3.2 Database Schema (PostgreSQL + pgvector)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Primary Columns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Indexes &amp; Foreign Keys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requirements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id (UUID), title, raw_content, status, created_at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PRIMARY KEY (id), INDEX (status)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test_suites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id (UUID), req_id, generated_code, framework, version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FOREIGN KEY (req_id) REFERENCES requirements(id)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execution_runs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id (UUID), suite_id, passed, failed, duration_ms, logs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FOREIGN KEY (suite_id) REFERENCES test_suites(id)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defects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id (UUID), run_id, error_signature, root_cause, severity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FOREIGN KEY (run_id) REFERENCES execution_runs(id)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knowledge_embeddings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id (UUID), doc_type, content, embedding (VECTOR(1536))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HNSW INDEX ON embedding USING vector_cosine_ops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E1E1E"/>
          <w:sz w:val="26"/>
        </w:rPr>
        <w:t>3.3 REST API Endpoint Contracts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Method &amp; Path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Request Body / Params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Response Payload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POST /api/v1/requirements/ingest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{ 'title': str, 'description': str, 'project_key': str }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{ 'requirement_id': UUID, 'status': 'PROCESSING' }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POST /api/v1/orchestrator/execute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{ 'requirement_id': UUID, 'auto_triage': bool }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{ 'workflow_id': UUID, 'state': 'DISPATCHED' }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GET /api/v1/workflows/{workflow_id}/status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Path: workflow_id (UUID)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{ 'state': str, 'current_agent': str, 'progress_pct': int }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GET /api/v1/defects/{defect_id}/rca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Path: defect_id (UUID)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{ 'root_cause': str, 'confidence': float, 'suggested_fix': str }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