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A3114" w14:textId="77777777" w:rsidR="00531A7D" w:rsidRPr="00531A7D" w:rsidRDefault="00531A7D" w:rsidP="00531A7D">
      <w:pPr>
        <w:pStyle w:val="Heading1"/>
        <w:jc w:val="center"/>
        <w:rPr>
          <w:rFonts w:ascii="Times New Roman" w:hAnsi="Times New Roman" w:cs="Times New Roman"/>
          <w:szCs w:val="27"/>
        </w:rPr>
      </w:pPr>
      <w:r>
        <w:rPr>
          <w:rStyle w:val="Strong"/>
          <w:rFonts w:ascii="Times New Roman" w:hAnsi="Times New Roman" w:cs="Times New Roman"/>
          <w:b/>
          <w:szCs w:val="27"/>
        </w:rPr>
        <w:t>SERB</w:t>
      </w:r>
      <w:r w:rsidRPr="00130298">
        <w:rPr>
          <w:rStyle w:val="Strong"/>
          <w:rFonts w:ascii="Times New Roman" w:hAnsi="Times New Roman" w:cs="Times New Roman"/>
          <w:b/>
          <w:szCs w:val="27"/>
        </w:rPr>
        <w:t xml:space="preserve"> </w:t>
      </w:r>
      <w:r w:rsidRPr="00531A7D">
        <w:rPr>
          <w:rFonts w:ascii="Times New Roman" w:hAnsi="Times New Roman" w:cs="Times New Roman"/>
          <w:szCs w:val="27"/>
        </w:rPr>
        <w:t>Start-Up Research Grant (Young Scientists)</w:t>
      </w:r>
    </w:p>
    <w:p w14:paraId="6E49AA26" w14:textId="77777777" w:rsidR="00531A7D" w:rsidRDefault="00531A7D" w:rsidP="0011766E">
      <w:pPr>
        <w:pStyle w:val="Heading1"/>
        <w:jc w:val="center"/>
        <w:rPr>
          <w:rStyle w:val="Strong"/>
          <w:rFonts w:ascii="Times New Roman" w:hAnsi="Times New Roman" w:cs="Times New Roman"/>
          <w:b/>
          <w:szCs w:val="27"/>
        </w:rPr>
      </w:pPr>
      <w:r>
        <w:rPr>
          <w:rStyle w:val="Strong"/>
          <w:rFonts w:ascii="Times New Roman" w:hAnsi="Times New Roman" w:cs="Times New Roman"/>
          <w:b/>
          <w:szCs w:val="27"/>
        </w:rPr>
        <w:t xml:space="preserve">Broad </w:t>
      </w:r>
      <w:r w:rsidR="00B35A6A">
        <w:rPr>
          <w:rStyle w:val="Strong"/>
          <w:rFonts w:ascii="Times New Roman" w:hAnsi="Times New Roman" w:cs="Times New Roman"/>
          <w:b/>
          <w:szCs w:val="27"/>
        </w:rPr>
        <w:t xml:space="preserve">Subject </w:t>
      </w:r>
      <w:r>
        <w:rPr>
          <w:rStyle w:val="Strong"/>
          <w:rFonts w:ascii="Times New Roman" w:hAnsi="Times New Roman" w:cs="Times New Roman"/>
          <w:b/>
          <w:szCs w:val="27"/>
        </w:rPr>
        <w:t>Area: Life Sciences</w:t>
      </w:r>
    </w:p>
    <w:p w14:paraId="1B116480" w14:textId="77777777" w:rsidR="00FA1EFF" w:rsidRPr="00130298" w:rsidRDefault="00531A7D" w:rsidP="0011766E">
      <w:pPr>
        <w:pStyle w:val="Heading1"/>
        <w:jc w:val="center"/>
        <w:rPr>
          <w:rStyle w:val="Strong"/>
          <w:rFonts w:ascii="Times New Roman" w:hAnsi="Times New Roman" w:cs="Times New Roman"/>
          <w:b/>
          <w:szCs w:val="27"/>
        </w:rPr>
      </w:pPr>
      <w:r w:rsidRPr="00531A7D">
        <w:rPr>
          <w:rStyle w:val="Strong"/>
          <w:rFonts w:ascii="Times New Roman" w:hAnsi="Times New Roman" w:cs="Times New Roman"/>
          <w:b/>
          <w:szCs w:val="27"/>
        </w:rPr>
        <w:t>Sub Area:</w:t>
      </w:r>
      <w:r>
        <w:rPr>
          <w:rStyle w:val="Strong"/>
          <w:rFonts w:ascii="Times New Roman" w:hAnsi="Times New Roman" w:cs="Times New Roman"/>
          <w:b/>
          <w:szCs w:val="27"/>
        </w:rPr>
        <w:t xml:space="preserve"> </w:t>
      </w:r>
      <w:r w:rsidRPr="00531A7D">
        <w:rPr>
          <w:rStyle w:val="Strong"/>
          <w:rFonts w:ascii="Times New Roman" w:hAnsi="Times New Roman" w:cs="Times New Roman"/>
          <w:b/>
          <w:szCs w:val="27"/>
        </w:rPr>
        <w:t>Earth &amp; Atmospheric Sciences</w:t>
      </w:r>
      <w:r w:rsidRPr="00531A7D" w:rsidDel="00531A7D">
        <w:rPr>
          <w:rStyle w:val="Strong"/>
          <w:rFonts w:ascii="Times New Roman" w:hAnsi="Times New Roman" w:cs="Times New Roman"/>
          <w:b/>
          <w:szCs w:val="27"/>
        </w:rPr>
        <w:t xml:space="preserve"> </w:t>
      </w:r>
    </w:p>
    <w:p w14:paraId="05493D2C" w14:textId="77777777" w:rsidR="00531A7D" w:rsidRDefault="00531A7D">
      <w:pPr>
        <w:pStyle w:val="NormalWeb"/>
        <w:jc w:val="center"/>
        <w:rPr>
          <w:rStyle w:val="Strong"/>
          <w:szCs w:val="27"/>
        </w:rPr>
      </w:pPr>
    </w:p>
    <w:p w14:paraId="65BC7D13" w14:textId="77777777" w:rsidR="002B327F" w:rsidRPr="00130298" w:rsidRDefault="002B327F">
      <w:pPr>
        <w:pStyle w:val="NormalWeb"/>
        <w:jc w:val="center"/>
        <w:rPr>
          <w:rStyle w:val="Strong"/>
          <w:szCs w:val="27"/>
        </w:rPr>
      </w:pPr>
      <w:r w:rsidRPr="00130298">
        <w:rPr>
          <w:rStyle w:val="Strong"/>
          <w:szCs w:val="27"/>
        </w:rPr>
        <w:t>Entitled</w:t>
      </w:r>
    </w:p>
    <w:p w14:paraId="0B1735AC" w14:textId="77777777" w:rsidR="002B327F" w:rsidRPr="00130298" w:rsidRDefault="002B327F">
      <w:pPr>
        <w:pStyle w:val="NormalWeb"/>
        <w:jc w:val="center"/>
        <w:rPr>
          <w:rStyle w:val="Strong"/>
          <w:szCs w:val="27"/>
        </w:rPr>
      </w:pPr>
    </w:p>
    <w:p w14:paraId="1472ACF4" w14:textId="77777777" w:rsidR="002B327F" w:rsidRPr="00130298" w:rsidRDefault="00BD44B9" w:rsidP="0011766E">
      <w:pPr>
        <w:pStyle w:val="Heading1"/>
        <w:jc w:val="center"/>
        <w:rPr>
          <w:rStyle w:val="Strong"/>
          <w:rFonts w:ascii="Times New Roman" w:hAnsi="Times New Roman" w:cs="Times New Roman"/>
          <w:b/>
          <w:szCs w:val="27"/>
        </w:rPr>
      </w:pPr>
      <w:r w:rsidRPr="006512B9">
        <w:rPr>
          <w:rFonts w:ascii="Times New Roman" w:hAnsi="Times New Roman"/>
        </w:rPr>
        <w:t xml:space="preserve">Technological </w:t>
      </w:r>
      <w:r>
        <w:rPr>
          <w:rFonts w:ascii="Times New Roman" w:hAnsi="Times New Roman"/>
        </w:rPr>
        <w:t xml:space="preserve">and Behavioral </w:t>
      </w:r>
      <w:r w:rsidRPr="006512B9">
        <w:rPr>
          <w:rFonts w:ascii="Times New Roman" w:hAnsi="Times New Roman"/>
        </w:rPr>
        <w:t>Interventions for Energy Conservation in Indian Households</w:t>
      </w:r>
      <w:r w:rsidRPr="001C59DA" w:rsidDel="00BD44B9">
        <w:rPr>
          <w:rFonts w:ascii="Times New Roman" w:hAnsi="Times New Roman" w:cs="Times New Roman"/>
          <w:bCs w:val="0"/>
          <w:szCs w:val="27"/>
        </w:rPr>
        <w:t xml:space="preserve"> </w:t>
      </w:r>
      <w:r w:rsidR="002C70AB" w:rsidRPr="00130298">
        <w:rPr>
          <w:rStyle w:val="Strong"/>
          <w:rFonts w:ascii="Times New Roman" w:hAnsi="Times New Roman" w:cs="Times New Roman"/>
          <w:b/>
          <w:szCs w:val="27"/>
        </w:rPr>
        <w:t xml:space="preserve"> </w:t>
      </w:r>
    </w:p>
    <w:p w14:paraId="0E61B93A" w14:textId="77777777" w:rsidR="002B327F" w:rsidRPr="00130298" w:rsidRDefault="002B327F">
      <w:pPr>
        <w:pStyle w:val="NormalWeb"/>
        <w:jc w:val="center"/>
        <w:rPr>
          <w:rStyle w:val="Strong"/>
          <w:szCs w:val="27"/>
        </w:rPr>
      </w:pPr>
    </w:p>
    <w:p w14:paraId="560B9C78" w14:textId="77777777" w:rsidR="0011766E" w:rsidRPr="00130298" w:rsidRDefault="00DB7D52" w:rsidP="00336D4F">
      <w:pPr>
        <w:pStyle w:val="NormalWeb"/>
        <w:jc w:val="center"/>
        <w:rPr>
          <w:rStyle w:val="Strong"/>
          <w:szCs w:val="27"/>
        </w:rPr>
      </w:pPr>
      <w:r w:rsidRPr="00130298">
        <w:rPr>
          <w:rStyle w:val="Strong"/>
          <w:szCs w:val="27"/>
        </w:rPr>
        <w:t>By</w:t>
      </w:r>
    </w:p>
    <w:p w14:paraId="167E7C7E" w14:textId="77777777" w:rsidR="00286C21" w:rsidRDefault="009C2FA2" w:rsidP="00336D4F">
      <w:pPr>
        <w:pStyle w:val="NormalWeb"/>
        <w:jc w:val="center"/>
        <w:rPr>
          <w:rStyle w:val="Strong"/>
          <w:szCs w:val="27"/>
          <w:lang w:val="it-IT"/>
        </w:rPr>
      </w:pPr>
      <w:r>
        <w:rPr>
          <w:noProof/>
        </w:rPr>
        <w:drawing>
          <wp:anchor distT="0" distB="0" distL="114300" distR="114300" simplePos="0" relativeHeight="251670016" behindDoc="1" locked="0" layoutInCell="1" allowOverlap="1" wp14:anchorId="7C58250B" wp14:editId="5C921A0B">
            <wp:simplePos x="0" y="0"/>
            <wp:positionH relativeFrom="column">
              <wp:posOffset>1997710</wp:posOffset>
            </wp:positionH>
            <wp:positionV relativeFrom="paragraph">
              <wp:posOffset>168275</wp:posOffset>
            </wp:positionV>
            <wp:extent cx="1557655" cy="984885"/>
            <wp:effectExtent l="0" t="0" r="4445" b="5715"/>
            <wp:wrapTight wrapText="bothSides">
              <wp:wrapPolygon edited="0">
                <wp:start x="0" y="0"/>
                <wp:lineTo x="0" y="21308"/>
                <wp:lineTo x="21397" y="21308"/>
                <wp:lineTo x="213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7655" cy="984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7A9989" w14:textId="77777777" w:rsidR="00286C21" w:rsidRDefault="00286C21" w:rsidP="00336D4F">
      <w:pPr>
        <w:pStyle w:val="NormalWeb"/>
        <w:jc w:val="center"/>
        <w:rPr>
          <w:rStyle w:val="Strong"/>
          <w:szCs w:val="27"/>
          <w:lang w:val="it-IT"/>
        </w:rPr>
      </w:pPr>
    </w:p>
    <w:p w14:paraId="3360D33E" w14:textId="77777777" w:rsidR="00286C21" w:rsidRDefault="00286C21" w:rsidP="00336D4F">
      <w:pPr>
        <w:pStyle w:val="NormalWeb"/>
        <w:jc w:val="center"/>
        <w:rPr>
          <w:rStyle w:val="Strong"/>
          <w:szCs w:val="27"/>
          <w:lang w:val="it-IT"/>
        </w:rPr>
      </w:pPr>
    </w:p>
    <w:p w14:paraId="2494CD63" w14:textId="77777777" w:rsidR="00286C21" w:rsidRDefault="00286C21" w:rsidP="00336D4F">
      <w:pPr>
        <w:pStyle w:val="NormalWeb"/>
        <w:jc w:val="center"/>
        <w:rPr>
          <w:rStyle w:val="Strong"/>
          <w:szCs w:val="27"/>
          <w:lang w:val="it-IT"/>
        </w:rPr>
      </w:pPr>
    </w:p>
    <w:p w14:paraId="7B981CF6" w14:textId="77777777" w:rsidR="00286C21" w:rsidRDefault="003A60F7">
      <w:pPr>
        <w:pStyle w:val="NormalWeb"/>
        <w:jc w:val="center"/>
        <w:rPr>
          <w:rStyle w:val="Strong"/>
          <w:szCs w:val="27"/>
          <w:lang w:val="it-IT"/>
        </w:rPr>
      </w:pPr>
      <w:r w:rsidRPr="00130298">
        <w:rPr>
          <w:rStyle w:val="Strong"/>
          <w:szCs w:val="27"/>
          <w:lang w:val="it-IT"/>
        </w:rPr>
        <w:t>Dr. Varun Dutt</w:t>
      </w:r>
    </w:p>
    <w:p w14:paraId="159C0CF2" w14:textId="77777777" w:rsidR="003C4ED7" w:rsidRPr="00130298" w:rsidRDefault="003C4ED7">
      <w:pPr>
        <w:pStyle w:val="NormalWeb"/>
        <w:jc w:val="center"/>
        <w:rPr>
          <w:rStyle w:val="Strong"/>
          <w:szCs w:val="27"/>
        </w:rPr>
      </w:pPr>
      <w:r w:rsidRPr="00130298">
        <w:rPr>
          <w:rStyle w:val="Strong"/>
          <w:szCs w:val="27"/>
        </w:rPr>
        <w:t>School of Computing and Electrical Engineering</w:t>
      </w:r>
    </w:p>
    <w:p w14:paraId="1EA951E5" w14:textId="77777777" w:rsidR="003C4ED7" w:rsidRPr="00130298" w:rsidRDefault="003C4ED7" w:rsidP="003C4ED7">
      <w:pPr>
        <w:pStyle w:val="NormalWeb"/>
        <w:jc w:val="center"/>
        <w:rPr>
          <w:rStyle w:val="Strong"/>
          <w:szCs w:val="27"/>
        </w:rPr>
      </w:pPr>
      <w:r w:rsidRPr="00130298">
        <w:rPr>
          <w:rStyle w:val="Strong"/>
          <w:szCs w:val="27"/>
        </w:rPr>
        <w:t>School of Humanities and Social Sciences</w:t>
      </w:r>
    </w:p>
    <w:p w14:paraId="60B77796" w14:textId="77777777" w:rsidR="003C4ED7" w:rsidRPr="00130298" w:rsidRDefault="003C4ED7" w:rsidP="003C4ED7">
      <w:pPr>
        <w:pStyle w:val="NormalWeb"/>
        <w:jc w:val="center"/>
        <w:rPr>
          <w:rStyle w:val="Strong"/>
          <w:szCs w:val="27"/>
        </w:rPr>
      </w:pPr>
      <w:r w:rsidRPr="00130298">
        <w:rPr>
          <w:rStyle w:val="Strong"/>
          <w:szCs w:val="27"/>
        </w:rPr>
        <w:t>Indian Institute of Technology Mandi</w:t>
      </w:r>
    </w:p>
    <w:p w14:paraId="79739493" w14:textId="77777777" w:rsidR="009E5C22" w:rsidRPr="00130298" w:rsidRDefault="003C4ED7" w:rsidP="003C4ED7">
      <w:pPr>
        <w:pStyle w:val="NormalWeb"/>
        <w:jc w:val="center"/>
        <w:rPr>
          <w:rStyle w:val="Strong"/>
          <w:szCs w:val="27"/>
        </w:rPr>
      </w:pPr>
      <w:r w:rsidRPr="00130298">
        <w:rPr>
          <w:rStyle w:val="Strong"/>
          <w:szCs w:val="27"/>
        </w:rPr>
        <w:t>Mandi – 175 001, Himachal Pradesh, India</w:t>
      </w:r>
    </w:p>
    <w:p w14:paraId="6217B87F" w14:textId="77777777" w:rsidR="00C33FE7" w:rsidRDefault="000B7C48">
      <w:pPr>
        <w:pStyle w:val="NormalWeb"/>
        <w:jc w:val="center"/>
        <w:rPr>
          <w:rStyle w:val="Strong"/>
          <w:szCs w:val="27"/>
        </w:rPr>
      </w:pPr>
      <w:r w:rsidRPr="00130298">
        <w:rPr>
          <w:rStyle w:val="Strong"/>
          <w:szCs w:val="27"/>
        </w:rPr>
        <w:t>September</w:t>
      </w:r>
      <w:r w:rsidR="009432CE" w:rsidRPr="00130298">
        <w:rPr>
          <w:rStyle w:val="Strong"/>
          <w:szCs w:val="27"/>
        </w:rPr>
        <w:t xml:space="preserve"> </w:t>
      </w:r>
      <w:r w:rsidR="00286C21" w:rsidRPr="00130298">
        <w:rPr>
          <w:rStyle w:val="Strong"/>
          <w:szCs w:val="27"/>
        </w:rPr>
        <w:t>201</w:t>
      </w:r>
      <w:r w:rsidR="00286C21">
        <w:rPr>
          <w:rStyle w:val="Strong"/>
          <w:szCs w:val="27"/>
        </w:rPr>
        <w:t>4</w:t>
      </w:r>
    </w:p>
    <w:p w14:paraId="430DCBF5" w14:textId="77777777" w:rsidR="009432CE" w:rsidRPr="00130298" w:rsidRDefault="00C33FE7" w:rsidP="00863BCD">
      <w:pPr>
        <w:rPr>
          <w:rStyle w:val="Strong"/>
          <w:szCs w:val="27"/>
        </w:rPr>
      </w:pPr>
      <w:r>
        <w:rPr>
          <w:rStyle w:val="Strong"/>
          <w:szCs w:val="27"/>
        </w:rPr>
        <w:br w:type="page"/>
      </w:r>
    </w:p>
    <w:p w14:paraId="03565E75" w14:textId="77777777" w:rsidR="00FB060C" w:rsidRPr="00130298" w:rsidRDefault="00C33FE7" w:rsidP="0019142D">
      <w:pPr>
        <w:pStyle w:val="NormalWeb"/>
        <w:jc w:val="center"/>
      </w:pPr>
      <w:r w:rsidRPr="00C33FE7">
        <w:rPr>
          <w:b/>
          <w:bCs/>
        </w:rPr>
        <w:lastRenderedPageBreak/>
        <w:t>Application Format</w:t>
      </w:r>
      <w:r w:rsidRPr="00C33FE7" w:rsidDel="00C33FE7">
        <w:rPr>
          <w:b/>
          <w:bCs/>
        </w:rPr>
        <w:t xml:space="preserve"> </w:t>
      </w:r>
      <w:r w:rsidR="00CC723D" w:rsidRPr="00130298">
        <w:rPr>
          <w:rStyle w:val="Strong"/>
        </w:rPr>
        <w:t xml:space="preserve"> </w:t>
      </w:r>
    </w:p>
    <w:p w14:paraId="237269ED" w14:textId="77777777" w:rsidR="007B5D39" w:rsidRPr="007B5D39" w:rsidRDefault="007B5D39" w:rsidP="00863BCD">
      <w:pPr>
        <w:pStyle w:val="NormalWeb"/>
        <w:numPr>
          <w:ilvl w:val="0"/>
          <w:numId w:val="43"/>
        </w:numPr>
      </w:pPr>
      <w:r w:rsidRPr="007B5D39">
        <w:t>Broad Subject area</w:t>
      </w:r>
      <w:r>
        <w:t>:</w:t>
      </w:r>
      <w:r w:rsidRPr="007B5D39">
        <w:t xml:space="preserve"> Life Sciences</w:t>
      </w:r>
    </w:p>
    <w:p w14:paraId="77565E25" w14:textId="77777777" w:rsidR="007B5D39" w:rsidRPr="007B5D39" w:rsidRDefault="00510333" w:rsidP="007B5D39">
      <w:pPr>
        <w:pStyle w:val="NormalWeb"/>
      </w:pPr>
      <w:r>
        <w:t xml:space="preserve">         </w:t>
      </w:r>
      <w:r>
        <w:tab/>
      </w:r>
      <w:r w:rsidR="007B5D39" w:rsidRPr="007B5D39">
        <w:t>(a) Sub Area of the proposed project:</w:t>
      </w:r>
      <w:r w:rsidR="007B5D39">
        <w:t xml:space="preserve"> </w:t>
      </w:r>
      <w:r w:rsidR="007B5D39" w:rsidRPr="007B5D39">
        <w:t>Earth &amp; Atmospheric Sciences</w:t>
      </w:r>
    </w:p>
    <w:p w14:paraId="4766A25C" w14:textId="77777777" w:rsidR="004A2A0D" w:rsidRDefault="007B5D39">
      <w:pPr>
        <w:pStyle w:val="NormalWeb"/>
        <w:numPr>
          <w:ilvl w:val="0"/>
          <w:numId w:val="43"/>
        </w:numPr>
      </w:pPr>
      <w:r w:rsidRPr="007B5D39">
        <w:t>Specialization of the Investigator:</w:t>
      </w:r>
      <w:r>
        <w:t xml:space="preserve"> </w:t>
      </w:r>
      <w:r w:rsidR="00E40945">
        <w:t xml:space="preserve">Computer Science and Engineering, </w:t>
      </w:r>
      <w:r w:rsidR="00713013" w:rsidRPr="007B5D39">
        <w:t xml:space="preserve">Environmental </w:t>
      </w:r>
      <w:r w:rsidR="00713013">
        <w:t>D</w:t>
      </w:r>
      <w:r w:rsidR="00713013" w:rsidRPr="007B5D39">
        <w:t xml:space="preserve">ecision </w:t>
      </w:r>
      <w:r w:rsidR="00713013">
        <w:t>M</w:t>
      </w:r>
      <w:r w:rsidR="00713013" w:rsidRPr="007B5D39">
        <w:t>aking</w:t>
      </w:r>
      <w:r w:rsidR="00713013">
        <w:t>,</w:t>
      </w:r>
      <w:r w:rsidR="00713013" w:rsidRPr="007B5D39">
        <w:t xml:space="preserve"> </w:t>
      </w:r>
      <w:r w:rsidR="004A2A0D" w:rsidRPr="007B5D39">
        <w:t>Human-Computer Interaction</w:t>
      </w:r>
      <w:r w:rsidR="004A2A0D">
        <w:t xml:space="preserve">, </w:t>
      </w:r>
      <w:r w:rsidR="004A2A0D" w:rsidRPr="007B5D39">
        <w:t xml:space="preserve">Artificial </w:t>
      </w:r>
      <w:r w:rsidR="002078A9">
        <w:t>I</w:t>
      </w:r>
      <w:r w:rsidR="004A2A0D" w:rsidRPr="007B5D39">
        <w:t>ntelligence</w:t>
      </w:r>
      <w:r w:rsidR="004A2A0D">
        <w:t>,</w:t>
      </w:r>
      <w:r w:rsidR="004A2A0D" w:rsidRPr="007B5D39">
        <w:t xml:space="preserve"> </w:t>
      </w:r>
      <w:r w:rsidR="004A2A0D">
        <w:t>C</w:t>
      </w:r>
      <w:r w:rsidR="004A2A0D" w:rsidRPr="007B5D39">
        <w:t xml:space="preserve">ognitive </w:t>
      </w:r>
      <w:r w:rsidR="004A2A0D">
        <w:t>M</w:t>
      </w:r>
      <w:r w:rsidR="004A2A0D" w:rsidRPr="007B5D39">
        <w:t>odeling</w:t>
      </w:r>
      <w:r w:rsidR="004A2A0D">
        <w:t xml:space="preserve">, </w:t>
      </w:r>
      <w:r w:rsidRPr="007B5D39">
        <w:t xml:space="preserve">Judgment and </w:t>
      </w:r>
      <w:r w:rsidR="00291D32">
        <w:t>D</w:t>
      </w:r>
      <w:r w:rsidRPr="007B5D39">
        <w:t xml:space="preserve">ecision </w:t>
      </w:r>
      <w:r w:rsidR="00291D32">
        <w:t>M</w:t>
      </w:r>
      <w:r w:rsidRPr="007B5D39">
        <w:t>aking</w:t>
      </w:r>
      <w:r>
        <w:t xml:space="preserve">, </w:t>
      </w:r>
      <w:r w:rsidR="0068276D">
        <w:t xml:space="preserve">and </w:t>
      </w:r>
      <w:r w:rsidR="004A2A0D" w:rsidRPr="004A2A0D">
        <w:t xml:space="preserve">Situation </w:t>
      </w:r>
      <w:r w:rsidR="00291D32">
        <w:t>A</w:t>
      </w:r>
      <w:r w:rsidR="004A2A0D" w:rsidRPr="004A2A0D">
        <w:t>wareness</w:t>
      </w:r>
      <w:r w:rsidR="004A2A0D">
        <w:t xml:space="preserve">. </w:t>
      </w:r>
    </w:p>
    <w:p w14:paraId="476F7312" w14:textId="77777777" w:rsidR="004A2A0D" w:rsidRDefault="004A2A0D" w:rsidP="00863BCD">
      <w:pPr>
        <w:pStyle w:val="NormalWeb"/>
        <w:ind w:left="720"/>
      </w:pPr>
    </w:p>
    <w:p w14:paraId="199E569A" w14:textId="77777777" w:rsidR="00510333" w:rsidRDefault="007B5D39">
      <w:pPr>
        <w:pStyle w:val="NormalWeb"/>
        <w:numPr>
          <w:ilvl w:val="0"/>
          <w:numId w:val="43"/>
        </w:numPr>
      </w:pPr>
      <w:r w:rsidRPr="007B5D39">
        <w:t>Title of the proposed Project:</w:t>
      </w:r>
      <w:r w:rsidR="004A2A0D">
        <w:t xml:space="preserve"> </w:t>
      </w:r>
      <w:r w:rsidR="00D43185" w:rsidRPr="006512B9">
        <w:t xml:space="preserve">Technological </w:t>
      </w:r>
      <w:r w:rsidR="00D43185">
        <w:t xml:space="preserve">and Behavioral </w:t>
      </w:r>
      <w:r w:rsidR="00D43185" w:rsidRPr="006512B9">
        <w:t>Interventions for Energy Conservation in Indian Households</w:t>
      </w:r>
      <w:r w:rsidR="004A2A0D">
        <w:rPr>
          <w:szCs w:val="27"/>
        </w:rPr>
        <w:t>.</w:t>
      </w:r>
    </w:p>
    <w:p w14:paraId="6A6D1C59" w14:textId="77777777" w:rsidR="00510333" w:rsidRPr="007B5D39" w:rsidRDefault="00510333" w:rsidP="00863BCD">
      <w:pPr>
        <w:pStyle w:val="NormalWeb"/>
      </w:pPr>
    </w:p>
    <w:p w14:paraId="76E56A54" w14:textId="77777777" w:rsidR="007B5D39" w:rsidRPr="007B5D39" w:rsidRDefault="007B5D39" w:rsidP="007B5D39">
      <w:pPr>
        <w:pStyle w:val="NormalWeb"/>
        <w:numPr>
          <w:ilvl w:val="0"/>
          <w:numId w:val="43"/>
        </w:numPr>
      </w:pPr>
      <w:r w:rsidRPr="007B5D39">
        <w:t>Name and address of the Investigator:</w:t>
      </w:r>
    </w:p>
    <w:p w14:paraId="5A2D1D36" w14:textId="77777777" w:rsidR="00510333" w:rsidRPr="00510333" w:rsidRDefault="00510333" w:rsidP="00863BCD">
      <w:pPr>
        <w:ind w:firstLine="720"/>
        <w:rPr>
          <w:noProof/>
          <w:sz w:val="22"/>
          <w:szCs w:val="22"/>
          <w:lang w:eastAsia="en-IN"/>
        </w:rPr>
      </w:pPr>
      <w:r w:rsidRPr="00510333">
        <w:rPr>
          <w:noProof/>
          <w:lang w:eastAsia="en-IN"/>
        </w:rPr>
        <w:t>Varun Dutt, M.S., Ph.D.</w:t>
      </w:r>
    </w:p>
    <w:p w14:paraId="0FC694D6" w14:textId="77777777" w:rsidR="00510333" w:rsidRPr="00510333" w:rsidRDefault="00760B39" w:rsidP="00863BCD">
      <w:pPr>
        <w:ind w:firstLine="720"/>
        <w:rPr>
          <w:noProof/>
          <w:lang w:eastAsia="en-IN"/>
        </w:rPr>
      </w:pPr>
      <w:r>
        <w:rPr>
          <w:noProof/>
          <w:lang w:eastAsia="en-IN"/>
        </w:rPr>
        <w:t>A</w:t>
      </w:r>
      <w:r w:rsidR="00510333" w:rsidRPr="00510333">
        <w:rPr>
          <w:noProof/>
          <w:lang w:eastAsia="en-IN"/>
        </w:rPr>
        <w:t>ssistant Professor</w:t>
      </w:r>
    </w:p>
    <w:p w14:paraId="50487EA7" w14:textId="77777777" w:rsidR="00510333" w:rsidRPr="00510333" w:rsidRDefault="00510333" w:rsidP="00863BCD">
      <w:pPr>
        <w:ind w:firstLine="720"/>
        <w:rPr>
          <w:noProof/>
          <w:lang w:eastAsia="en-IN"/>
        </w:rPr>
      </w:pPr>
      <w:r w:rsidRPr="00510333">
        <w:rPr>
          <w:noProof/>
          <w:lang w:eastAsia="en-IN"/>
        </w:rPr>
        <w:t>School of Computing and Electrical Engineering</w:t>
      </w:r>
    </w:p>
    <w:p w14:paraId="082FAD41" w14:textId="77777777" w:rsidR="00510333" w:rsidRPr="00510333" w:rsidRDefault="00510333" w:rsidP="00863BCD">
      <w:pPr>
        <w:ind w:firstLine="720"/>
        <w:rPr>
          <w:noProof/>
          <w:lang w:eastAsia="en-IN"/>
        </w:rPr>
      </w:pPr>
      <w:r w:rsidRPr="00510333">
        <w:rPr>
          <w:noProof/>
          <w:lang w:eastAsia="en-IN"/>
        </w:rPr>
        <w:t>School of Humanities and Social Sciences</w:t>
      </w:r>
    </w:p>
    <w:p w14:paraId="28164F43" w14:textId="77777777" w:rsidR="00510333" w:rsidRPr="00510333" w:rsidRDefault="00510333" w:rsidP="00863BCD">
      <w:pPr>
        <w:ind w:firstLine="720"/>
        <w:rPr>
          <w:noProof/>
          <w:lang w:eastAsia="en-IN"/>
        </w:rPr>
      </w:pPr>
      <w:r w:rsidRPr="00510333">
        <w:rPr>
          <w:noProof/>
          <w:lang w:eastAsia="en-IN"/>
        </w:rPr>
        <w:t>Indian Institute of Technology Mandi</w:t>
      </w:r>
    </w:p>
    <w:p w14:paraId="7AEB7D1A" w14:textId="77777777" w:rsidR="00510333" w:rsidRPr="00510333" w:rsidRDefault="00510333" w:rsidP="00863BCD">
      <w:pPr>
        <w:ind w:firstLine="720"/>
        <w:rPr>
          <w:noProof/>
          <w:lang w:eastAsia="en-IN"/>
        </w:rPr>
      </w:pPr>
      <w:r w:rsidRPr="00510333">
        <w:rPr>
          <w:noProof/>
          <w:lang w:eastAsia="en-IN"/>
        </w:rPr>
        <w:t>Mandi – 175 001, Himachal Pradesh, India</w:t>
      </w:r>
    </w:p>
    <w:p w14:paraId="372B3E64" w14:textId="77777777" w:rsidR="00510333" w:rsidRPr="00510333" w:rsidRDefault="00510333" w:rsidP="00863BCD">
      <w:pPr>
        <w:ind w:firstLine="720"/>
        <w:rPr>
          <w:noProof/>
          <w:lang w:eastAsia="en-IN"/>
        </w:rPr>
      </w:pPr>
      <w:r w:rsidRPr="00510333">
        <w:rPr>
          <w:noProof/>
          <w:lang w:eastAsia="en-IN"/>
        </w:rPr>
        <w:t>Phone   : +91-1905-300041</w:t>
      </w:r>
      <w:r w:rsidR="00415772">
        <w:rPr>
          <w:noProof/>
          <w:lang w:eastAsia="en-IN"/>
        </w:rPr>
        <w:t>/237917/2379</w:t>
      </w:r>
    </w:p>
    <w:p w14:paraId="11054431" w14:textId="77777777" w:rsidR="00510333" w:rsidRPr="00510333" w:rsidRDefault="00510333" w:rsidP="00863BCD">
      <w:pPr>
        <w:ind w:firstLine="720"/>
        <w:rPr>
          <w:noProof/>
          <w:lang w:eastAsia="en-IN"/>
        </w:rPr>
      </w:pPr>
      <w:r w:rsidRPr="00510333">
        <w:rPr>
          <w:noProof/>
          <w:lang w:eastAsia="en-IN"/>
        </w:rPr>
        <w:t>Fax         : +91-1905-237924</w:t>
      </w:r>
    </w:p>
    <w:p w14:paraId="1215D8AE" w14:textId="77777777" w:rsidR="00510333" w:rsidRDefault="00510333" w:rsidP="00863BCD">
      <w:pPr>
        <w:ind w:firstLine="720"/>
        <w:rPr>
          <w:noProof/>
          <w:lang w:eastAsia="en-IN"/>
        </w:rPr>
      </w:pPr>
      <w:r w:rsidRPr="00510333">
        <w:rPr>
          <w:noProof/>
          <w:lang w:eastAsia="en-IN"/>
        </w:rPr>
        <w:t xml:space="preserve">Email     : </w:t>
      </w:r>
      <w:hyperlink r:id="rId9" w:history="1">
        <w:r w:rsidRPr="00510333">
          <w:rPr>
            <w:rStyle w:val="Hyperlink"/>
            <w:noProof/>
            <w:lang w:eastAsia="en-IN"/>
          </w:rPr>
          <w:t>varun@iitmandi.ac.in</w:t>
        </w:r>
      </w:hyperlink>
      <w:r w:rsidRPr="00510333">
        <w:rPr>
          <w:noProof/>
          <w:lang w:eastAsia="en-IN"/>
        </w:rPr>
        <w:t xml:space="preserve"> </w:t>
      </w:r>
    </w:p>
    <w:p w14:paraId="6B264C9F" w14:textId="77777777" w:rsidR="007B5D39" w:rsidRDefault="00510333" w:rsidP="00863BCD">
      <w:pPr>
        <w:ind w:firstLine="720"/>
        <w:rPr>
          <w:noProof/>
          <w:lang w:val="en-IN"/>
        </w:rPr>
      </w:pPr>
      <w:r w:rsidRPr="00510333">
        <w:rPr>
          <w:noProof/>
          <w:lang w:eastAsia="en-IN"/>
        </w:rPr>
        <w:t xml:space="preserve">Web      : </w:t>
      </w:r>
      <w:hyperlink r:id="rId10" w:history="1">
        <w:r w:rsidRPr="00510333">
          <w:rPr>
            <w:rStyle w:val="Hyperlink"/>
            <w:noProof/>
            <w:lang w:val="en-IN"/>
          </w:rPr>
          <w:t>http://faculty.iitmandi.ac.in/~varun/</w:t>
        </w:r>
      </w:hyperlink>
    </w:p>
    <w:p w14:paraId="37565F8E" w14:textId="77777777" w:rsidR="00B87B17" w:rsidRDefault="00B87B17" w:rsidP="00863BCD">
      <w:pPr>
        <w:ind w:firstLine="720"/>
        <w:rPr>
          <w:noProof/>
          <w:lang w:val="en-IN"/>
        </w:rPr>
      </w:pPr>
    </w:p>
    <w:p w14:paraId="079CA4BA" w14:textId="77777777" w:rsidR="00B87B17" w:rsidRDefault="00B87B17">
      <w:pPr>
        <w:rPr>
          <w:noProof/>
          <w:lang w:val="en-IN"/>
        </w:rPr>
      </w:pPr>
      <w:r>
        <w:rPr>
          <w:noProof/>
          <w:lang w:val="en-IN"/>
        </w:rPr>
        <w:br w:type="page"/>
      </w:r>
    </w:p>
    <w:p w14:paraId="1F683AC1" w14:textId="77777777" w:rsidR="00B87B17" w:rsidRPr="007B5D39" w:rsidRDefault="00B87B17" w:rsidP="00863BCD">
      <w:pPr>
        <w:ind w:firstLine="720"/>
        <w:rPr>
          <w:noProof/>
          <w:lang w:eastAsia="en-IN"/>
        </w:rPr>
      </w:pPr>
    </w:p>
    <w:p w14:paraId="7CA2C704" w14:textId="77777777" w:rsidR="00BD6E7B" w:rsidRDefault="007B5D39" w:rsidP="00863BCD">
      <w:pPr>
        <w:pStyle w:val="NormalWeb"/>
        <w:numPr>
          <w:ilvl w:val="0"/>
          <w:numId w:val="43"/>
        </w:numPr>
      </w:pPr>
      <w:r w:rsidRPr="007B5D39">
        <w:t>Details of the proposed project to be undertaken:</w:t>
      </w:r>
    </w:p>
    <w:p w14:paraId="0BB9DA8B" w14:textId="77777777" w:rsidR="007B5D39" w:rsidRDefault="00A83B21" w:rsidP="00863BCD">
      <w:pPr>
        <w:pStyle w:val="NormalWeb"/>
        <w:tabs>
          <w:tab w:val="left" w:pos="1080"/>
        </w:tabs>
        <w:rPr>
          <w:b/>
        </w:rPr>
      </w:pPr>
      <w:r>
        <w:rPr>
          <w:b/>
        </w:rPr>
        <w:t xml:space="preserve">5.1 </w:t>
      </w:r>
      <w:r w:rsidR="007B5D39" w:rsidRPr="00863BCD">
        <w:rPr>
          <w:b/>
        </w:rPr>
        <w:t>Origin of proposal</w:t>
      </w:r>
    </w:p>
    <w:p w14:paraId="7401C429" w14:textId="77777777" w:rsidR="00BD6E7B" w:rsidRPr="00AB695F" w:rsidRDefault="00296CF6" w:rsidP="00863BCD">
      <w:pPr>
        <w:pStyle w:val="NoSpacing"/>
        <w:rPr>
          <w:rFonts w:ascii="Times New Roman" w:hAnsi="Times New Roman"/>
          <w:iCs/>
        </w:rPr>
      </w:pPr>
      <w:r w:rsidRPr="006512B9">
        <w:rPr>
          <w:rFonts w:ascii="Times New Roman" w:hAnsi="Times New Roman"/>
        </w:rPr>
        <w:t xml:space="preserve">In households, people use electric energy not directly but through home appliances. That is, they consume services powered by electricity, such as television, lighting, warming, and cooling. In other words, </w:t>
      </w:r>
      <w:r>
        <w:rPr>
          <w:rFonts w:ascii="Times New Roman" w:hAnsi="Times New Roman"/>
        </w:rPr>
        <w:t xml:space="preserve">household </w:t>
      </w:r>
      <w:r w:rsidRPr="006512B9">
        <w:rPr>
          <w:rFonts w:ascii="Times New Roman" w:hAnsi="Times New Roman"/>
        </w:rPr>
        <w:t xml:space="preserve">electric energy consumption must be studied in terms of electrical appliance use. </w:t>
      </w:r>
      <w:r>
        <w:rPr>
          <w:rFonts w:ascii="Times New Roman" w:hAnsi="Times New Roman"/>
        </w:rPr>
        <w:t xml:space="preserve">Most recently, people’s household energy consumption has been steadily increasing and this increase is a threat to our climate and its change. For example, </w:t>
      </w:r>
      <w:r w:rsidRPr="006512B9">
        <w:rPr>
          <w:rFonts w:ascii="Times New Roman" w:hAnsi="Times New Roman"/>
        </w:rPr>
        <w:t xml:space="preserve">between 1993 and 2005, with summers growing hotter and homes larger, energy consumed by residential air conditioning in the U.S. </w:t>
      </w:r>
      <w:r>
        <w:rPr>
          <w:rFonts w:ascii="Times New Roman" w:hAnsi="Times New Roman"/>
        </w:rPr>
        <w:t xml:space="preserve">alone </w:t>
      </w:r>
      <w:r w:rsidRPr="006512B9">
        <w:rPr>
          <w:rFonts w:ascii="Times New Roman" w:hAnsi="Times New Roman"/>
        </w:rPr>
        <w:t xml:space="preserve">doubled, and it leaped another 20 percent by 2010 (Cox, 2012). Similarly, in 2012 about 40 percent of all electricity consumption in </w:t>
      </w:r>
      <w:r>
        <w:rPr>
          <w:rFonts w:ascii="Times New Roman" w:hAnsi="Times New Roman"/>
        </w:rPr>
        <w:t>Mumbai</w:t>
      </w:r>
      <w:r w:rsidRPr="006512B9">
        <w:rPr>
          <w:rFonts w:ascii="Times New Roman" w:hAnsi="Times New Roman"/>
        </w:rPr>
        <w:t xml:space="preserve"> </w:t>
      </w:r>
      <w:r>
        <w:rPr>
          <w:rFonts w:ascii="Times New Roman" w:hAnsi="Times New Roman"/>
        </w:rPr>
        <w:t xml:space="preserve">city </w:t>
      </w:r>
      <w:r w:rsidRPr="006512B9">
        <w:rPr>
          <w:rFonts w:ascii="Times New Roman" w:hAnsi="Times New Roman"/>
        </w:rPr>
        <w:t xml:space="preserve">was spent </w:t>
      </w:r>
      <w:r>
        <w:rPr>
          <w:rFonts w:ascii="Times New Roman" w:hAnsi="Times New Roman"/>
        </w:rPr>
        <w:t xml:space="preserve">in </w:t>
      </w:r>
      <w:r w:rsidRPr="006512B9">
        <w:rPr>
          <w:rFonts w:ascii="Times New Roman" w:hAnsi="Times New Roman"/>
        </w:rPr>
        <w:t xml:space="preserve">air conditioning households (Cox, 2012). The climate impact of air conditioning in the U.S. is now almost half a billion metric tons of carbon dioxide per year (Cox, 2012). </w:t>
      </w:r>
      <w:r>
        <w:rPr>
          <w:rFonts w:ascii="Times New Roman" w:hAnsi="Times New Roman"/>
        </w:rPr>
        <w:t>As</w:t>
      </w:r>
      <w:r w:rsidRPr="006512B9">
        <w:rPr>
          <w:rFonts w:ascii="Times New Roman" w:hAnsi="Times New Roman"/>
        </w:rPr>
        <w:t xml:space="preserve"> </w:t>
      </w:r>
      <w:r>
        <w:rPr>
          <w:rFonts w:ascii="Times New Roman" w:hAnsi="Times New Roman"/>
        </w:rPr>
        <w:t>people’s</w:t>
      </w:r>
      <w:r w:rsidRPr="006512B9">
        <w:rPr>
          <w:rFonts w:ascii="Times New Roman" w:hAnsi="Times New Roman"/>
        </w:rPr>
        <w:t xml:space="preserve"> use of </w:t>
      </w:r>
      <w:r>
        <w:rPr>
          <w:rFonts w:ascii="Times New Roman" w:hAnsi="Times New Roman"/>
        </w:rPr>
        <w:t xml:space="preserve">household </w:t>
      </w:r>
      <w:r w:rsidRPr="006512B9">
        <w:rPr>
          <w:rFonts w:ascii="Times New Roman" w:hAnsi="Times New Roman"/>
        </w:rPr>
        <w:t xml:space="preserve">energy is </w:t>
      </w:r>
      <w:r>
        <w:rPr>
          <w:rFonts w:ascii="Times New Roman" w:hAnsi="Times New Roman"/>
        </w:rPr>
        <w:t>a</w:t>
      </w:r>
      <w:r w:rsidRPr="006512B9">
        <w:rPr>
          <w:rFonts w:ascii="Times New Roman" w:hAnsi="Times New Roman"/>
        </w:rPr>
        <w:t xml:space="preserve"> prim</w:t>
      </w:r>
      <w:r>
        <w:rPr>
          <w:rFonts w:ascii="Times New Roman" w:hAnsi="Times New Roman"/>
        </w:rPr>
        <w:t>e driver</w:t>
      </w:r>
      <w:r w:rsidRPr="006512B9">
        <w:rPr>
          <w:rFonts w:ascii="Times New Roman" w:hAnsi="Times New Roman"/>
        </w:rPr>
        <w:t xml:space="preserve"> </w:t>
      </w:r>
      <w:r>
        <w:rPr>
          <w:rFonts w:ascii="Times New Roman" w:hAnsi="Times New Roman"/>
        </w:rPr>
        <w:t>for</w:t>
      </w:r>
      <w:r w:rsidRPr="006512B9">
        <w:rPr>
          <w:rFonts w:ascii="Times New Roman" w:hAnsi="Times New Roman"/>
        </w:rPr>
        <w:t xml:space="preserve"> </w:t>
      </w:r>
      <w:r>
        <w:rPr>
          <w:rFonts w:ascii="Times New Roman" w:hAnsi="Times New Roman"/>
        </w:rPr>
        <w:t>climate change</w:t>
      </w:r>
      <w:r w:rsidRPr="006512B9">
        <w:rPr>
          <w:rFonts w:ascii="Times New Roman" w:hAnsi="Times New Roman"/>
        </w:rPr>
        <w:t xml:space="preserve"> (IPCC, 2007), it is important that </w:t>
      </w:r>
      <w:r>
        <w:rPr>
          <w:rFonts w:ascii="Times New Roman" w:hAnsi="Times New Roman"/>
        </w:rPr>
        <w:t>we</w:t>
      </w:r>
      <w:r w:rsidRPr="006512B9">
        <w:rPr>
          <w:rFonts w:ascii="Times New Roman" w:hAnsi="Times New Roman"/>
        </w:rPr>
        <w:t xml:space="preserve"> reduce </w:t>
      </w:r>
      <w:r>
        <w:rPr>
          <w:rFonts w:ascii="Times New Roman" w:hAnsi="Times New Roman"/>
        </w:rPr>
        <w:t>our</w:t>
      </w:r>
      <w:r w:rsidRPr="006512B9">
        <w:rPr>
          <w:rFonts w:ascii="Times New Roman" w:hAnsi="Times New Roman"/>
        </w:rPr>
        <w:t xml:space="preserve"> </w:t>
      </w:r>
      <w:r>
        <w:rPr>
          <w:rFonts w:ascii="Times New Roman" w:hAnsi="Times New Roman"/>
        </w:rPr>
        <w:t xml:space="preserve">household </w:t>
      </w:r>
      <w:r w:rsidRPr="006512B9">
        <w:rPr>
          <w:rFonts w:ascii="Times New Roman" w:hAnsi="Times New Roman"/>
        </w:rPr>
        <w:t>energy consumption.</w:t>
      </w:r>
      <w:r w:rsidR="00BD6E7B" w:rsidRPr="00AB695F">
        <w:rPr>
          <w:rFonts w:ascii="Times New Roman" w:hAnsi="Times New Roman"/>
          <w:iCs/>
        </w:rPr>
        <w:t xml:space="preserve"> </w:t>
      </w:r>
    </w:p>
    <w:p w14:paraId="02CF458B" w14:textId="77777777" w:rsidR="00C43D28" w:rsidRDefault="00C43D28" w:rsidP="00863BCD">
      <w:pPr>
        <w:pStyle w:val="NoSpacing"/>
        <w:rPr>
          <w:rFonts w:ascii="Times New Roman" w:hAnsi="Times New Roman"/>
          <w:iCs/>
          <w:noProof/>
        </w:rPr>
      </w:pPr>
    </w:p>
    <w:p w14:paraId="64ABA7A8" w14:textId="77777777" w:rsidR="00BD6E7B" w:rsidRPr="00AB695F" w:rsidRDefault="00617A45" w:rsidP="00863BCD">
      <w:pPr>
        <w:pStyle w:val="NoSpacing"/>
        <w:rPr>
          <w:rFonts w:ascii="Times New Roman" w:hAnsi="Times New Roman"/>
          <w:iCs/>
        </w:rPr>
      </w:pPr>
      <w:r>
        <w:rPr>
          <w:rFonts w:ascii="Times New Roman" w:hAnsi="Times New Roman"/>
        </w:rPr>
        <w:t>However, r</w:t>
      </w:r>
      <w:r w:rsidRPr="006512B9">
        <w:rPr>
          <w:rFonts w:ascii="Times New Roman" w:hAnsi="Times New Roman"/>
        </w:rPr>
        <w:t>esearch shows</w:t>
      </w:r>
      <w:r>
        <w:rPr>
          <w:rFonts w:ascii="Times New Roman" w:hAnsi="Times New Roman"/>
        </w:rPr>
        <w:t xml:space="preserve"> </w:t>
      </w:r>
      <w:r w:rsidRPr="006512B9">
        <w:rPr>
          <w:rFonts w:ascii="Times New Roman" w:hAnsi="Times New Roman"/>
        </w:rPr>
        <w:t xml:space="preserve">that when purchasing electricity to power electrical appliances in the home, people do not seem to employ rigorous optimization in their decision-making (Yamamoto et al., 2008). In fact, people have very little awareness of the energy efficiency of appliances, the price of the services that appliances produce, or electricity rates (Yamamoto et al., 2008). According to a survey done by data company YouGov and Rexel, a majority of adults in the UK have no idea how much money they spend on energy (Choules, 2012). In the same survey, less than half of those asked knew that boiling a full kettle uses more energy than needed to power a fridge for four hours. In addition, according to Choules (2012), nearly one in three did not realize that more powerful televisions, such as plasma or flat screens, cost more to power than standard TV sets. The biggest problem reported in the survey is of poor knowledge about electricity bills: Only 5% of </w:t>
      </w:r>
      <w:r>
        <w:rPr>
          <w:rFonts w:ascii="Times New Roman" w:hAnsi="Times New Roman"/>
        </w:rPr>
        <w:t xml:space="preserve">the </w:t>
      </w:r>
      <w:r w:rsidRPr="006512B9">
        <w:rPr>
          <w:rFonts w:ascii="Times New Roman" w:hAnsi="Times New Roman"/>
        </w:rPr>
        <w:t xml:space="preserve">18 to 24 year olds say they know exactly how much they spend from their bills and </w:t>
      </w:r>
      <w:r>
        <w:rPr>
          <w:rFonts w:ascii="Times New Roman" w:hAnsi="Times New Roman"/>
        </w:rPr>
        <w:t xml:space="preserve">that </w:t>
      </w:r>
      <w:r w:rsidRPr="006512B9">
        <w:rPr>
          <w:rFonts w:ascii="Times New Roman" w:hAnsi="Times New Roman"/>
        </w:rPr>
        <w:t>they are unaware of how much energy their household devices use, or the cost of that energy.</w:t>
      </w:r>
      <w:r w:rsidR="00BD6E7B" w:rsidRPr="00AB695F">
        <w:rPr>
          <w:rFonts w:ascii="Times New Roman" w:hAnsi="Times New Roman"/>
          <w:iCs/>
        </w:rPr>
        <w:t xml:space="preserve"> </w:t>
      </w:r>
    </w:p>
    <w:p w14:paraId="284BC0C9" w14:textId="77777777" w:rsidR="00C43D28" w:rsidRDefault="00C43D28" w:rsidP="00863BCD">
      <w:pPr>
        <w:pStyle w:val="NoSpacing"/>
        <w:rPr>
          <w:rFonts w:ascii="Times New Roman" w:hAnsi="Times New Roman"/>
          <w:iCs/>
        </w:rPr>
      </w:pPr>
    </w:p>
    <w:p w14:paraId="7D2FA6F3" w14:textId="77777777" w:rsidR="00BD6E7B" w:rsidRPr="00AB695F" w:rsidRDefault="007453E2" w:rsidP="00863BCD">
      <w:pPr>
        <w:pStyle w:val="NoSpacing"/>
        <w:rPr>
          <w:rFonts w:ascii="Times New Roman" w:hAnsi="Times New Roman"/>
        </w:rPr>
      </w:pPr>
      <w:r>
        <w:rPr>
          <w:rFonts w:ascii="Times New Roman" w:hAnsi="Times New Roman"/>
        </w:rPr>
        <w:t xml:space="preserve">Given the lack of awareness and understanding about household energy consumption, </w:t>
      </w:r>
      <w:r w:rsidRPr="006512B9">
        <w:rPr>
          <w:rFonts w:ascii="Times New Roman" w:hAnsi="Times New Roman"/>
        </w:rPr>
        <w:t xml:space="preserve">promising recent research has shown that improved feedback on electricity consumption is likely to provide an effective tool for customers to better control their consumption and ultimately save energy (Dutt, 2011; Dutt &amp; Gonzalez, 2011; 2012; Fischer, 2008). For example, research has documented some benefits of repeated feedback in computer-based microworlds in reducing people’s misconceptions about Earth’s climate (Dutt &amp; Gonzalez, 2012). Dutt and Gonzalez (2012) developed a Dynamic Climate Change Simulator (DCCS) game and used it as an intervention to help participants understand basic characteristics of the climate system. Participants’ understanding about the climate system was tested in a Climate Stabilization (CS) task after they had played a stabilization task in DCCS. The CS task is a paper-and-pencil task which has been widely used to document people’s misconceptions about our climate system. The DCCS helped provide feedback to people about their decisions and enabled them to reduce their misconceptions compared to no DCCS intervention. According to Fischer (2008), the most successful feedback combines the following features: it is given frequently and over a long time, provides an appliance-specific breakdown, is presented in a clear and appealing way, and uses computerized and interactive tools. In this proposal, </w:t>
      </w:r>
      <w:r>
        <w:rPr>
          <w:rFonts w:ascii="Times New Roman" w:hAnsi="Times New Roman"/>
        </w:rPr>
        <w:t>we</w:t>
      </w:r>
      <w:r w:rsidRPr="006512B9">
        <w:rPr>
          <w:rFonts w:ascii="Times New Roman" w:hAnsi="Times New Roman"/>
        </w:rPr>
        <w:t xml:space="preserve"> propose to use feedback as a behavioral intervention to cause people to improve their understanding of their electricity bills and their </w:t>
      </w:r>
      <w:r>
        <w:rPr>
          <w:rFonts w:ascii="Times New Roman" w:hAnsi="Times New Roman"/>
        </w:rPr>
        <w:t xml:space="preserve">household </w:t>
      </w:r>
      <w:r w:rsidRPr="006512B9">
        <w:rPr>
          <w:rFonts w:ascii="Times New Roman" w:hAnsi="Times New Roman"/>
        </w:rPr>
        <w:t xml:space="preserve">energy consumption. </w:t>
      </w:r>
      <w:r>
        <w:rPr>
          <w:rFonts w:ascii="Times New Roman" w:hAnsi="Times New Roman"/>
        </w:rPr>
        <w:t>It is believed that e</w:t>
      </w:r>
      <w:r w:rsidRPr="006512B9">
        <w:rPr>
          <w:rFonts w:ascii="Times New Roman" w:hAnsi="Times New Roman"/>
        </w:rPr>
        <w:t xml:space="preserve">nabling this understanding will allow people to better control their consumption and save energy (Dutt, 2011). </w:t>
      </w:r>
    </w:p>
    <w:p w14:paraId="2824A081" w14:textId="77777777" w:rsidR="002C5F42" w:rsidRDefault="00E5210E" w:rsidP="00863BCD">
      <w:pPr>
        <w:pStyle w:val="NormalWeb"/>
        <w:tabs>
          <w:tab w:val="left" w:pos="1080"/>
        </w:tabs>
      </w:pPr>
      <w:r w:rsidRPr="006512B9">
        <w:t>Furthermore, recent</w:t>
      </w:r>
      <w:r>
        <w:t xml:space="preserve"> research has</w:t>
      </w:r>
      <w:r w:rsidRPr="006512B9">
        <w:t xml:space="preserve"> reported that social norms (i.e., reporting acceptable or unacceptable behaviors of others) might have a powerful effect on reducing smoking or </w:t>
      </w:r>
      <w:r w:rsidRPr="006512B9">
        <w:lastRenderedPageBreak/>
        <w:t xml:space="preserve">binge drinking, and encouraging recycling or home energy conservation (Cialdini, 2003; Dutt, 2012; Schultz et al., 2007). According to Schultz et al. (2007), by giving San Marcos, CA residents information about their actual energy use and how it compared to the average energy use in the city (i.e., descriptive norm), there was a predictable change in the energy habits: People above the average consumption reduced their energy consumption by a lot. In addition, social approval or disapproval conveyed by emoticons (i.e., injunctive norms) moderated people’s behavior for better: A frown face to above average energy consumers reduced their energy consumption drastically (Schultz et al., 2007). In this proposal, we </w:t>
      </w:r>
      <w:r>
        <w:t xml:space="preserve">also </w:t>
      </w:r>
      <w:r w:rsidRPr="006512B9">
        <w:t>propose to test the use of descriptive and injunctive social norms as a method of reducing Indian household energy consumption.</w:t>
      </w:r>
    </w:p>
    <w:p w14:paraId="202E41D1" w14:textId="77777777" w:rsidR="007B5D39" w:rsidRDefault="00603203" w:rsidP="00863BCD">
      <w:pPr>
        <w:pStyle w:val="NormalWeb"/>
        <w:tabs>
          <w:tab w:val="left" w:pos="1080"/>
        </w:tabs>
        <w:rPr>
          <w:b/>
        </w:rPr>
      </w:pPr>
      <w:r>
        <w:rPr>
          <w:b/>
        </w:rPr>
        <w:t xml:space="preserve">5.2 </w:t>
      </w:r>
      <w:r w:rsidR="007B5D39" w:rsidRPr="00863BCD">
        <w:rPr>
          <w:b/>
        </w:rPr>
        <w:t>Research work engaged in at present</w:t>
      </w:r>
    </w:p>
    <w:p w14:paraId="299FB74F" w14:textId="77777777" w:rsidR="004E4535" w:rsidRDefault="004E4535" w:rsidP="00863BCD">
      <w:pPr>
        <w:pStyle w:val="NormalWeb"/>
        <w:tabs>
          <w:tab w:val="left" w:pos="1080"/>
        </w:tabs>
      </w:pPr>
      <w:r w:rsidRPr="006512B9">
        <w:t>Feedback has been shown to be an important component to make people better control their consumption and ultimately save electrical energy (Abrahamse et al., 2005; Darby, 2001; 2006; Dutt, 2011; Fischer, 2008</w:t>
      </w:r>
      <w:r>
        <w:t>;</w:t>
      </w:r>
      <w:r w:rsidRPr="006512B9">
        <w:t xml:space="preserve"> Roberts &amp; Baker 2003; IEA, 2005).</w:t>
      </w:r>
      <w:r>
        <w:t xml:space="preserve"> For example, according to IEA (2005) </w:t>
      </w:r>
      <w:r w:rsidRPr="006512B9">
        <w:t xml:space="preserve">feedback through a number of methods </w:t>
      </w:r>
      <w:r>
        <w:t>like</w:t>
      </w:r>
      <w:r w:rsidRPr="006512B9">
        <w:t xml:space="preserve"> meter</w:t>
      </w:r>
      <w:r>
        <w:t>s</w:t>
      </w:r>
      <w:r w:rsidRPr="006512B9">
        <w:t>, displays, or the electric bill</w:t>
      </w:r>
      <w:r>
        <w:t xml:space="preserve"> is likely to enable people to improve their understanding of their energy consumption</w:t>
      </w:r>
      <w:r w:rsidRPr="006512B9">
        <w:t>. One important characteristic of feedback is its frequency. It has been found that the more frequent feedbacks are most effective compared to delayed feedback</w:t>
      </w:r>
      <w:r>
        <w:t>s</w:t>
      </w:r>
      <w:r w:rsidRPr="006512B9">
        <w:t xml:space="preserve"> (Dutt, 2011; Dutt &amp; Gonzalez, 2011). For example, Dutt and Gonzalez (2011) found that participants who were given frequent feedback in DCCS about their emission decisions and their effects on the carbon-dioxide concentration performed better than those that were given delayed feedback about the same decisions. An important aspect of feedback is if it could provide an appliance-specific breakdown as, according to Fischer (2008), the more closely electricity consumption can be linked to specific appliances and activities, the clearer the relevance of behavior becomes. It is believed that appliance-specific feedback can help the consumer to detect how a certain appliance or a certain way of using it affects the amount of electricity consumed and the money spent (Dobson &amp; Griffin, 1992; Sexton et al., 1987; Ueno et al., 2005, 2006). Another important aspect of feedback is the medium through which it is presented. For example, it has long been clear from communication sciences and learning theory that the way information is presented is crucial for its adoption (Roberts &amp; Baker, 2003). Two common modes of presenting feedback on household energy use are electronic and written. Among the electronic mode, one unique approach could be to install an electronic display directly at an appliance, which can provide information about the </w:t>
      </w:r>
      <w:r>
        <w:t xml:space="preserve">energy and cost </w:t>
      </w:r>
      <w:r w:rsidRPr="006512B9">
        <w:t>consumption of th</w:t>
      </w:r>
      <w:r>
        <w:t>e</w:t>
      </w:r>
      <w:r w:rsidRPr="006512B9">
        <w:t xml:space="preserve"> appliance (Mansouri &amp; Newborough, 1999; McCalley &amp; Midden, 2002; Wood &amp; Newborough, 2003). Such electronic display</w:t>
      </w:r>
      <w:r>
        <w:t>s</w:t>
      </w:r>
      <w:r w:rsidRPr="006512B9">
        <w:t xml:space="preserve"> may show the total energy consumption of a device and provide additional information such as time-specific breakdown and cost (Sexton et al., 1987; Jensen, 2003). Another electronic method to provide feedback could be through a website</w:t>
      </w:r>
      <w:r>
        <w:t>/portal</w:t>
      </w:r>
      <w:r w:rsidRPr="006512B9">
        <w:t xml:space="preserve"> using the Internet. Such a website could be supplied with data that may stem from user input (e.g., on household size, appliance stock) and/or from metering of actual consumption data, and can provide the user</w:t>
      </w:r>
      <w:r>
        <w:t>,</w:t>
      </w:r>
      <w:r w:rsidRPr="006512B9">
        <w:t xml:space="preserve"> upon request</w:t>
      </w:r>
      <w:r>
        <w:t>,</w:t>
      </w:r>
      <w:r w:rsidRPr="006512B9">
        <w:t xml:space="preserve"> with a broad range of information, e.g., appliance-specific breakdown, comparisons with historical average or with other consumers, or energy-saving tips (Dobson &amp; Griffin, 1992; Brandon &amp; Lewis, 1999; Karbo &amp; Larsen, 2005; Ueno et al., 2005, 2006). Although interactive tools provide effective methods of providing interactive feedback, electronic feedback may be limited to those who use electronic media, and such tools would likely require more user involvement. In this regard, written</w:t>
      </w:r>
      <w:r>
        <w:t>/descriptive</w:t>
      </w:r>
      <w:r w:rsidRPr="006512B9">
        <w:t xml:space="preserve"> material might form </w:t>
      </w:r>
      <w:r w:rsidRPr="006512B9">
        <w:lastRenderedPageBreak/>
        <w:t xml:space="preserve">an effective alternative method for providing feedback to users, especially who are not likely to use the electronic methods. One effective written method </w:t>
      </w:r>
      <w:r>
        <w:t>could be</w:t>
      </w:r>
      <w:r w:rsidRPr="006512B9">
        <w:t xml:space="preserve"> to use the electricity bill as a carrier of feedback information. This a written approach is likely to be promising because it can be expected that the bill is read more carefully and raises more interest than additional material (Arvola et al., 1993</w:t>
      </w:r>
      <w:r>
        <w:t>;</w:t>
      </w:r>
      <w:r w:rsidRPr="006512B9">
        <w:t xml:space="preserve"> Dünnhoff &amp; Duscha, 2008</w:t>
      </w:r>
      <w:r>
        <w:t xml:space="preserve">; </w:t>
      </w:r>
      <w:r w:rsidRPr="006512B9">
        <w:t>Egan, 1999; Garay &amp; Lindholm, 1995; Henryson et al., 2000;</w:t>
      </w:r>
      <w:r>
        <w:t xml:space="preserve"> </w:t>
      </w:r>
      <w:r w:rsidRPr="006512B9">
        <w:t>Wilhite et al., 1999</w:t>
      </w:r>
      <w:r>
        <w:t xml:space="preserve">; </w:t>
      </w:r>
      <w:r w:rsidRPr="006512B9">
        <w:t xml:space="preserve">Wilhite &amp; Ling, 1995). </w:t>
      </w:r>
      <w:r>
        <w:t>A test of</w:t>
      </w:r>
      <w:r w:rsidRPr="006512B9">
        <w:t xml:space="preserve"> effectiveness of both electronic and written feedback approaches in making Indians aware of their household energy consumption</w:t>
      </w:r>
      <w:r>
        <w:t>, however,</w:t>
      </w:r>
      <w:r w:rsidRPr="006512B9">
        <w:t xml:space="preserve"> has still to be undertaken. In this proposal, </w:t>
      </w:r>
      <w:r>
        <w:t>we</w:t>
      </w:r>
      <w:r w:rsidRPr="006512B9">
        <w:t xml:space="preserve"> investigate the effectiveness of both the electronic and written methods of feedback to improve people’s energy consumption in households. Enabling this understanding will </w:t>
      </w:r>
      <w:r>
        <w:t xml:space="preserve">likely </w:t>
      </w:r>
      <w:r w:rsidRPr="006512B9">
        <w:t>allow people to better control their consumption and save energy.</w:t>
      </w:r>
    </w:p>
    <w:p w14:paraId="6F481701" w14:textId="77777777" w:rsidR="00762B87" w:rsidRDefault="00762B87" w:rsidP="00863BCD">
      <w:pPr>
        <w:pStyle w:val="NormalWeb"/>
        <w:tabs>
          <w:tab w:val="left" w:pos="1080"/>
        </w:tabs>
        <w:rPr>
          <w:b/>
        </w:rPr>
      </w:pPr>
      <w:r w:rsidRPr="006512B9">
        <w:t xml:space="preserve">Besides the role of feedback, literature from social psychology shows that social norms (i.e., reporting acceptable or unacceptable behaviors of others) could be </w:t>
      </w:r>
      <w:r>
        <w:t xml:space="preserve">other </w:t>
      </w:r>
      <w:r w:rsidRPr="006512B9">
        <w:t xml:space="preserve">effective methods for behavioral change (Cialdini, 2003). These norms could be targeted for conserving electrical energy in households (CRED, 2010; Dutt, 2012; Schultz et al., 2007). For example, according to CRED (2010), </w:t>
      </w:r>
      <w:r w:rsidRPr="006512B9">
        <w:rPr>
          <w:i/>
        </w:rPr>
        <w:t>The Energy Smackdown</w:t>
      </w:r>
      <w:r w:rsidRPr="006512B9">
        <w:t xml:space="preserve">, a reality television series, recently showcased what citizens of a community can do to reduce their own energy consumption. In season two, teams of households from three different communities in Massachusetts—Arlington, Cambridge, and Medford—competed to see which community could make the biggest energy reduction over 12 months. The “challenges” included biking to work, weatherizing their homes, eating locally grown food, and replacing shower fixtures and light bulbs with eco-friendly alternatives—all simple steps for the American </w:t>
      </w:r>
      <w:r>
        <w:t>people</w:t>
      </w:r>
      <w:r w:rsidRPr="006512B9">
        <w:t xml:space="preserve"> to emulate. In addition, contestants were expected to talk to other community members about reducing carbon emissions. The first-place winners reduced their household consumption of energy by a whopping 73%. This contest simultaneously tapped into the contestants’ identity within the household, the neighborhood, and the town and created new “green” social norms for all of the participating towns and possibly for viewers across </w:t>
      </w:r>
      <w:r>
        <w:t>the U.S</w:t>
      </w:r>
      <w:r w:rsidRPr="006512B9">
        <w:t>. In this proposal, we test the effects of both descriptive and injunctive social norms to reduce Indian households’ energy use. For the descriptive norms, we indicate the consumption of others in the community; however, for the injunctive norms, we indicate an approval or disapproval of one’s household energy consumption depending upon the level of energy currently consumed.</w:t>
      </w:r>
    </w:p>
    <w:p w14:paraId="3BA7823E" w14:textId="77777777" w:rsidR="007B5D39" w:rsidRDefault="00D6027E" w:rsidP="00863BCD">
      <w:pPr>
        <w:pStyle w:val="NormalWeb"/>
        <w:rPr>
          <w:b/>
        </w:rPr>
      </w:pPr>
      <w:r>
        <w:rPr>
          <w:b/>
        </w:rPr>
        <w:t xml:space="preserve">5.3 </w:t>
      </w:r>
      <w:r w:rsidR="007B5D39" w:rsidRPr="00863BCD">
        <w:rPr>
          <w:b/>
        </w:rPr>
        <w:t>Objectives of the proposed project</w:t>
      </w:r>
    </w:p>
    <w:p w14:paraId="243C4830" w14:textId="77777777" w:rsidR="00B7143F" w:rsidRDefault="00C07A04" w:rsidP="00863BCD">
      <w:pPr>
        <w:pStyle w:val="NormalWeb"/>
        <w:rPr>
          <w:b/>
        </w:rPr>
      </w:pPr>
      <w:r>
        <w:t>This proposal focuses on d</w:t>
      </w:r>
      <w:r w:rsidR="00B7143F" w:rsidRPr="006512B9">
        <w:t>eveloping and using descriptive, electrical, and computational tools</w:t>
      </w:r>
      <w:r w:rsidR="0009258A">
        <w:t>, which</w:t>
      </w:r>
      <w:r w:rsidR="00B7143F" w:rsidRPr="006512B9">
        <w:t xml:space="preserve"> allow </w:t>
      </w:r>
      <w:r w:rsidR="00B7143F">
        <w:t>people</w:t>
      </w:r>
      <w:r w:rsidR="00B7143F" w:rsidRPr="006512B9">
        <w:t xml:space="preserve"> to monitor their household energy consumption historically as well as in relation to their neighbors and other </w:t>
      </w:r>
      <w:r w:rsidR="00B7143F">
        <w:t xml:space="preserve">city </w:t>
      </w:r>
      <w:r w:rsidR="00B7143F" w:rsidRPr="006512B9">
        <w:t>residents. The descriptive tool includes an improved electric-bill design. The electrical tool includes design of energy-money meters that report both energy and cost consumed by different household devices. Furthermore, the computational tool includes the development of household energy portal</w:t>
      </w:r>
      <w:r w:rsidR="00B7143F">
        <w:t>s</w:t>
      </w:r>
      <w:r w:rsidR="00B7143F" w:rsidRPr="006512B9">
        <w:t xml:space="preserve"> that allows people to see and understand their energy bills as well as understand their energy consumption historically and in relation to others in their neighborhood.</w:t>
      </w:r>
    </w:p>
    <w:p w14:paraId="37AA0DBD" w14:textId="77777777" w:rsidR="001A6DF6" w:rsidRPr="006512B9" w:rsidRDefault="001A6DF6" w:rsidP="001A6DF6">
      <w:pPr>
        <w:pStyle w:val="NoSpacing"/>
        <w:numPr>
          <w:ilvl w:val="0"/>
          <w:numId w:val="44"/>
        </w:numPr>
        <w:rPr>
          <w:rFonts w:ascii="Times New Roman" w:hAnsi="Times New Roman"/>
        </w:rPr>
      </w:pPr>
      <w:r w:rsidRPr="006512B9">
        <w:rPr>
          <w:rFonts w:ascii="Times New Roman" w:hAnsi="Times New Roman"/>
          <w:b/>
          <w:i/>
        </w:rPr>
        <w:t>Objective 1.</w:t>
      </w:r>
      <w:r w:rsidRPr="006512B9">
        <w:rPr>
          <w:rFonts w:ascii="Times New Roman" w:hAnsi="Times New Roman"/>
        </w:rPr>
        <w:t xml:space="preserve"> </w:t>
      </w:r>
      <w:r w:rsidRPr="006512B9">
        <w:rPr>
          <w:rFonts w:ascii="Times New Roman" w:hAnsi="Times New Roman"/>
          <w:i/>
        </w:rPr>
        <w:t>To determine the effects of repeated feedback on improved understanding of household electric energy consumption</w:t>
      </w:r>
      <w:r>
        <w:rPr>
          <w:rFonts w:ascii="Times New Roman" w:hAnsi="Times New Roman"/>
          <w:i/>
        </w:rPr>
        <w:t xml:space="preserve"> and its consequent reduction</w:t>
      </w:r>
      <w:r w:rsidRPr="006512B9">
        <w:rPr>
          <w:rFonts w:ascii="Times New Roman" w:hAnsi="Times New Roman"/>
          <w:i/>
        </w:rPr>
        <w:t>.</w:t>
      </w:r>
      <w:r w:rsidRPr="006512B9">
        <w:rPr>
          <w:rFonts w:ascii="Times New Roman" w:hAnsi="Times New Roman"/>
        </w:rPr>
        <w:t xml:space="preserve">  </w:t>
      </w:r>
    </w:p>
    <w:p w14:paraId="11DDDD43" w14:textId="77777777" w:rsidR="001A6DF6" w:rsidRPr="006512B9" w:rsidRDefault="001A6DF6" w:rsidP="001A6DF6">
      <w:pPr>
        <w:pStyle w:val="NoSpacing"/>
        <w:numPr>
          <w:ilvl w:val="1"/>
          <w:numId w:val="44"/>
        </w:numPr>
        <w:rPr>
          <w:rFonts w:ascii="Times New Roman" w:hAnsi="Times New Roman"/>
        </w:rPr>
      </w:pPr>
      <w:r w:rsidRPr="006512B9">
        <w:rPr>
          <w:rFonts w:ascii="Times New Roman" w:hAnsi="Times New Roman"/>
        </w:rPr>
        <w:t>Effects of feedback through an improved electric bill design compared to that used in the status-quo (</w:t>
      </w:r>
      <w:r w:rsidRPr="006512B9">
        <w:rPr>
          <w:rFonts w:ascii="Times New Roman" w:hAnsi="Times New Roman"/>
          <w:b/>
        </w:rPr>
        <w:t>Objective 1a</w:t>
      </w:r>
      <w:r w:rsidRPr="006512B9">
        <w:rPr>
          <w:rFonts w:ascii="Times New Roman" w:hAnsi="Times New Roman"/>
        </w:rPr>
        <w:t xml:space="preserve">). </w:t>
      </w:r>
    </w:p>
    <w:p w14:paraId="077DFF67" w14:textId="77777777" w:rsidR="001A6DF6" w:rsidRPr="006512B9" w:rsidRDefault="001A6DF6" w:rsidP="001A6DF6">
      <w:pPr>
        <w:pStyle w:val="NoSpacing"/>
        <w:numPr>
          <w:ilvl w:val="1"/>
          <w:numId w:val="44"/>
        </w:numPr>
        <w:rPr>
          <w:rFonts w:ascii="Times New Roman" w:hAnsi="Times New Roman"/>
        </w:rPr>
      </w:pPr>
      <w:r w:rsidRPr="006512B9">
        <w:rPr>
          <w:rFonts w:ascii="Times New Roman" w:hAnsi="Times New Roman"/>
        </w:rPr>
        <w:lastRenderedPageBreak/>
        <w:t>Effects of feedback through the design and distribution of energy-money meters compared to a situation where people do not possess such meters (</w:t>
      </w:r>
      <w:r w:rsidRPr="006512B9">
        <w:rPr>
          <w:rFonts w:ascii="Times New Roman" w:hAnsi="Times New Roman"/>
          <w:b/>
        </w:rPr>
        <w:t>Objective 1b</w:t>
      </w:r>
      <w:r w:rsidRPr="006512B9">
        <w:rPr>
          <w:rFonts w:ascii="Times New Roman" w:hAnsi="Times New Roman"/>
        </w:rPr>
        <w:t>).</w:t>
      </w:r>
    </w:p>
    <w:p w14:paraId="07BBBE68" w14:textId="77777777" w:rsidR="001A6DF6" w:rsidRPr="006512B9" w:rsidRDefault="001A6DF6" w:rsidP="001A6DF6">
      <w:pPr>
        <w:pStyle w:val="NoSpacing"/>
        <w:numPr>
          <w:ilvl w:val="1"/>
          <w:numId w:val="44"/>
        </w:numPr>
        <w:rPr>
          <w:rFonts w:ascii="Times New Roman" w:hAnsi="Times New Roman"/>
        </w:rPr>
      </w:pPr>
      <w:r w:rsidRPr="006512B9">
        <w:rPr>
          <w:rFonts w:ascii="Times New Roman" w:hAnsi="Times New Roman"/>
        </w:rPr>
        <w:t xml:space="preserve">Effects of feedback through design of a household energy portal that reports historical energy consumption compared to a situation where people do not </w:t>
      </w:r>
      <w:r>
        <w:rPr>
          <w:rFonts w:ascii="Times New Roman" w:hAnsi="Times New Roman"/>
        </w:rPr>
        <w:t>possess</w:t>
      </w:r>
      <w:r w:rsidRPr="006512B9">
        <w:rPr>
          <w:rFonts w:ascii="Times New Roman" w:hAnsi="Times New Roman"/>
        </w:rPr>
        <w:t xml:space="preserve"> such </w:t>
      </w:r>
      <w:r>
        <w:rPr>
          <w:rFonts w:ascii="Times New Roman" w:hAnsi="Times New Roman"/>
        </w:rPr>
        <w:t>information</w:t>
      </w:r>
      <w:r w:rsidRPr="006512B9">
        <w:rPr>
          <w:rFonts w:ascii="Times New Roman" w:hAnsi="Times New Roman"/>
        </w:rPr>
        <w:t xml:space="preserve"> (</w:t>
      </w:r>
      <w:r w:rsidRPr="006512B9">
        <w:rPr>
          <w:rFonts w:ascii="Times New Roman" w:hAnsi="Times New Roman"/>
          <w:b/>
        </w:rPr>
        <w:t>Objective 1c</w:t>
      </w:r>
      <w:r w:rsidRPr="006512B9">
        <w:rPr>
          <w:rFonts w:ascii="Times New Roman" w:hAnsi="Times New Roman"/>
        </w:rPr>
        <w:t xml:space="preserve">).  </w:t>
      </w:r>
    </w:p>
    <w:p w14:paraId="488440CC" w14:textId="77777777" w:rsidR="001A6DF6" w:rsidRPr="006512B9" w:rsidRDefault="001A6DF6" w:rsidP="001A6DF6">
      <w:pPr>
        <w:pStyle w:val="NoSpacing"/>
        <w:numPr>
          <w:ilvl w:val="0"/>
          <w:numId w:val="44"/>
        </w:numPr>
        <w:rPr>
          <w:rFonts w:ascii="Times New Roman" w:hAnsi="Times New Roman"/>
          <w:i/>
        </w:rPr>
      </w:pPr>
      <w:r w:rsidRPr="006512B9">
        <w:rPr>
          <w:rFonts w:ascii="Times New Roman" w:hAnsi="Times New Roman"/>
          <w:b/>
          <w:i/>
        </w:rPr>
        <w:t>Objective 2.</w:t>
      </w:r>
      <w:r w:rsidRPr="006512B9">
        <w:rPr>
          <w:rFonts w:ascii="Times New Roman" w:hAnsi="Times New Roman"/>
        </w:rPr>
        <w:t xml:space="preserve"> </w:t>
      </w:r>
      <w:r w:rsidRPr="006512B9">
        <w:rPr>
          <w:rFonts w:ascii="Times New Roman" w:hAnsi="Times New Roman"/>
          <w:i/>
        </w:rPr>
        <w:t>To determine the effects of descriptive and injunctive social norms on reduction of household electric energy consumption.</w:t>
      </w:r>
    </w:p>
    <w:p w14:paraId="14B6A19C" w14:textId="77777777" w:rsidR="001A6DF6" w:rsidRPr="006512B9" w:rsidRDefault="001A6DF6" w:rsidP="001A6DF6">
      <w:pPr>
        <w:pStyle w:val="NoSpacing"/>
        <w:numPr>
          <w:ilvl w:val="1"/>
          <w:numId w:val="44"/>
        </w:numPr>
        <w:rPr>
          <w:rFonts w:ascii="Times New Roman" w:hAnsi="Times New Roman"/>
        </w:rPr>
      </w:pPr>
      <w:r w:rsidRPr="006512B9">
        <w:rPr>
          <w:rFonts w:ascii="Times New Roman" w:hAnsi="Times New Roman"/>
        </w:rPr>
        <w:t>Effects of descriptive social norms through an electric bill that reports electric energy consumption of others in the community compared to a situation where people do not possess such information (</w:t>
      </w:r>
      <w:r w:rsidRPr="006512B9">
        <w:rPr>
          <w:rFonts w:ascii="Times New Roman" w:hAnsi="Times New Roman"/>
          <w:b/>
        </w:rPr>
        <w:t>Objective 2a</w:t>
      </w:r>
      <w:r w:rsidRPr="006512B9">
        <w:rPr>
          <w:rFonts w:ascii="Times New Roman" w:hAnsi="Times New Roman"/>
        </w:rPr>
        <w:t>).</w:t>
      </w:r>
    </w:p>
    <w:p w14:paraId="3D62ACCC" w14:textId="77777777" w:rsidR="001A6DF6" w:rsidRPr="006512B9" w:rsidRDefault="001A6DF6" w:rsidP="001A6DF6">
      <w:pPr>
        <w:pStyle w:val="NoSpacing"/>
        <w:numPr>
          <w:ilvl w:val="1"/>
          <w:numId w:val="44"/>
        </w:numPr>
        <w:rPr>
          <w:rFonts w:ascii="Times New Roman" w:hAnsi="Times New Roman"/>
        </w:rPr>
      </w:pPr>
      <w:r w:rsidRPr="006512B9">
        <w:rPr>
          <w:rFonts w:ascii="Times New Roman" w:hAnsi="Times New Roman"/>
        </w:rPr>
        <w:t>Effects of injunctive social norms through an electric bill that reports approval</w:t>
      </w:r>
      <w:r>
        <w:rPr>
          <w:rFonts w:ascii="Times New Roman" w:hAnsi="Times New Roman"/>
        </w:rPr>
        <w:t>/</w:t>
      </w:r>
      <w:r w:rsidRPr="006512B9">
        <w:rPr>
          <w:rFonts w:ascii="Times New Roman" w:hAnsi="Times New Roman"/>
        </w:rPr>
        <w:t>disapproval of electric-energy consumption compared to a situation where people do not possess such information (</w:t>
      </w:r>
      <w:r w:rsidRPr="006512B9">
        <w:rPr>
          <w:rFonts w:ascii="Times New Roman" w:hAnsi="Times New Roman"/>
          <w:b/>
        </w:rPr>
        <w:t>Objective 2b</w:t>
      </w:r>
      <w:r w:rsidRPr="006512B9">
        <w:rPr>
          <w:rFonts w:ascii="Times New Roman" w:hAnsi="Times New Roman"/>
        </w:rPr>
        <w:t>).</w:t>
      </w:r>
    </w:p>
    <w:p w14:paraId="0D8BE0C2" w14:textId="77777777" w:rsidR="00D17A13" w:rsidRPr="00863BCD" w:rsidRDefault="001A6DF6" w:rsidP="00863BCD">
      <w:pPr>
        <w:pStyle w:val="NoSpacing"/>
        <w:numPr>
          <w:ilvl w:val="1"/>
          <w:numId w:val="44"/>
        </w:numPr>
      </w:pPr>
      <w:r w:rsidRPr="006512B9">
        <w:rPr>
          <w:rFonts w:ascii="Times New Roman" w:hAnsi="Times New Roman"/>
        </w:rPr>
        <w:t>Effects of descriptive and injunctive social norms through an energy portal that provides an approval/disapproval of electric-energy consumption as well as a comparison of energy consumption with those of others compared to a situation where people do not possess such information (</w:t>
      </w:r>
      <w:r w:rsidRPr="006512B9">
        <w:rPr>
          <w:rFonts w:ascii="Times New Roman" w:hAnsi="Times New Roman"/>
          <w:b/>
        </w:rPr>
        <w:t>Objective 2c</w:t>
      </w:r>
      <w:r w:rsidRPr="006512B9">
        <w:rPr>
          <w:rFonts w:ascii="Times New Roman" w:hAnsi="Times New Roman"/>
        </w:rPr>
        <w:t>).</w:t>
      </w:r>
    </w:p>
    <w:p w14:paraId="4A3A335D" w14:textId="77777777" w:rsidR="007B5D39" w:rsidRDefault="00BF6E92" w:rsidP="00863BCD">
      <w:pPr>
        <w:pStyle w:val="NormalWeb"/>
        <w:rPr>
          <w:b/>
        </w:rPr>
      </w:pPr>
      <w:r w:rsidRPr="00863BCD">
        <w:rPr>
          <w:b/>
        </w:rPr>
        <w:t xml:space="preserve">5.4 </w:t>
      </w:r>
      <w:r w:rsidR="007B5D39" w:rsidRPr="00863BCD">
        <w:rPr>
          <w:b/>
        </w:rPr>
        <w:t>Review of R &amp; D in the proposed area (National &amp; International Status, Importance, Patents etc.)</w:t>
      </w:r>
    </w:p>
    <w:p w14:paraId="35D15C2A" w14:textId="77777777" w:rsidR="00AC42CC" w:rsidRPr="00130298" w:rsidRDefault="00B110A9" w:rsidP="00AC42CC">
      <w:pPr>
        <w:pStyle w:val="NormalWeb"/>
        <w:ind w:right="720"/>
        <w:rPr>
          <w:b/>
        </w:rPr>
      </w:pPr>
      <w:r>
        <w:rPr>
          <w:b/>
        </w:rPr>
        <w:t>5.4.1</w:t>
      </w:r>
      <w:r w:rsidR="00AC42CC" w:rsidRPr="00130298">
        <w:rPr>
          <w:b/>
        </w:rPr>
        <w:t xml:space="preserve"> International status</w:t>
      </w:r>
    </w:p>
    <w:p w14:paraId="3BC987E2" w14:textId="77777777" w:rsidR="00AC42CC" w:rsidRPr="00130298" w:rsidRDefault="00AC42CC" w:rsidP="00863BCD">
      <w:pPr>
        <w:pStyle w:val="NormalWeb"/>
        <w:ind w:right="720"/>
      </w:pPr>
      <w:r>
        <w:t>Understanding how repeated feedback</w:t>
      </w:r>
      <w:r w:rsidR="00344DC0">
        <w:t xml:space="preserve"> through electricity bills, energy-money meters, and portal as well as how social norms</w:t>
      </w:r>
      <w:r w:rsidR="002F5E76">
        <w:t xml:space="preserve"> influence </w:t>
      </w:r>
      <w:r w:rsidR="00344DC0">
        <w:t>our household electric energy consumption</w:t>
      </w:r>
      <w:r w:rsidRPr="00130298">
        <w:t xml:space="preserve"> </w:t>
      </w:r>
      <w:r w:rsidR="002F5E76">
        <w:t>is an active area</w:t>
      </w:r>
      <w:r w:rsidRPr="00130298">
        <w:t xml:space="preserve"> of </w:t>
      </w:r>
      <w:r w:rsidR="002F5E76">
        <w:t>research</w:t>
      </w:r>
      <w:r w:rsidRPr="00130298">
        <w:t xml:space="preserve"> </w:t>
      </w:r>
      <w:r w:rsidR="002F5E76">
        <w:t xml:space="preserve">in the </w:t>
      </w:r>
      <w:r w:rsidRPr="00130298">
        <w:t>current times</w:t>
      </w:r>
      <w:r w:rsidR="002F5E76">
        <w:t>. This work has applications to</w:t>
      </w:r>
      <w:r w:rsidR="005A4E44">
        <w:t xml:space="preserve"> reduction of energy use and in </w:t>
      </w:r>
      <w:r w:rsidR="001B49C3">
        <w:t xml:space="preserve">creating awareness and cooperation </w:t>
      </w:r>
      <w:r w:rsidR="00894E72">
        <w:t>against</w:t>
      </w:r>
      <w:r w:rsidR="001B49C3">
        <w:t xml:space="preserve"> the climate change problem</w:t>
      </w:r>
      <w:r w:rsidR="000D0315">
        <w:t>,</w:t>
      </w:r>
      <w:r w:rsidR="001B49C3">
        <w:t xml:space="preserve"> </w:t>
      </w:r>
      <w:r w:rsidR="000D0315">
        <w:t xml:space="preserve">which </w:t>
      </w:r>
      <w:r w:rsidR="001B49C3">
        <w:t xml:space="preserve">is likely to have catastrophic consequences </w:t>
      </w:r>
      <w:r w:rsidR="00F84567">
        <w:t>for the world</w:t>
      </w:r>
      <w:r w:rsidR="006D4341">
        <w:t>, if left unresolved</w:t>
      </w:r>
      <w:r w:rsidR="001B49C3">
        <w:t>.</w:t>
      </w:r>
      <w:r w:rsidR="006D4341">
        <w:t xml:space="preserve"> Reducing people</w:t>
      </w:r>
      <w:r w:rsidR="00902344">
        <w:t>’s</w:t>
      </w:r>
      <w:r w:rsidR="006D4341">
        <w:t xml:space="preserve"> </w:t>
      </w:r>
      <w:r w:rsidR="00902344">
        <w:t>electric</w:t>
      </w:r>
      <w:r w:rsidR="00703BF7">
        <w:t xml:space="preserve"> </w:t>
      </w:r>
      <w:r w:rsidR="00902344">
        <w:t xml:space="preserve">energy consumption </w:t>
      </w:r>
      <w:r w:rsidR="00703BF7">
        <w:t xml:space="preserve">will help </w:t>
      </w:r>
      <w:r w:rsidR="00902344">
        <w:t>them</w:t>
      </w:r>
      <w:r w:rsidR="00703BF7">
        <w:t xml:space="preserve"> </w:t>
      </w:r>
      <w:r w:rsidR="00902344">
        <w:t xml:space="preserve">contribute to </w:t>
      </w:r>
      <w:r w:rsidR="006C36EA">
        <w:t>mitigating</w:t>
      </w:r>
      <w:r w:rsidR="00902344">
        <w:t xml:space="preserve"> the </w:t>
      </w:r>
      <w:r w:rsidR="006C36EA">
        <w:t xml:space="preserve">problem of </w:t>
      </w:r>
      <w:r w:rsidR="00703BF7">
        <w:t>climate change. This proposal also has implications for making theoretical contribution</w:t>
      </w:r>
      <w:r w:rsidR="000E72DF">
        <w:t>s</w:t>
      </w:r>
      <w:r w:rsidR="00703BF7">
        <w:t xml:space="preserve"> by </w:t>
      </w:r>
      <w:r w:rsidR="006C78B1">
        <w:t>extending theories like decisions from experience</w:t>
      </w:r>
      <w:r w:rsidR="00C2194D">
        <w:t xml:space="preserve"> and descriptive and </w:t>
      </w:r>
      <w:r w:rsidR="003A5B4E">
        <w:t xml:space="preserve">injunctive </w:t>
      </w:r>
      <w:r w:rsidR="00C2194D">
        <w:t>social norms</w:t>
      </w:r>
      <w:r w:rsidR="006C78B1">
        <w:t xml:space="preserve"> to the </w:t>
      </w:r>
      <w:r w:rsidR="00C2194D">
        <w:t xml:space="preserve">energy and </w:t>
      </w:r>
      <w:r w:rsidR="006C78B1">
        <w:t>environment domain</w:t>
      </w:r>
      <w:r w:rsidR="000F0BB7">
        <w:t>s</w:t>
      </w:r>
      <w:r w:rsidR="006C78B1">
        <w:t>.</w:t>
      </w:r>
      <w:r w:rsidRPr="00130298">
        <w:t xml:space="preserve"> These areas </w:t>
      </w:r>
      <w:r w:rsidR="008251F6">
        <w:t xml:space="preserve">are at the intersection of </w:t>
      </w:r>
      <w:r w:rsidR="00E25C18">
        <w:t>environmental science</w:t>
      </w:r>
      <w:r w:rsidR="008251F6">
        <w:t>,</w:t>
      </w:r>
      <w:r w:rsidRPr="00130298">
        <w:t xml:space="preserve"> psychology</w:t>
      </w:r>
      <w:r w:rsidR="008251F6">
        <w:t>, and computer science</w:t>
      </w:r>
      <w:r w:rsidRPr="00130298">
        <w:t xml:space="preserve">. </w:t>
      </w:r>
      <w:r w:rsidR="00FB0140">
        <w:t>Thus, the investigation of how feedback</w:t>
      </w:r>
      <w:r w:rsidR="008251F6">
        <w:t xml:space="preserve"> and social norms</w:t>
      </w:r>
      <w:r w:rsidRPr="00130298">
        <w:t xml:space="preserve"> </w:t>
      </w:r>
      <w:r w:rsidR="008251F6">
        <w:t xml:space="preserve">help increase </w:t>
      </w:r>
      <w:r w:rsidR="00863886">
        <w:t xml:space="preserve">people’s </w:t>
      </w:r>
      <w:r w:rsidR="008251F6">
        <w:t xml:space="preserve">understanding </w:t>
      </w:r>
      <w:r w:rsidR="007F6D04">
        <w:t xml:space="preserve">and awareness </w:t>
      </w:r>
      <w:r w:rsidR="00863886">
        <w:t xml:space="preserve">about energy </w:t>
      </w:r>
      <w:r w:rsidR="008A07C8">
        <w:t xml:space="preserve">use </w:t>
      </w:r>
      <w:r w:rsidR="008251F6">
        <w:t xml:space="preserve">and </w:t>
      </w:r>
      <w:r w:rsidR="00863886">
        <w:t xml:space="preserve">how </w:t>
      </w:r>
      <w:r w:rsidR="006B73BC">
        <w:t>they help</w:t>
      </w:r>
      <w:r w:rsidR="00863886">
        <w:t xml:space="preserve"> </w:t>
      </w:r>
      <w:r w:rsidR="008251F6">
        <w:t xml:space="preserve">reduce </w:t>
      </w:r>
      <w:r w:rsidR="006A7888">
        <w:t xml:space="preserve">their </w:t>
      </w:r>
      <w:r w:rsidR="008251F6">
        <w:t xml:space="preserve">energy </w:t>
      </w:r>
      <w:r w:rsidR="006A7888">
        <w:t>use</w:t>
      </w:r>
      <w:r w:rsidR="00FB0140">
        <w:t xml:space="preserve"> </w:t>
      </w:r>
      <w:r w:rsidRPr="00130298">
        <w:t xml:space="preserve">is a very relevant applied research area in </w:t>
      </w:r>
      <w:r w:rsidR="00FB0140">
        <w:t xml:space="preserve">environmental science, </w:t>
      </w:r>
      <w:r w:rsidR="00863886">
        <w:t>psychology,</w:t>
      </w:r>
      <w:r w:rsidRPr="00130298">
        <w:t xml:space="preserve"> and</w:t>
      </w:r>
      <w:r w:rsidR="00FB0140">
        <w:t xml:space="preserve"> </w:t>
      </w:r>
      <w:r w:rsidR="00357C31">
        <w:t>computer science</w:t>
      </w:r>
      <w:r w:rsidRPr="00130298">
        <w:t xml:space="preserve">. There are </w:t>
      </w:r>
      <w:r w:rsidR="001227FB">
        <w:t>a number</w:t>
      </w:r>
      <w:r w:rsidRPr="00130298">
        <w:t xml:space="preserve"> </w:t>
      </w:r>
      <w:r w:rsidR="006353D5">
        <w:t xml:space="preserve">of </w:t>
      </w:r>
      <w:r w:rsidRPr="00130298">
        <w:t xml:space="preserve">groups working in this area internationally including the group I worked for at Carnegie Mellon University, USA lead by Dr. Cleotilde Gonzalez. Also, work in this area is ongoing at </w:t>
      </w:r>
      <w:r w:rsidR="002F3F89" w:rsidRPr="002F3F89">
        <w:t>Center for Research on Environmental Decisions</w:t>
      </w:r>
      <w:r w:rsidR="002F3F89">
        <w:t xml:space="preserve"> (CRED)</w:t>
      </w:r>
      <w:r w:rsidR="00FB0140">
        <w:t xml:space="preserve">, </w:t>
      </w:r>
      <w:r w:rsidR="002F3F89">
        <w:t xml:space="preserve">Columbia University, </w:t>
      </w:r>
      <w:r w:rsidR="00FB0140">
        <w:t>USA</w:t>
      </w:r>
      <w:r w:rsidR="006E3359">
        <w:t xml:space="preserve"> </w:t>
      </w:r>
      <w:r w:rsidRPr="00130298">
        <w:t>(</w:t>
      </w:r>
      <w:r w:rsidR="00D6725C">
        <w:t>Professors Kenneth Broad and Elke U. Weber</w:t>
      </w:r>
      <w:r w:rsidRPr="00130298">
        <w:t>)</w:t>
      </w:r>
      <w:r w:rsidR="00F10996">
        <w:t>,</w:t>
      </w:r>
      <w:r w:rsidRPr="00130298">
        <w:t xml:space="preserve"> </w:t>
      </w:r>
      <w:r w:rsidR="00DF7255">
        <w:t>University College London</w:t>
      </w:r>
      <w:r w:rsidR="00154CE5">
        <w:t>, UK</w:t>
      </w:r>
      <w:r w:rsidRPr="00130298">
        <w:t xml:space="preserve"> (</w:t>
      </w:r>
      <w:r w:rsidR="00DF7255">
        <w:t xml:space="preserve">Dr. </w:t>
      </w:r>
      <w:r w:rsidR="00DF7255" w:rsidRPr="00DF7255">
        <w:t>Imran Rasul</w:t>
      </w:r>
      <w:r w:rsidRPr="00130298">
        <w:t>)</w:t>
      </w:r>
      <w:r w:rsidR="00DF7255">
        <w:t xml:space="preserve">, </w:t>
      </w:r>
      <w:r w:rsidR="00691301">
        <w:t>Center for Energy and Environmental Policy Research, MIT (Dr. Hunt Allcot)</w:t>
      </w:r>
      <w:r w:rsidR="00C96682">
        <w:t>, and European Environment Agency, Denmark</w:t>
      </w:r>
      <w:r w:rsidR="00B4178F">
        <w:t>, EU</w:t>
      </w:r>
      <w:r w:rsidRPr="00130298">
        <w:t>.</w:t>
      </w:r>
    </w:p>
    <w:p w14:paraId="3D6EADA9" w14:textId="77777777" w:rsidR="00AC42CC" w:rsidRPr="00130298" w:rsidRDefault="00B110A9" w:rsidP="00AC42CC">
      <w:pPr>
        <w:pStyle w:val="NormalWeb"/>
        <w:ind w:right="720"/>
        <w:rPr>
          <w:b/>
        </w:rPr>
      </w:pPr>
      <w:r>
        <w:rPr>
          <w:b/>
        </w:rPr>
        <w:t xml:space="preserve">5.4.2 </w:t>
      </w:r>
      <w:r w:rsidR="00AC42CC" w:rsidRPr="00130298">
        <w:rPr>
          <w:b/>
        </w:rPr>
        <w:t>National status</w:t>
      </w:r>
    </w:p>
    <w:p w14:paraId="5A090DF3" w14:textId="77777777" w:rsidR="00BF6E92" w:rsidRPr="00863BCD" w:rsidRDefault="00AC42CC" w:rsidP="00863BCD">
      <w:pPr>
        <w:pStyle w:val="NormalWeb"/>
        <w:rPr>
          <w:b/>
        </w:rPr>
      </w:pPr>
      <w:r w:rsidRPr="00130298">
        <w:t xml:space="preserve">The </w:t>
      </w:r>
      <w:r w:rsidR="007E5C66">
        <w:t>understanding how repeated feedback</w:t>
      </w:r>
      <w:r w:rsidR="00B62E59">
        <w:t xml:space="preserve"> and social norms </w:t>
      </w:r>
      <w:r w:rsidR="007E5C66">
        <w:t xml:space="preserve">influences </w:t>
      </w:r>
      <w:r w:rsidR="00B62E59">
        <w:t>household energy consumption</w:t>
      </w:r>
      <w:r w:rsidR="007E5C66">
        <w:t xml:space="preserve"> </w:t>
      </w:r>
      <w:r w:rsidRPr="00130298">
        <w:t xml:space="preserve">is a new area in our country. To the best of my knowledge, no group is </w:t>
      </w:r>
      <w:r w:rsidRPr="00130298">
        <w:lastRenderedPageBreak/>
        <w:t xml:space="preserve">currently working in this important area of </w:t>
      </w:r>
      <w:r w:rsidR="00841636">
        <w:t xml:space="preserve">Environmental Science, </w:t>
      </w:r>
      <w:r w:rsidR="00DF7EC2">
        <w:t>P</w:t>
      </w:r>
      <w:r w:rsidR="00303431">
        <w:t>sychology</w:t>
      </w:r>
      <w:r w:rsidR="00A145C8">
        <w:t xml:space="preserve">, and </w:t>
      </w:r>
      <w:r w:rsidR="002056CA">
        <w:t>Computer Science</w:t>
      </w:r>
      <w:r w:rsidR="00DB124E">
        <w:t xml:space="preserve"> in India</w:t>
      </w:r>
      <w:r w:rsidRPr="00130298">
        <w:t>.</w:t>
      </w:r>
    </w:p>
    <w:p w14:paraId="28691026" w14:textId="77777777" w:rsidR="007B5D39" w:rsidRDefault="008E7921" w:rsidP="00863BCD">
      <w:pPr>
        <w:pStyle w:val="NormalWeb"/>
        <w:rPr>
          <w:b/>
        </w:rPr>
      </w:pPr>
      <w:r>
        <w:rPr>
          <w:b/>
        </w:rPr>
        <w:t xml:space="preserve">5.5 </w:t>
      </w:r>
      <w:r w:rsidR="007B5D39" w:rsidRPr="00863BCD">
        <w:rPr>
          <w:b/>
        </w:rPr>
        <w:t>Work plan (including detailed methodology and time schedule)</w:t>
      </w:r>
    </w:p>
    <w:p w14:paraId="619D58B8" w14:textId="77777777" w:rsidR="00912EA5" w:rsidRPr="006512B9" w:rsidRDefault="00912EA5" w:rsidP="00912EA5">
      <w:pPr>
        <w:pStyle w:val="NoSpacing"/>
        <w:ind w:firstLine="720"/>
        <w:rPr>
          <w:rFonts w:ascii="Times New Roman" w:hAnsi="Times New Roman"/>
        </w:rPr>
      </w:pPr>
      <w:r>
        <w:rPr>
          <w:rFonts w:ascii="Times New Roman" w:hAnsi="Times New Roman"/>
        </w:rPr>
        <w:t>We</w:t>
      </w:r>
      <w:r w:rsidRPr="006512B9">
        <w:rPr>
          <w:rFonts w:ascii="Times New Roman" w:hAnsi="Times New Roman"/>
        </w:rPr>
        <w:t xml:space="preserve"> propose a series of field experiments that will help clarify the effects of feedback and social norms on people’s energy consumption in households. There are six sets of experiments proposed. One example of each set is described in detail below. In all the proposed experiments, </w:t>
      </w:r>
      <w:r>
        <w:rPr>
          <w:rFonts w:ascii="Times New Roman" w:hAnsi="Times New Roman"/>
        </w:rPr>
        <w:t>we</w:t>
      </w:r>
      <w:r w:rsidRPr="006512B9">
        <w:rPr>
          <w:rFonts w:ascii="Times New Roman" w:hAnsi="Times New Roman"/>
        </w:rPr>
        <w:t xml:space="preserve"> will make use of descriptive, electronic, or computational methods that are aimed at making people aware of their energy use and also reducing their energy use. The first three experiments target </w:t>
      </w:r>
      <w:r w:rsidRPr="006512B9">
        <w:rPr>
          <w:rFonts w:ascii="Times New Roman" w:hAnsi="Times New Roman"/>
          <w:b/>
        </w:rPr>
        <w:t>objectives 1a, 1b, and 1c</w:t>
      </w:r>
      <w:r w:rsidRPr="006512B9">
        <w:rPr>
          <w:rFonts w:ascii="Times New Roman" w:hAnsi="Times New Roman"/>
        </w:rPr>
        <w:t xml:space="preserve">. Furthermore, the next set of three experiments target </w:t>
      </w:r>
      <w:r w:rsidRPr="006512B9">
        <w:rPr>
          <w:rFonts w:ascii="Times New Roman" w:hAnsi="Times New Roman"/>
          <w:b/>
        </w:rPr>
        <w:t>objectives 2a, 2b, and 2c</w:t>
      </w:r>
      <w:r w:rsidRPr="006512B9">
        <w:rPr>
          <w:rFonts w:ascii="Times New Roman" w:hAnsi="Times New Roman"/>
        </w:rPr>
        <w:t>. The research design, rationale, methods, statistical analyses, and interpretation of results of each experimental set are described in detail below.</w:t>
      </w:r>
    </w:p>
    <w:p w14:paraId="6C617FA8" w14:textId="77777777" w:rsidR="00912EA5" w:rsidRPr="006512B9" w:rsidRDefault="00912EA5" w:rsidP="00912EA5">
      <w:pPr>
        <w:pStyle w:val="NoSpacing"/>
        <w:ind w:firstLine="720"/>
        <w:rPr>
          <w:rFonts w:ascii="Times New Roman" w:hAnsi="Times New Roman"/>
        </w:rPr>
      </w:pPr>
      <w:r w:rsidRPr="006512B9">
        <w:rPr>
          <w:rFonts w:ascii="Times New Roman" w:hAnsi="Times New Roman"/>
        </w:rPr>
        <w:t xml:space="preserve"> </w:t>
      </w:r>
      <w:r w:rsidRPr="006512B9">
        <w:rPr>
          <w:rFonts w:ascii="Times New Roman" w:hAnsi="Times New Roman"/>
          <w:i/>
        </w:rPr>
        <w:t>Participants</w:t>
      </w:r>
      <w:r w:rsidRPr="006512B9">
        <w:rPr>
          <w:rFonts w:ascii="Times New Roman" w:hAnsi="Times New Roman"/>
        </w:rPr>
        <w:t>. Approximately 360 households will be recruited from the Mandi, H.P.,</w:t>
      </w:r>
      <w:r w:rsidR="00D07645">
        <w:rPr>
          <w:rFonts w:ascii="Times New Roman" w:hAnsi="Times New Roman"/>
        </w:rPr>
        <w:t xml:space="preserve"> </w:t>
      </w:r>
      <w:r w:rsidRPr="006512B9">
        <w:rPr>
          <w:rFonts w:ascii="Times New Roman" w:hAnsi="Times New Roman"/>
        </w:rPr>
        <w:t>area for six behavioral studies (</w:t>
      </w:r>
      <w:r>
        <w:rPr>
          <w:rFonts w:ascii="Times New Roman" w:hAnsi="Times New Roman"/>
        </w:rPr>
        <w:t>60</w:t>
      </w:r>
      <w:r w:rsidRPr="006512B9">
        <w:rPr>
          <w:rFonts w:ascii="Times New Roman" w:hAnsi="Times New Roman"/>
        </w:rPr>
        <w:t xml:space="preserve"> households per study). We plan to have sizeable participant populations distributed in different conditions of the six experiments (reported below) to yield a medium to large effect size in our results. A power calculation revealed that for an Alpha = 0.05 and a Power = 0.</w:t>
      </w:r>
      <w:r w:rsidR="00BA7F1E">
        <w:rPr>
          <w:rFonts w:ascii="Times New Roman" w:hAnsi="Times New Roman"/>
        </w:rPr>
        <w:t>8</w:t>
      </w:r>
      <w:r w:rsidRPr="006512B9">
        <w:rPr>
          <w:rFonts w:ascii="Times New Roman" w:hAnsi="Times New Roman"/>
        </w:rPr>
        <w:t>0, it would need N=</w:t>
      </w:r>
      <w:r w:rsidR="00DF5D43">
        <w:rPr>
          <w:rFonts w:ascii="Times New Roman" w:hAnsi="Times New Roman"/>
        </w:rPr>
        <w:t>3</w:t>
      </w:r>
      <w:r w:rsidRPr="006512B9">
        <w:rPr>
          <w:rFonts w:ascii="Times New Roman" w:hAnsi="Times New Roman"/>
        </w:rPr>
        <w:t xml:space="preserve">0 households in each condition for a </w:t>
      </w:r>
      <w:r w:rsidR="004D6EDD">
        <w:rPr>
          <w:rFonts w:ascii="Times New Roman" w:hAnsi="Times New Roman"/>
        </w:rPr>
        <w:t>large</w:t>
      </w:r>
      <w:r w:rsidRPr="006512B9">
        <w:rPr>
          <w:rFonts w:ascii="Times New Roman" w:hAnsi="Times New Roman"/>
        </w:rPr>
        <w:t xml:space="preserve"> effect size of </w:t>
      </w:r>
      <w:r w:rsidR="0040636F">
        <w:rPr>
          <w:rFonts w:ascii="Times New Roman" w:hAnsi="Times New Roman"/>
        </w:rPr>
        <w:t>0.65</w:t>
      </w:r>
      <w:r w:rsidR="000348BB">
        <w:rPr>
          <w:rFonts w:ascii="Times New Roman" w:hAnsi="Times New Roman"/>
        </w:rPr>
        <w:t xml:space="preserve"> (</w:t>
      </w:r>
      <w:r w:rsidR="000348BB" w:rsidRPr="000348BB">
        <w:rPr>
          <w:rFonts w:ascii="Times New Roman" w:hAnsi="Times New Roman"/>
        </w:rPr>
        <w:t>one-tailed hypothesis</w:t>
      </w:r>
      <w:r w:rsidR="000348BB">
        <w:rPr>
          <w:rFonts w:ascii="Times New Roman" w:hAnsi="Times New Roman"/>
        </w:rPr>
        <w:t>)</w:t>
      </w:r>
      <w:r w:rsidRPr="006512B9">
        <w:rPr>
          <w:rFonts w:ascii="Times New Roman" w:hAnsi="Times New Roman"/>
        </w:rPr>
        <w:t xml:space="preserve">. Each of the </w:t>
      </w:r>
      <w:r w:rsidR="003306D2">
        <w:rPr>
          <w:rFonts w:ascii="Times New Roman" w:hAnsi="Times New Roman"/>
        </w:rPr>
        <w:t>six</w:t>
      </w:r>
      <w:r w:rsidRPr="006512B9">
        <w:rPr>
          <w:rFonts w:ascii="Times New Roman" w:hAnsi="Times New Roman"/>
        </w:rPr>
        <w:t xml:space="preserve"> experiments will be run at Indian Institute of Technology, Mandi and the surrounding Mandi town. Experimental sessions are expected to be several days long per household across different experiments, and households will be </w:t>
      </w:r>
      <w:r>
        <w:rPr>
          <w:rFonts w:ascii="Times New Roman" w:hAnsi="Times New Roman"/>
        </w:rPr>
        <w:t>compensated</w:t>
      </w:r>
      <w:r w:rsidRPr="006512B9">
        <w:rPr>
          <w:rFonts w:ascii="Times New Roman" w:hAnsi="Times New Roman"/>
        </w:rPr>
        <w:t xml:space="preserve"> </w:t>
      </w:r>
      <w:r>
        <w:rPr>
          <w:rFonts w:ascii="Times New Roman" w:hAnsi="Times New Roman"/>
        </w:rPr>
        <w:t>for their participation</w:t>
      </w:r>
      <w:r w:rsidRPr="006512B9">
        <w:rPr>
          <w:rFonts w:ascii="Times New Roman" w:hAnsi="Times New Roman"/>
        </w:rPr>
        <w:t>.</w:t>
      </w:r>
    </w:p>
    <w:p w14:paraId="736B30B0" w14:textId="77777777" w:rsidR="00E14D76" w:rsidRPr="00331A49" w:rsidRDefault="00912EA5" w:rsidP="00E14D76">
      <w:pPr>
        <w:pStyle w:val="NoSpacing"/>
        <w:ind w:firstLine="720"/>
        <w:rPr>
          <w:rFonts w:ascii="Times New Roman" w:hAnsi="Times New Roman"/>
        </w:rPr>
      </w:pPr>
      <w:r w:rsidRPr="006512B9">
        <w:rPr>
          <w:rFonts w:ascii="Times New Roman" w:hAnsi="Times New Roman"/>
          <w:i/>
        </w:rPr>
        <w:t>Questionnaires</w:t>
      </w:r>
      <w:r w:rsidRPr="006512B9">
        <w:rPr>
          <w:rFonts w:ascii="Times New Roman" w:hAnsi="Times New Roman"/>
        </w:rPr>
        <w:t>. In certain experiments, participants will complete a general questionnaire on their socio-demographic factors (called socio-demographic questionnaire)</w:t>
      </w:r>
      <w:r>
        <w:rPr>
          <w:rFonts w:ascii="Times New Roman" w:hAnsi="Times New Roman"/>
        </w:rPr>
        <w:t>. This questionnaire will contain questions on</w:t>
      </w:r>
      <w:r w:rsidRPr="006512B9">
        <w:rPr>
          <w:rFonts w:ascii="Times New Roman" w:hAnsi="Times New Roman"/>
        </w:rPr>
        <w:t xml:space="preserve"> </w:t>
      </w:r>
      <w:r>
        <w:rPr>
          <w:rFonts w:ascii="Times New Roman" w:hAnsi="Times New Roman"/>
        </w:rPr>
        <w:t xml:space="preserve">the </w:t>
      </w:r>
      <w:r w:rsidRPr="006512B9">
        <w:rPr>
          <w:rFonts w:ascii="Times New Roman" w:hAnsi="Times New Roman"/>
        </w:rPr>
        <w:t xml:space="preserve">number of members living in </w:t>
      </w:r>
      <w:r>
        <w:rPr>
          <w:rFonts w:ascii="Times New Roman" w:hAnsi="Times New Roman"/>
        </w:rPr>
        <w:t>the</w:t>
      </w:r>
      <w:r w:rsidRPr="006512B9">
        <w:rPr>
          <w:rFonts w:ascii="Times New Roman" w:hAnsi="Times New Roman"/>
        </w:rPr>
        <w:t xml:space="preserve"> household, </w:t>
      </w:r>
      <w:r>
        <w:rPr>
          <w:rFonts w:ascii="Times New Roman" w:hAnsi="Times New Roman"/>
        </w:rPr>
        <w:t xml:space="preserve">the </w:t>
      </w:r>
      <w:r w:rsidRPr="006512B9">
        <w:rPr>
          <w:rFonts w:ascii="Times New Roman" w:hAnsi="Times New Roman"/>
        </w:rPr>
        <w:t xml:space="preserve">gender of </w:t>
      </w:r>
      <w:r>
        <w:rPr>
          <w:rFonts w:ascii="Times New Roman" w:hAnsi="Times New Roman"/>
        </w:rPr>
        <w:t xml:space="preserve">different </w:t>
      </w:r>
      <w:r w:rsidRPr="006512B9">
        <w:rPr>
          <w:rFonts w:ascii="Times New Roman" w:hAnsi="Times New Roman"/>
        </w:rPr>
        <w:t xml:space="preserve">members, </w:t>
      </w:r>
      <w:r>
        <w:rPr>
          <w:rFonts w:ascii="Times New Roman" w:hAnsi="Times New Roman"/>
        </w:rPr>
        <w:t xml:space="preserve">the </w:t>
      </w:r>
      <w:r w:rsidRPr="006512B9">
        <w:rPr>
          <w:rFonts w:ascii="Times New Roman" w:hAnsi="Times New Roman"/>
        </w:rPr>
        <w:t xml:space="preserve">age of different members, </w:t>
      </w:r>
      <w:r>
        <w:rPr>
          <w:rFonts w:ascii="Times New Roman" w:hAnsi="Times New Roman"/>
        </w:rPr>
        <w:t xml:space="preserve">the </w:t>
      </w:r>
      <w:r w:rsidRPr="006512B9">
        <w:rPr>
          <w:rFonts w:ascii="Times New Roman" w:hAnsi="Times New Roman"/>
        </w:rPr>
        <w:t>educational level</w:t>
      </w:r>
      <w:r>
        <w:rPr>
          <w:rFonts w:ascii="Times New Roman" w:hAnsi="Times New Roman"/>
        </w:rPr>
        <w:t xml:space="preserve"> of different members with a field of specialization (if any), occupation of different members, </w:t>
      </w:r>
      <w:r w:rsidR="00E87EE8">
        <w:rPr>
          <w:rFonts w:ascii="Times New Roman" w:hAnsi="Times New Roman"/>
        </w:rPr>
        <w:t xml:space="preserve">whether they use a single-phase or a multiphase power supply, </w:t>
      </w:r>
      <w:r w:rsidR="0078253D">
        <w:rPr>
          <w:rFonts w:ascii="Times New Roman" w:hAnsi="Times New Roman"/>
        </w:rPr>
        <w:t xml:space="preserve">number of CFL or LED lamps and high power devices in the household, </w:t>
      </w:r>
      <w:r>
        <w:rPr>
          <w:rFonts w:ascii="Times New Roman" w:hAnsi="Times New Roman"/>
        </w:rPr>
        <w:t xml:space="preserve">and the </w:t>
      </w:r>
      <w:r w:rsidRPr="006512B9">
        <w:rPr>
          <w:rFonts w:ascii="Times New Roman" w:hAnsi="Times New Roman"/>
        </w:rPr>
        <w:t xml:space="preserve">average household income level. In </w:t>
      </w:r>
      <w:r>
        <w:rPr>
          <w:rFonts w:ascii="Times New Roman" w:hAnsi="Times New Roman"/>
        </w:rPr>
        <w:t xml:space="preserve">different </w:t>
      </w:r>
      <w:r w:rsidRPr="006512B9">
        <w:rPr>
          <w:rFonts w:ascii="Times New Roman" w:hAnsi="Times New Roman"/>
        </w:rPr>
        <w:t>experiments, this data will help us scale th</w:t>
      </w:r>
      <w:r>
        <w:rPr>
          <w:rFonts w:ascii="Times New Roman" w:hAnsi="Times New Roman"/>
        </w:rPr>
        <w:t>e energy</w:t>
      </w:r>
      <w:r w:rsidRPr="006512B9">
        <w:rPr>
          <w:rFonts w:ascii="Times New Roman" w:hAnsi="Times New Roman"/>
        </w:rPr>
        <w:t xml:space="preserve"> use per household member (by dividing the total energy consumed in </w:t>
      </w:r>
      <w:r>
        <w:rPr>
          <w:rFonts w:ascii="Times New Roman" w:hAnsi="Times New Roman"/>
        </w:rPr>
        <w:t>a</w:t>
      </w:r>
      <w:r w:rsidRPr="006512B9">
        <w:rPr>
          <w:rFonts w:ascii="Times New Roman" w:hAnsi="Times New Roman"/>
        </w:rPr>
        <w:t xml:space="preserve"> household by the number of </w:t>
      </w:r>
      <w:r>
        <w:rPr>
          <w:rFonts w:ascii="Times New Roman" w:hAnsi="Times New Roman"/>
        </w:rPr>
        <w:t>members</w:t>
      </w:r>
      <w:r w:rsidRPr="006512B9">
        <w:rPr>
          <w:rFonts w:ascii="Times New Roman" w:hAnsi="Times New Roman"/>
        </w:rPr>
        <w:t xml:space="preserve"> living in the household).</w:t>
      </w:r>
      <w:r>
        <w:rPr>
          <w:rFonts w:ascii="Times New Roman" w:hAnsi="Times New Roman"/>
        </w:rPr>
        <w:t xml:space="preserve"> Also, it might help us identify if any of the socio-demographic factors influences energy use.</w:t>
      </w:r>
    </w:p>
    <w:p w14:paraId="7237B610" w14:textId="77777777" w:rsidR="00920AF6" w:rsidRDefault="00E14D76" w:rsidP="007C2E2A">
      <w:pPr>
        <w:pStyle w:val="Heading2"/>
      </w:pPr>
      <w:r w:rsidRPr="00331A49">
        <w:t xml:space="preserve"> </w:t>
      </w:r>
    </w:p>
    <w:p w14:paraId="5E5073D4" w14:textId="77777777" w:rsidR="007C2E2A" w:rsidRPr="00863BCD" w:rsidRDefault="007C2E2A" w:rsidP="007C2E2A">
      <w:pPr>
        <w:pStyle w:val="Heading2"/>
        <w:rPr>
          <w:rFonts w:ascii="Times New Roman" w:hAnsi="Times New Roman" w:cs="Times New Roman"/>
          <w:i w:val="0"/>
          <w:sz w:val="24"/>
          <w:szCs w:val="24"/>
        </w:rPr>
      </w:pPr>
      <w:r w:rsidRPr="00863BCD">
        <w:rPr>
          <w:rFonts w:ascii="Times New Roman" w:hAnsi="Times New Roman" w:cs="Times New Roman"/>
          <w:b w:val="0"/>
          <w:bCs w:val="0"/>
          <w:i w:val="0"/>
          <w:iCs w:val="0"/>
          <w:sz w:val="24"/>
          <w:szCs w:val="24"/>
        </w:rPr>
        <w:t>5.5.1</w:t>
      </w:r>
      <w:r w:rsidR="00E14D76" w:rsidRPr="00863BCD">
        <w:rPr>
          <w:rFonts w:ascii="Times New Roman" w:hAnsi="Times New Roman" w:cs="Times New Roman"/>
          <w:b w:val="0"/>
          <w:bCs w:val="0"/>
          <w:i w:val="0"/>
          <w:iCs w:val="0"/>
          <w:sz w:val="24"/>
          <w:szCs w:val="24"/>
        </w:rPr>
        <w:t xml:space="preserve"> </w:t>
      </w:r>
      <w:r w:rsidRPr="00863BCD">
        <w:rPr>
          <w:rFonts w:ascii="Times New Roman" w:hAnsi="Times New Roman" w:cs="Times New Roman"/>
          <w:i w:val="0"/>
          <w:sz w:val="24"/>
          <w:szCs w:val="24"/>
        </w:rPr>
        <w:t>Experimental Set 1: Effects of feedback through an improved electricity bill</w:t>
      </w:r>
    </w:p>
    <w:p w14:paraId="4F787B22" w14:textId="77777777" w:rsidR="007C2E2A" w:rsidRPr="006512B9" w:rsidRDefault="007C2E2A" w:rsidP="007C2E2A">
      <w:pPr>
        <w:pStyle w:val="NoSpacing"/>
        <w:ind w:firstLine="720"/>
        <w:rPr>
          <w:rFonts w:ascii="Times New Roman" w:hAnsi="Times New Roman"/>
        </w:rPr>
      </w:pPr>
    </w:p>
    <w:p w14:paraId="5C18AF80" w14:textId="77777777" w:rsidR="007C2E2A" w:rsidRPr="006512B9" w:rsidRDefault="007C2E2A" w:rsidP="007C2E2A">
      <w:pPr>
        <w:pStyle w:val="NoSpacing"/>
        <w:ind w:firstLine="720"/>
        <w:rPr>
          <w:rFonts w:ascii="Times New Roman" w:hAnsi="Times New Roman"/>
        </w:rPr>
      </w:pPr>
      <w:r w:rsidRPr="006512B9">
        <w:rPr>
          <w:rFonts w:ascii="Times New Roman" w:hAnsi="Times New Roman"/>
        </w:rPr>
        <w:t xml:space="preserve">As discussed above, a number of researchers have shown that people seem to have a poor understanding of their electricity bill and the energy and </w:t>
      </w:r>
      <w:r>
        <w:rPr>
          <w:rFonts w:ascii="Times New Roman" w:hAnsi="Times New Roman"/>
        </w:rPr>
        <w:t>costs</w:t>
      </w:r>
      <w:r w:rsidRPr="006512B9">
        <w:rPr>
          <w:rFonts w:ascii="Times New Roman" w:hAnsi="Times New Roman"/>
        </w:rPr>
        <w:t xml:space="preserve"> </w:t>
      </w:r>
      <w:r>
        <w:rPr>
          <w:rFonts w:ascii="Times New Roman" w:hAnsi="Times New Roman"/>
        </w:rPr>
        <w:t>associated with</w:t>
      </w:r>
      <w:r w:rsidRPr="006512B9">
        <w:rPr>
          <w:rFonts w:ascii="Times New Roman" w:hAnsi="Times New Roman"/>
        </w:rPr>
        <w:t xml:space="preserve"> </w:t>
      </w:r>
      <w:r>
        <w:rPr>
          <w:rFonts w:ascii="Times New Roman" w:hAnsi="Times New Roman"/>
        </w:rPr>
        <w:t>different</w:t>
      </w:r>
      <w:r w:rsidRPr="006512B9">
        <w:rPr>
          <w:rFonts w:ascii="Times New Roman" w:hAnsi="Times New Roman"/>
        </w:rPr>
        <w:t xml:space="preserve"> household devices (Choules, 2012; Yamamoto et al., 2008). </w:t>
      </w:r>
      <w:r>
        <w:rPr>
          <w:rFonts w:ascii="Times New Roman" w:hAnsi="Times New Roman"/>
        </w:rPr>
        <w:t>Currently</w:t>
      </w:r>
      <w:r w:rsidRPr="006512B9">
        <w:rPr>
          <w:rFonts w:ascii="Times New Roman" w:hAnsi="Times New Roman"/>
        </w:rPr>
        <w:t xml:space="preserve">, it is unclear whether these </w:t>
      </w:r>
      <w:r>
        <w:rPr>
          <w:rFonts w:ascii="Times New Roman" w:hAnsi="Times New Roman"/>
        </w:rPr>
        <w:t xml:space="preserve">experimental </w:t>
      </w:r>
      <w:r w:rsidRPr="006512B9">
        <w:rPr>
          <w:rFonts w:ascii="Times New Roman" w:hAnsi="Times New Roman"/>
        </w:rPr>
        <w:t xml:space="preserve">observations are true for the Indian households. Also, it is unclear how improved feedbacks provided through an improved bill design will likely help people understand their household electric consumption. In this experiment, we test people’s understanding of their current electric bill and how an improved </w:t>
      </w:r>
      <w:r>
        <w:rPr>
          <w:rFonts w:ascii="Times New Roman" w:hAnsi="Times New Roman"/>
        </w:rPr>
        <w:t xml:space="preserve">electric </w:t>
      </w:r>
      <w:r w:rsidRPr="006512B9">
        <w:rPr>
          <w:rFonts w:ascii="Times New Roman" w:hAnsi="Times New Roman"/>
        </w:rPr>
        <w:t>bill could improve this understanding.</w:t>
      </w:r>
      <w:r>
        <w:rPr>
          <w:rFonts w:ascii="Times New Roman" w:hAnsi="Times New Roman"/>
        </w:rPr>
        <w:t xml:space="preserve"> </w:t>
      </w:r>
    </w:p>
    <w:p w14:paraId="3A11ADC6" w14:textId="77777777" w:rsidR="007C2E2A" w:rsidRPr="006512B9" w:rsidRDefault="007C2E2A" w:rsidP="007C2E2A">
      <w:pPr>
        <w:pStyle w:val="NoSpacing"/>
        <w:ind w:firstLine="720"/>
        <w:rPr>
          <w:rFonts w:ascii="Times New Roman" w:hAnsi="Times New Roman"/>
        </w:rPr>
      </w:pPr>
      <w:r w:rsidRPr="006512B9">
        <w:rPr>
          <w:rFonts w:ascii="Times New Roman" w:hAnsi="Times New Roman"/>
          <w:i/>
        </w:rPr>
        <w:t>Methods</w:t>
      </w:r>
      <w:r w:rsidRPr="006512B9">
        <w:rPr>
          <w:rFonts w:ascii="Times New Roman" w:hAnsi="Times New Roman"/>
        </w:rPr>
        <w:t xml:space="preserve">. Sixty households in Mandi, H.P., will be randomly assigned to one of two between-subjects conditions (with N=30 households in each condition): current-bill and improved-bill. In the current-bill condition, participants in the assigned households will be asked to peruse </w:t>
      </w:r>
      <w:r>
        <w:rPr>
          <w:rFonts w:ascii="Times New Roman" w:hAnsi="Times New Roman"/>
        </w:rPr>
        <w:t>one</w:t>
      </w:r>
      <w:r w:rsidRPr="006512B9">
        <w:rPr>
          <w:rFonts w:ascii="Times New Roman" w:hAnsi="Times New Roman"/>
        </w:rPr>
        <w:t xml:space="preserve"> Himachal Pradesh State Electricity Board (HPSEB) bill</w:t>
      </w:r>
      <w:r>
        <w:rPr>
          <w:rFonts w:ascii="Times New Roman" w:hAnsi="Times New Roman"/>
        </w:rPr>
        <w:t xml:space="preserve"> that is currently used</w:t>
      </w:r>
      <w:r w:rsidRPr="006512B9">
        <w:rPr>
          <w:rFonts w:ascii="Times New Roman" w:hAnsi="Times New Roman"/>
        </w:rPr>
        <w:t xml:space="preserve">. In the improved-bill condition, participants will be asked to peruse an improved version of the HPSEB bill; however, the improved bill would contain the same information as the HPSEB bill. The improved bill is based upon the recent work in the U.S. to redesign Chicago electric utility bill, which is believed to improve people’s understanding of their </w:t>
      </w:r>
      <w:r>
        <w:rPr>
          <w:rFonts w:ascii="Times New Roman" w:hAnsi="Times New Roman"/>
        </w:rPr>
        <w:t>household</w:t>
      </w:r>
      <w:r w:rsidRPr="006512B9">
        <w:rPr>
          <w:rFonts w:ascii="Times New Roman" w:hAnsi="Times New Roman"/>
        </w:rPr>
        <w:t xml:space="preserve"> energy use (Labarre, 2012). Figure 1a and 1b </w:t>
      </w:r>
      <w:r w:rsidRPr="006512B9">
        <w:rPr>
          <w:rFonts w:ascii="Times New Roman" w:hAnsi="Times New Roman"/>
        </w:rPr>
        <w:lastRenderedPageBreak/>
        <w:t xml:space="preserve">shows </w:t>
      </w:r>
      <w:r>
        <w:rPr>
          <w:rFonts w:ascii="Times New Roman" w:hAnsi="Times New Roman"/>
        </w:rPr>
        <w:t>one example of the</w:t>
      </w:r>
      <w:r w:rsidRPr="006512B9">
        <w:rPr>
          <w:rFonts w:ascii="Times New Roman" w:hAnsi="Times New Roman"/>
        </w:rPr>
        <w:t xml:space="preserve"> current</w:t>
      </w:r>
      <w:r>
        <w:rPr>
          <w:rFonts w:ascii="Times New Roman" w:hAnsi="Times New Roman"/>
        </w:rPr>
        <w:t>ly used</w:t>
      </w:r>
      <w:r w:rsidRPr="006512B9">
        <w:rPr>
          <w:rFonts w:ascii="Times New Roman" w:hAnsi="Times New Roman"/>
        </w:rPr>
        <w:t xml:space="preserve"> HPSEB electric bill and an improved version of HPSEB electric bill</w:t>
      </w:r>
      <w:r>
        <w:rPr>
          <w:rFonts w:ascii="Times New Roman" w:hAnsi="Times New Roman"/>
        </w:rPr>
        <w:t>, respectively</w:t>
      </w:r>
      <w:r w:rsidRPr="006512B9">
        <w:rPr>
          <w:rFonts w:ascii="Times New Roman" w:hAnsi="Times New Roman"/>
        </w:rPr>
        <w:t xml:space="preserve">. The improved bill uses graphics and provides consumers their electric usage and payment information in a presentable format. This improved bill effectively provides improved feedback to consumers about their monthly electric consumption and the associated charges. </w:t>
      </w:r>
      <w:r w:rsidR="007B4666" w:rsidRPr="007B4666">
        <w:rPr>
          <w:rFonts w:ascii="Times New Roman" w:hAnsi="Times New Roman"/>
        </w:rPr>
        <w:t xml:space="preserve">In the </w:t>
      </w:r>
      <w:r w:rsidR="007B4666">
        <w:rPr>
          <w:rFonts w:ascii="Times New Roman" w:hAnsi="Times New Roman"/>
        </w:rPr>
        <w:t>improved-</w:t>
      </w:r>
      <w:r w:rsidR="007B4666" w:rsidRPr="007B4666">
        <w:rPr>
          <w:rFonts w:ascii="Times New Roman" w:hAnsi="Times New Roman"/>
        </w:rPr>
        <w:t>bill</w:t>
      </w:r>
      <w:r w:rsidR="00515904">
        <w:rPr>
          <w:rFonts w:ascii="Times New Roman" w:hAnsi="Times New Roman"/>
        </w:rPr>
        <w:t>,</w:t>
      </w:r>
      <w:r w:rsidR="007B4666" w:rsidRPr="007B4666">
        <w:rPr>
          <w:rFonts w:ascii="Times New Roman" w:hAnsi="Times New Roman"/>
        </w:rPr>
        <w:t xml:space="preserve"> the consumer </w:t>
      </w:r>
      <w:r w:rsidR="006E3673">
        <w:rPr>
          <w:rFonts w:ascii="Times New Roman" w:hAnsi="Times New Roman"/>
        </w:rPr>
        <w:t>would</w:t>
      </w:r>
      <w:r w:rsidR="007B4666" w:rsidRPr="007B4666">
        <w:rPr>
          <w:rFonts w:ascii="Times New Roman" w:hAnsi="Times New Roman"/>
        </w:rPr>
        <w:t xml:space="preserve"> be apprised regarding meaning of one unit</w:t>
      </w:r>
      <w:r w:rsidR="004A05B8">
        <w:rPr>
          <w:rFonts w:ascii="Times New Roman" w:hAnsi="Times New Roman"/>
        </w:rPr>
        <w:t xml:space="preserve"> of energy. </w:t>
      </w:r>
      <w:r w:rsidR="0010005F">
        <w:rPr>
          <w:rFonts w:ascii="Times New Roman" w:hAnsi="Times New Roman"/>
        </w:rPr>
        <w:t>One</w:t>
      </w:r>
      <w:r w:rsidRPr="006512B9">
        <w:rPr>
          <w:rFonts w:ascii="Times New Roman" w:hAnsi="Times New Roman"/>
        </w:rPr>
        <w:t xml:space="preserve"> participant in each household will be first asked to complete the socio-demographics questionnaire. Then, the participant would be presented with one of the two randomly selected electric bills to read and inspect for 15 minutes. Finally, the participant would take a bill questionnaire that tests whether the participant understands the presented electric bill. </w:t>
      </w:r>
      <w:r>
        <w:rPr>
          <w:rFonts w:ascii="Times New Roman" w:hAnsi="Times New Roman"/>
        </w:rPr>
        <w:t>A set of</w:t>
      </w:r>
      <w:r w:rsidRPr="006512B9">
        <w:rPr>
          <w:rFonts w:ascii="Times New Roman" w:hAnsi="Times New Roman"/>
        </w:rPr>
        <w:t xml:space="preserve"> questions </w:t>
      </w:r>
      <w:r>
        <w:rPr>
          <w:rFonts w:ascii="Times New Roman" w:hAnsi="Times New Roman"/>
        </w:rPr>
        <w:t xml:space="preserve">that would be </w:t>
      </w:r>
      <w:r w:rsidRPr="006512B9">
        <w:rPr>
          <w:rFonts w:ascii="Times New Roman" w:hAnsi="Times New Roman"/>
        </w:rPr>
        <w:t xml:space="preserve">asked in the bill questionnaire are provided in Appendix A. The participant would be compensated Rs. 50 </w:t>
      </w:r>
      <w:r>
        <w:rPr>
          <w:rFonts w:ascii="Times New Roman" w:hAnsi="Times New Roman"/>
        </w:rPr>
        <w:t>for</w:t>
      </w:r>
      <w:r w:rsidRPr="006512B9">
        <w:rPr>
          <w:rFonts w:ascii="Times New Roman" w:hAnsi="Times New Roman"/>
        </w:rPr>
        <w:t xml:space="preserve"> </w:t>
      </w:r>
      <w:r>
        <w:rPr>
          <w:rFonts w:ascii="Times New Roman" w:hAnsi="Times New Roman"/>
        </w:rPr>
        <w:t>her</w:t>
      </w:r>
      <w:r w:rsidRPr="006512B9">
        <w:rPr>
          <w:rFonts w:ascii="Times New Roman" w:hAnsi="Times New Roman"/>
        </w:rPr>
        <w:t xml:space="preserve"> effort that </w:t>
      </w:r>
      <w:r>
        <w:rPr>
          <w:rFonts w:ascii="Times New Roman" w:hAnsi="Times New Roman"/>
        </w:rPr>
        <w:t>is expected</w:t>
      </w:r>
      <w:r w:rsidRPr="006512B9">
        <w:rPr>
          <w:rFonts w:ascii="Times New Roman" w:hAnsi="Times New Roman"/>
        </w:rPr>
        <w:t xml:space="preserve"> </w:t>
      </w:r>
      <w:r>
        <w:rPr>
          <w:rFonts w:ascii="Times New Roman" w:hAnsi="Times New Roman"/>
        </w:rPr>
        <w:t xml:space="preserve">to </w:t>
      </w:r>
      <w:r w:rsidRPr="006512B9">
        <w:rPr>
          <w:rFonts w:ascii="Times New Roman" w:hAnsi="Times New Roman"/>
        </w:rPr>
        <w:t xml:space="preserve">last 30 minutes per household. We expect participants to show improved performance in the bill questionnaire in the improved-bill condition compared to the current-bill condition.  </w:t>
      </w:r>
    </w:p>
    <w:p w14:paraId="53444A76" w14:textId="77777777" w:rsidR="007C2E2A" w:rsidRPr="006512B9" w:rsidRDefault="007C2E2A" w:rsidP="007C2E2A">
      <w:pPr>
        <w:pStyle w:val="NoSpacing"/>
        <w:ind w:firstLine="720"/>
        <w:rPr>
          <w:rFonts w:ascii="Times New Roman" w:hAnsi="Times New Roman"/>
        </w:rPr>
      </w:pPr>
      <w:r w:rsidRPr="006512B9">
        <w:rPr>
          <w:rFonts w:ascii="Times New Roman" w:hAnsi="Times New Roman"/>
          <w:i/>
        </w:rPr>
        <w:t>Statistical analyses</w:t>
      </w:r>
      <w:r w:rsidRPr="006512B9">
        <w:rPr>
          <w:rFonts w:ascii="Times New Roman" w:hAnsi="Times New Roman"/>
        </w:rPr>
        <w:t xml:space="preserve">. Participants’ responses to each question in the bill questionnaire will be coded as correct (+1) or incorrect (0), except for last open-ended question. Participant response to each question can be correct or incorrect as each question in the bill questionnaire has </w:t>
      </w:r>
      <w:r>
        <w:rPr>
          <w:rFonts w:ascii="Times New Roman" w:hAnsi="Times New Roman"/>
        </w:rPr>
        <w:t xml:space="preserve">only </w:t>
      </w:r>
      <w:r w:rsidRPr="006512B9">
        <w:rPr>
          <w:rFonts w:ascii="Times New Roman" w:hAnsi="Times New Roman"/>
        </w:rPr>
        <w:t xml:space="preserve">one correct response. We will compare the proportion of correct responses between the current-bill and improved-bill conditions. </w:t>
      </w:r>
    </w:p>
    <w:p w14:paraId="7DE98048" w14:textId="77777777" w:rsidR="007C2E2A" w:rsidRPr="006512B9" w:rsidRDefault="007C2E2A" w:rsidP="007C2E2A">
      <w:pPr>
        <w:pStyle w:val="NoSpacing"/>
        <w:ind w:firstLine="720"/>
        <w:rPr>
          <w:rFonts w:ascii="Times New Roman" w:hAnsi="Times New Roman"/>
        </w:rPr>
      </w:pPr>
      <w:r w:rsidRPr="006512B9">
        <w:rPr>
          <w:rFonts w:ascii="Times New Roman" w:hAnsi="Times New Roman"/>
          <w:i/>
        </w:rPr>
        <w:t>Interpretation of results</w:t>
      </w:r>
      <w:r w:rsidRPr="006512B9">
        <w:rPr>
          <w:rFonts w:ascii="Times New Roman" w:hAnsi="Times New Roman"/>
        </w:rPr>
        <w:t xml:space="preserve">. We </w:t>
      </w:r>
      <w:r>
        <w:rPr>
          <w:rFonts w:ascii="Times New Roman" w:hAnsi="Times New Roman"/>
        </w:rPr>
        <w:t>expect</w:t>
      </w:r>
      <w:r w:rsidRPr="006512B9">
        <w:rPr>
          <w:rFonts w:ascii="Times New Roman" w:hAnsi="Times New Roman"/>
        </w:rPr>
        <w:t xml:space="preserve"> feedback </w:t>
      </w:r>
      <w:r>
        <w:rPr>
          <w:rFonts w:ascii="Times New Roman" w:hAnsi="Times New Roman"/>
        </w:rPr>
        <w:t xml:space="preserve">provided </w:t>
      </w:r>
      <w:r w:rsidRPr="006512B9">
        <w:rPr>
          <w:rFonts w:ascii="Times New Roman" w:hAnsi="Times New Roman"/>
        </w:rPr>
        <w:t>through the improved version of the electric bill to reduce participants’ misconceptions, enabling them to get a higher score in the bill questionnaire</w:t>
      </w:r>
      <w:r>
        <w:rPr>
          <w:rFonts w:ascii="Times New Roman" w:hAnsi="Times New Roman"/>
        </w:rPr>
        <w:t xml:space="preserve"> in the improved-</w:t>
      </w:r>
      <w:r w:rsidRPr="006512B9">
        <w:rPr>
          <w:rFonts w:ascii="Times New Roman" w:hAnsi="Times New Roman"/>
        </w:rPr>
        <w:t>bill condition compared to the current-bill condition. Any significant differences between the improved-bill and current-bill conditions will indicate effectiveness of feedback through the improved bill (</w:t>
      </w:r>
      <w:r w:rsidRPr="006512B9">
        <w:rPr>
          <w:rFonts w:ascii="Times New Roman" w:hAnsi="Times New Roman"/>
          <w:b/>
        </w:rPr>
        <w:t>Objective 1a</w:t>
      </w:r>
      <w:r w:rsidRPr="006512B9">
        <w:rPr>
          <w:rFonts w:ascii="Times New Roman" w:hAnsi="Times New Roman"/>
        </w:rPr>
        <w:t>). We expect significantly higher proportion of correct responses in the bill questionnaire for the improved-bill condition compared to the current bill condition.</w:t>
      </w:r>
      <w:r w:rsidRPr="006512B9">
        <w:rPr>
          <w:rFonts w:ascii="Times New Roman" w:hAnsi="Times New Roman"/>
        </w:rPr>
        <w:br w:type="page"/>
      </w:r>
    </w:p>
    <w:p w14:paraId="01EB4E2F" w14:textId="77777777" w:rsidR="007C2E2A" w:rsidRPr="006512B9" w:rsidRDefault="004A2D04" w:rsidP="007C2E2A">
      <w:pPr>
        <w:pStyle w:val="NoSpacing"/>
        <w:jc w:val="center"/>
        <w:rPr>
          <w:rFonts w:ascii="Times New Roman" w:hAnsi="Times New Roman"/>
        </w:rPr>
      </w:pPr>
      <w:r w:rsidRPr="006512B9">
        <w:rPr>
          <w:rFonts w:ascii="Times New Roman" w:hAnsi="Times New Roman"/>
          <w:noProof/>
        </w:rPr>
        <w:lastRenderedPageBreak/>
        <w:drawing>
          <wp:inline distT="0" distB="0" distL="0" distR="0" wp14:anchorId="6BFE0C5B" wp14:editId="0C2D02A3">
            <wp:extent cx="4019550" cy="498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 1 new.jpg"/>
                    <pic:cNvPicPr/>
                  </pic:nvPicPr>
                  <pic:blipFill>
                    <a:blip r:embed="rId11">
                      <a:extLst>
                        <a:ext uri="{28A0092B-C50C-407E-A947-70E740481C1C}">
                          <a14:useLocalDpi xmlns:a14="http://schemas.microsoft.com/office/drawing/2010/main" val="0"/>
                        </a:ext>
                      </a:extLst>
                    </a:blip>
                    <a:stretch>
                      <a:fillRect/>
                    </a:stretch>
                  </pic:blipFill>
                  <pic:spPr>
                    <a:xfrm>
                      <a:off x="0" y="0"/>
                      <a:ext cx="4026204" cy="4989822"/>
                    </a:xfrm>
                    <a:prstGeom prst="rect">
                      <a:avLst/>
                    </a:prstGeom>
                  </pic:spPr>
                </pic:pic>
              </a:graphicData>
            </a:graphic>
          </wp:inline>
        </w:drawing>
      </w:r>
    </w:p>
    <w:p w14:paraId="3B2316A6" w14:textId="77777777" w:rsidR="007C2E2A" w:rsidRPr="006512B9" w:rsidRDefault="007C2E2A" w:rsidP="007C2E2A">
      <w:pPr>
        <w:pStyle w:val="NoSpacing"/>
        <w:jc w:val="center"/>
        <w:rPr>
          <w:rFonts w:ascii="Times New Roman" w:hAnsi="Times New Roman"/>
        </w:rPr>
      </w:pPr>
      <w:r w:rsidRPr="006512B9">
        <w:rPr>
          <w:rFonts w:ascii="Times New Roman" w:hAnsi="Times New Roman"/>
        </w:rPr>
        <w:t xml:space="preserve">Figure 1a. </w:t>
      </w:r>
      <w:r>
        <w:rPr>
          <w:rFonts w:ascii="Times New Roman" w:hAnsi="Times New Roman"/>
        </w:rPr>
        <w:t>An example of the</w:t>
      </w:r>
      <w:r w:rsidRPr="006512B9">
        <w:rPr>
          <w:rFonts w:ascii="Times New Roman" w:hAnsi="Times New Roman"/>
        </w:rPr>
        <w:t xml:space="preserve"> current HPSEB electric bill</w:t>
      </w:r>
    </w:p>
    <w:p w14:paraId="4C28B346" w14:textId="77777777" w:rsidR="007C2E2A" w:rsidRPr="006512B9" w:rsidRDefault="007C2E2A" w:rsidP="007C2E2A">
      <w:pPr>
        <w:pStyle w:val="NoSpacing"/>
        <w:rPr>
          <w:rFonts w:ascii="Times New Roman" w:hAnsi="Times New Roman"/>
        </w:rPr>
      </w:pPr>
    </w:p>
    <w:p w14:paraId="50727486" w14:textId="77777777" w:rsidR="007C2E2A" w:rsidRPr="006512B9" w:rsidRDefault="004A2D04" w:rsidP="007C2E2A">
      <w:pPr>
        <w:pStyle w:val="NoSpacing"/>
        <w:rPr>
          <w:rFonts w:ascii="Times New Roman" w:hAnsi="Times New Roman"/>
        </w:rPr>
      </w:pPr>
      <w:r w:rsidRPr="006512B9">
        <w:rPr>
          <w:rFonts w:ascii="Times New Roman" w:hAnsi="Times New Roman"/>
          <w:noProof/>
        </w:rPr>
        <w:lastRenderedPageBreak/>
        <w:drawing>
          <wp:inline distT="0" distB="0" distL="0" distR="0" wp14:anchorId="35CAD931" wp14:editId="41FB0C8F">
            <wp:extent cx="5486400" cy="365293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 2 ful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652931"/>
                    </a:xfrm>
                    <a:prstGeom prst="rect">
                      <a:avLst/>
                    </a:prstGeom>
                  </pic:spPr>
                </pic:pic>
              </a:graphicData>
            </a:graphic>
          </wp:inline>
        </w:drawing>
      </w:r>
    </w:p>
    <w:p w14:paraId="51ED0854" w14:textId="77777777" w:rsidR="007C2E2A" w:rsidRPr="006512B9" w:rsidRDefault="007C2E2A" w:rsidP="007C2E2A">
      <w:pPr>
        <w:pStyle w:val="NoSpacing"/>
        <w:jc w:val="center"/>
        <w:rPr>
          <w:rFonts w:ascii="Times New Roman" w:hAnsi="Times New Roman"/>
        </w:rPr>
      </w:pPr>
      <w:r w:rsidRPr="006512B9">
        <w:rPr>
          <w:rFonts w:ascii="Times New Roman" w:hAnsi="Times New Roman"/>
        </w:rPr>
        <w:t xml:space="preserve">Figure 1b. </w:t>
      </w:r>
      <w:r>
        <w:rPr>
          <w:rFonts w:ascii="Times New Roman" w:hAnsi="Times New Roman"/>
        </w:rPr>
        <w:t>An example of a</w:t>
      </w:r>
      <w:r w:rsidRPr="006512B9">
        <w:rPr>
          <w:rFonts w:ascii="Times New Roman" w:hAnsi="Times New Roman"/>
        </w:rPr>
        <w:t>n improved version of HPSEB electric bill</w:t>
      </w:r>
    </w:p>
    <w:p w14:paraId="0D655B94" w14:textId="77777777" w:rsidR="007C2E2A" w:rsidRPr="006512B9" w:rsidRDefault="007C2E2A" w:rsidP="007C2E2A">
      <w:pPr>
        <w:pStyle w:val="NoSpacing"/>
        <w:rPr>
          <w:rFonts w:ascii="Times New Roman" w:hAnsi="Times New Roman"/>
        </w:rPr>
      </w:pPr>
    </w:p>
    <w:p w14:paraId="0477072C" w14:textId="77777777" w:rsidR="007C2E2A" w:rsidRPr="006512B9" w:rsidRDefault="00F440AF" w:rsidP="007C2E2A">
      <w:pPr>
        <w:pStyle w:val="Heading2"/>
      </w:pPr>
      <w:r w:rsidRPr="00E60833">
        <w:rPr>
          <w:rFonts w:ascii="Times New Roman" w:hAnsi="Times New Roman" w:cs="Times New Roman"/>
          <w:i w:val="0"/>
          <w:sz w:val="24"/>
          <w:szCs w:val="24"/>
        </w:rPr>
        <w:t>5.5.</w:t>
      </w:r>
      <w:r w:rsidR="00723699">
        <w:rPr>
          <w:rFonts w:ascii="Times New Roman" w:hAnsi="Times New Roman" w:cs="Times New Roman"/>
          <w:i w:val="0"/>
          <w:sz w:val="24"/>
          <w:szCs w:val="24"/>
        </w:rPr>
        <w:t>2</w:t>
      </w:r>
      <w:r w:rsidRPr="00E60833">
        <w:rPr>
          <w:rFonts w:ascii="Times New Roman" w:hAnsi="Times New Roman" w:cs="Times New Roman"/>
          <w:i w:val="0"/>
          <w:sz w:val="24"/>
          <w:szCs w:val="24"/>
        </w:rPr>
        <w:t xml:space="preserve"> </w:t>
      </w:r>
      <w:r w:rsidR="00723699" w:rsidRPr="00723699">
        <w:rPr>
          <w:rFonts w:ascii="Times New Roman" w:hAnsi="Times New Roman" w:cs="Times New Roman"/>
          <w:i w:val="0"/>
          <w:sz w:val="24"/>
          <w:szCs w:val="24"/>
        </w:rPr>
        <w:t>Experimental Set 2: Effects of feedbacks through energy-money meters</w:t>
      </w:r>
      <w:r w:rsidR="007C2E2A" w:rsidRPr="006512B9">
        <w:t xml:space="preserve"> </w:t>
      </w:r>
    </w:p>
    <w:p w14:paraId="655AE49F" w14:textId="77777777" w:rsidR="007C2E2A" w:rsidRPr="006512B9" w:rsidRDefault="007C2E2A" w:rsidP="007C2E2A">
      <w:pPr>
        <w:pStyle w:val="NoSpacing"/>
        <w:ind w:firstLine="720"/>
        <w:rPr>
          <w:rFonts w:ascii="Times New Roman" w:hAnsi="Times New Roman"/>
        </w:rPr>
      </w:pPr>
    </w:p>
    <w:p w14:paraId="6B018618" w14:textId="77777777" w:rsidR="007C2E2A" w:rsidRPr="006512B9" w:rsidRDefault="007C2E2A" w:rsidP="007C2E2A">
      <w:pPr>
        <w:pStyle w:val="NoSpacing"/>
        <w:ind w:firstLine="720"/>
        <w:rPr>
          <w:rFonts w:ascii="Times New Roman" w:hAnsi="Times New Roman"/>
        </w:rPr>
      </w:pPr>
      <w:r w:rsidRPr="006512B9">
        <w:rPr>
          <w:rFonts w:ascii="Times New Roman" w:hAnsi="Times New Roman"/>
        </w:rPr>
        <w:t>An important aspect of feedback is if it could provide an appliance-specific breakdown</w:t>
      </w:r>
      <w:r>
        <w:rPr>
          <w:rFonts w:ascii="Times New Roman" w:hAnsi="Times New Roman"/>
        </w:rPr>
        <w:t>.</w:t>
      </w:r>
      <w:r w:rsidRPr="006512B9">
        <w:rPr>
          <w:rFonts w:ascii="Times New Roman" w:hAnsi="Times New Roman"/>
        </w:rPr>
        <w:t xml:space="preserve"> </w:t>
      </w:r>
      <w:r>
        <w:rPr>
          <w:rFonts w:ascii="Times New Roman" w:hAnsi="Times New Roman"/>
        </w:rPr>
        <w:t>A</w:t>
      </w:r>
      <w:r w:rsidRPr="006512B9">
        <w:rPr>
          <w:rFonts w:ascii="Times New Roman" w:hAnsi="Times New Roman"/>
        </w:rPr>
        <w:t xml:space="preserve">ccording to Fischer (2008), the more closely electricity consumption can be linked to specific appliances and activities in households, the clearer the relevance of behavior becomes. It is believed that appliance-specific feedback can help the consumer to detect how a certain appliance or a certain way of using it affects the amount of electricity consumed and the money spent (Dobson &amp; Griffin, 1992; Sexton et al., 1987; Ueno et al., 2005, 2006). In this experiment, we provide appliance specific feedback through energy-money meters and evaluate the effects of this feedback on energy consumption patterns, both in the short </w:t>
      </w:r>
      <w:r>
        <w:rPr>
          <w:rFonts w:ascii="Times New Roman" w:hAnsi="Times New Roman"/>
        </w:rPr>
        <w:t xml:space="preserve">term </w:t>
      </w:r>
      <w:r w:rsidRPr="006512B9">
        <w:rPr>
          <w:rFonts w:ascii="Times New Roman" w:hAnsi="Times New Roman"/>
        </w:rPr>
        <w:t xml:space="preserve">and </w:t>
      </w:r>
      <w:r>
        <w:rPr>
          <w:rFonts w:ascii="Times New Roman" w:hAnsi="Times New Roman"/>
        </w:rPr>
        <w:t xml:space="preserve">in the </w:t>
      </w:r>
      <w:r w:rsidRPr="006512B9">
        <w:rPr>
          <w:rFonts w:ascii="Times New Roman" w:hAnsi="Times New Roman"/>
        </w:rPr>
        <w:t xml:space="preserve">long term. For this purpose, we plan to use </w:t>
      </w:r>
      <w:r>
        <w:rPr>
          <w:rFonts w:ascii="Times New Roman" w:hAnsi="Times New Roman"/>
        </w:rPr>
        <w:t xml:space="preserve">an </w:t>
      </w:r>
      <w:r w:rsidR="00D60A9C">
        <w:rPr>
          <w:rFonts w:ascii="Times New Roman" w:hAnsi="Times New Roman"/>
        </w:rPr>
        <w:t xml:space="preserve">accurate </w:t>
      </w:r>
      <w:r w:rsidRPr="006512B9">
        <w:rPr>
          <w:rFonts w:ascii="Times New Roman" w:hAnsi="Times New Roman"/>
        </w:rPr>
        <w:t xml:space="preserve">energy-money meter like a kill-a-watt meter (p3iternational, 2012; See Figure 2). </w:t>
      </w:r>
      <w:r>
        <w:rPr>
          <w:rFonts w:ascii="Times New Roman" w:hAnsi="Times New Roman"/>
        </w:rPr>
        <w:t>A</w:t>
      </w:r>
      <w:r w:rsidRPr="006512B9">
        <w:rPr>
          <w:rFonts w:ascii="Times New Roman" w:hAnsi="Times New Roman"/>
        </w:rPr>
        <w:t xml:space="preserve"> person </w:t>
      </w:r>
      <w:r>
        <w:rPr>
          <w:rFonts w:ascii="Times New Roman" w:hAnsi="Times New Roman"/>
        </w:rPr>
        <w:t>could</w:t>
      </w:r>
      <w:r w:rsidRPr="006512B9">
        <w:rPr>
          <w:rFonts w:ascii="Times New Roman" w:hAnsi="Times New Roman"/>
        </w:rPr>
        <w:t xml:space="preserve"> interface th</w:t>
      </w:r>
      <w:r>
        <w:rPr>
          <w:rFonts w:ascii="Times New Roman" w:hAnsi="Times New Roman"/>
        </w:rPr>
        <w:t>is</w:t>
      </w:r>
      <w:r w:rsidRPr="006512B9">
        <w:rPr>
          <w:rFonts w:ascii="Times New Roman" w:hAnsi="Times New Roman"/>
        </w:rPr>
        <w:t xml:space="preserve"> meter with any home appliance and get to know the energy (</w:t>
      </w:r>
      <w:r>
        <w:rPr>
          <w:rFonts w:ascii="Times New Roman" w:hAnsi="Times New Roman"/>
        </w:rPr>
        <w:t>in KWh</w:t>
      </w:r>
      <w:r w:rsidRPr="006512B9">
        <w:rPr>
          <w:rFonts w:ascii="Times New Roman" w:hAnsi="Times New Roman"/>
        </w:rPr>
        <w:t>) and money (</w:t>
      </w:r>
      <w:r>
        <w:rPr>
          <w:rFonts w:ascii="Times New Roman" w:hAnsi="Times New Roman"/>
        </w:rPr>
        <w:t xml:space="preserve">in </w:t>
      </w:r>
      <w:r w:rsidRPr="006512B9">
        <w:rPr>
          <w:rFonts w:ascii="Times New Roman" w:hAnsi="Times New Roman"/>
        </w:rPr>
        <w:t xml:space="preserve">Rs.) </w:t>
      </w:r>
      <w:r>
        <w:rPr>
          <w:rFonts w:ascii="Times New Roman" w:hAnsi="Times New Roman"/>
        </w:rPr>
        <w:t>the device</w:t>
      </w:r>
      <w:r w:rsidRPr="006512B9">
        <w:rPr>
          <w:rFonts w:ascii="Times New Roman" w:hAnsi="Times New Roman"/>
        </w:rPr>
        <w:t xml:space="preserve"> has consumed during its running. Because this meter is currently being sold in the U</w:t>
      </w:r>
      <w:r>
        <w:rPr>
          <w:rFonts w:ascii="Times New Roman" w:hAnsi="Times New Roman"/>
        </w:rPr>
        <w:t>.</w:t>
      </w:r>
      <w:r w:rsidRPr="006512B9">
        <w:rPr>
          <w:rFonts w:ascii="Times New Roman" w:hAnsi="Times New Roman"/>
        </w:rPr>
        <w:t>S</w:t>
      </w:r>
      <w:r>
        <w:rPr>
          <w:rFonts w:ascii="Times New Roman" w:hAnsi="Times New Roman"/>
        </w:rPr>
        <w:t>.</w:t>
      </w:r>
      <w:r w:rsidRPr="006512B9">
        <w:rPr>
          <w:rFonts w:ascii="Times New Roman" w:hAnsi="Times New Roman"/>
        </w:rPr>
        <w:t xml:space="preserve"> market for a </w:t>
      </w:r>
      <w:r>
        <w:rPr>
          <w:rFonts w:ascii="Times New Roman" w:hAnsi="Times New Roman"/>
        </w:rPr>
        <w:t>110 V A.C.</w:t>
      </w:r>
      <w:r w:rsidRPr="006512B9">
        <w:rPr>
          <w:rFonts w:ascii="Times New Roman" w:hAnsi="Times New Roman"/>
        </w:rPr>
        <w:t xml:space="preserve"> rating, we will need to produce a custom meter for </w:t>
      </w:r>
      <w:r>
        <w:rPr>
          <w:rFonts w:ascii="Times New Roman" w:hAnsi="Times New Roman"/>
        </w:rPr>
        <w:t xml:space="preserve">the </w:t>
      </w:r>
      <w:r w:rsidRPr="006512B9">
        <w:rPr>
          <w:rFonts w:ascii="Times New Roman" w:hAnsi="Times New Roman"/>
        </w:rPr>
        <w:t xml:space="preserve">Indian </w:t>
      </w:r>
      <w:r>
        <w:rPr>
          <w:rFonts w:ascii="Times New Roman" w:hAnsi="Times New Roman"/>
        </w:rPr>
        <w:t>rating (i.e., 220 V A.C.)</w:t>
      </w:r>
      <w:r w:rsidRPr="006512B9">
        <w:rPr>
          <w:rFonts w:ascii="Times New Roman" w:hAnsi="Times New Roman"/>
        </w:rPr>
        <w:t xml:space="preserve">. We plan to manufacture such a meter at IIT Mandi before </w:t>
      </w:r>
      <w:r>
        <w:rPr>
          <w:rFonts w:ascii="Times New Roman" w:hAnsi="Times New Roman"/>
        </w:rPr>
        <w:t xml:space="preserve">starting </w:t>
      </w:r>
      <w:r w:rsidRPr="006512B9">
        <w:rPr>
          <w:rFonts w:ascii="Times New Roman" w:hAnsi="Times New Roman"/>
        </w:rPr>
        <w:t>this experiment (</w:t>
      </w:r>
      <w:r>
        <w:rPr>
          <w:rFonts w:ascii="Times New Roman" w:hAnsi="Times New Roman"/>
        </w:rPr>
        <w:t>about</w:t>
      </w:r>
      <w:r w:rsidRPr="006512B9">
        <w:rPr>
          <w:rFonts w:ascii="Times New Roman" w:hAnsi="Times New Roman"/>
        </w:rPr>
        <w:t xml:space="preserve"> 20 meters</w:t>
      </w:r>
      <w:r>
        <w:rPr>
          <w:rFonts w:ascii="Times New Roman" w:hAnsi="Times New Roman"/>
        </w:rPr>
        <w:t xml:space="preserve"> will be manufactured for the purpose of our study</w:t>
      </w:r>
      <w:r w:rsidRPr="006512B9">
        <w:rPr>
          <w:rFonts w:ascii="Times New Roman" w:hAnsi="Times New Roman"/>
        </w:rPr>
        <w:t xml:space="preserve">). We believe that appliance specific feedback provided to consumers through these meters will help them get a better understanding about appliances that consume too much energy. We expect that this understanding will help consumers to reduce their energy consumption both in the short term and in the long term. </w:t>
      </w:r>
    </w:p>
    <w:p w14:paraId="34823ADC" w14:textId="77777777" w:rsidR="00DC3F5D" w:rsidRDefault="007C2E2A" w:rsidP="007C2E2A">
      <w:pPr>
        <w:pStyle w:val="NoSpacing"/>
        <w:ind w:firstLine="720"/>
        <w:rPr>
          <w:rFonts w:ascii="Times New Roman" w:hAnsi="Times New Roman"/>
        </w:rPr>
      </w:pPr>
      <w:r w:rsidRPr="006512B9">
        <w:rPr>
          <w:rFonts w:ascii="Times New Roman" w:hAnsi="Times New Roman"/>
          <w:i/>
        </w:rPr>
        <w:t>Methods.</w:t>
      </w:r>
      <w:r w:rsidRPr="006512B9">
        <w:rPr>
          <w:rFonts w:ascii="Times New Roman" w:hAnsi="Times New Roman"/>
        </w:rPr>
        <w:t xml:space="preserve"> Sixty households in Mandi, H.P. will be randomly assigned to one of two between-subjects conditions (with N=30 in each condition): meter and no-meter. In the meter condition, households will be given a</w:t>
      </w:r>
      <w:r>
        <w:rPr>
          <w:rFonts w:ascii="Times New Roman" w:hAnsi="Times New Roman"/>
        </w:rPr>
        <w:t>n energy-money</w:t>
      </w:r>
      <w:r w:rsidRPr="006512B9">
        <w:rPr>
          <w:rFonts w:ascii="Times New Roman" w:hAnsi="Times New Roman"/>
        </w:rPr>
        <w:t xml:space="preserve"> meter for a month and instructed on how to use it to measure energy and money </w:t>
      </w:r>
      <w:r>
        <w:rPr>
          <w:rFonts w:ascii="Times New Roman" w:hAnsi="Times New Roman"/>
        </w:rPr>
        <w:t>consumed</w:t>
      </w:r>
      <w:r w:rsidRPr="006512B9">
        <w:rPr>
          <w:rFonts w:ascii="Times New Roman" w:hAnsi="Times New Roman"/>
        </w:rPr>
        <w:t xml:space="preserve"> by different household appliances. In the no-meter condition, households will simply be told that we will be conducting a study on their energy consumption over a month. In both conditions, households will be asked to fill the socio-demographics questionnaire. Also, the experimenters will record the meter reading at the start of the experiment. Then, three times in the month, i.e., at durations of 10 days each, experimenters will </w:t>
      </w:r>
      <w:r w:rsidRPr="006512B9">
        <w:rPr>
          <w:rFonts w:ascii="Times New Roman" w:hAnsi="Times New Roman"/>
        </w:rPr>
        <w:lastRenderedPageBreak/>
        <w:t xml:space="preserve">revisit the households in both conditions and re-record meter readings. On each visit, the households in the meter condition will be encouraged to use the </w:t>
      </w:r>
      <w:r>
        <w:rPr>
          <w:rFonts w:ascii="Times New Roman" w:hAnsi="Times New Roman"/>
        </w:rPr>
        <w:t>energy-money</w:t>
      </w:r>
      <w:r w:rsidRPr="006512B9">
        <w:rPr>
          <w:rFonts w:ascii="Times New Roman" w:hAnsi="Times New Roman"/>
        </w:rPr>
        <w:t xml:space="preserve"> meter to understand </w:t>
      </w:r>
      <w:r>
        <w:rPr>
          <w:rFonts w:ascii="Times New Roman" w:hAnsi="Times New Roman"/>
        </w:rPr>
        <w:t xml:space="preserve">their </w:t>
      </w:r>
      <w:r w:rsidRPr="006512B9">
        <w:rPr>
          <w:rFonts w:ascii="Times New Roman" w:hAnsi="Times New Roman"/>
        </w:rPr>
        <w:t xml:space="preserve">household energy consumption. On account of improved feedback through </w:t>
      </w:r>
      <w:r>
        <w:rPr>
          <w:rFonts w:ascii="Times New Roman" w:hAnsi="Times New Roman"/>
        </w:rPr>
        <w:t>the energy-money</w:t>
      </w:r>
      <w:r w:rsidRPr="006512B9">
        <w:rPr>
          <w:rFonts w:ascii="Times New Roman" w:hAnsi="Times New Roman"/>
        </w:rPr>
        <w:t xml:space="preserve"> meter, we expect households in the meter condition to have significantly less energy consumption compared to households in the no-meter condition. One month after the experiment is over and the meters are taken away, the experimenters will revisit all households that participated in the study and rerecord the meter reading once more. This last visit will help us ascertain the effectiveness of the meter intervention in the long term</w:t>
      </w:r>
      <w:r>
        <w:rPr>
          <w:rFonts w:ascii="Times New Roman" w:hAnsi="Times New Roman"/>
        </w:rPr>
        <w:t xml:space="preserve"> (i.e., after it has been taken away)</w:t>
      </w:r>
      <w:r w:rsidRPr="006512B9">
        <w:rPr>
          <w:rFonts w:ascii="Times New Roman" w:hAnsi="Times New Roman"/>
        </w:rPr>
        <w:t xml:space="preserve">. Each participating household will be compensated Rs. </w:t>
      </w:r>
      <w:r>
        <w:rPr>
          <w:rFonts w:ascii="Times New Roman" w:hAnsi="Times New Roman"/>
        </w:rPr>
        <w:t>500</w:t>
      </w:r>
      <w:r w:rsidRPr="006512B9">
        <w:rPr>
          <w:rFonts w:ascii="Times New Roman" w:hAnsi="Times New Roman"/>
        </w:rPr>
        <w:t xml:space="preserve"> for the entire study.</w:t>
      </w:r>
      <w:r w:rsidR="002E725E">
        <w:rPr>
          <w:rFonts w:ascii="Times New Roman" w:hAnsi="Times New Roman"/>
        </w:rPr>
        <w:t xml:space="preserve"> We would try to align the visits such that they either take place in the summer peak season, May or June, or the winter peak season, December or January. </w:t>
      </w:r>
      <w:r w:rsidR="007D59E0">
        <w:rPr>
          <w:rFonts w:ascii="Times New Roman" w:hAnsi="Times New Roman"/>
        </w:rPr>
        <w:t xml:space="preserve">If that is not possible due to project’s timing, then we will try to conduct the study in the normal consumption months, </w:t>
      </w:r>
      <w:r w:rsidR="007D59E0" w:rsidRPr="007D59E0">
        <w:rPr>
          <w:rFonts w:ascii="Times New Roman" w:hAnsi="Times New Roman"/>
        </w:rPr>
        <w:t>i.e.</w:t>
      </w:r>
      <w:r w:rsidR="007D59E0">
        <w:rPr>
          <w:rFonts w:ascii="Times New Roman" w:hAnsi="Times New Roman"/>
        </w:rPr>
        <w:t>,</w:t>
      </w:r>
      <w:r w:rsidR="007D59E0" w:rsidRPr="007D59E0">
        <w:rPr>
          <w:rFonts w:ascii="Times New Roman" w:hAnsi="Times New Roman"/>
        </w:rPr>
        <w:t xml:space="preserve"> mid</w:t>
      </w:r>
      <w:r w:rsidR="00B041D6">
        <w:rPr>
          <w:rFonts w:ascii="Times New Roman" w:hAnsi="Times New Roman"/>
        </w:rPr>
        <w:t>-</w:t>
      </w:r>
      <w:r w:rsidR="007D59E0" w:rsidRPr="007D59E0">
        <w:rPr>
          <w:rFonts w:ascii="Times New Roman" w:hAnsi="Times New Roman"/>
        </w:rPr>
        <w:t>Sept</w:t>
      </w:r>
      <w:r w:rsidR="00B041D6">
        <w:rPr>
          <w:rFonts w:ascii="Times New Roman" w:hAnsi="Times New Roman"/>
        </w:rPr>
        <w:t>ember to Mid-</w:t>
      </w:r>
      <w:r w:rsidR="007D59E0" w:rsidRPr="007D59E0">
        <w:rPr>
          <w:rFonts w:ascii="Times New Roman" w:hAnsi="Times New Roman"/>
        </w:rPr>
        <w:t>Oct</w:t>
      </w:r>
      <w:r w:rsidR="00B041D6">
        <w:rPr>
          <w:rFonts w:ascii="Times New Roman" w:hAnsi="Times New Roman"/>
        </w:rPr>
        <w:t>ober</w:t>
      </w:r>
      <w:r w:rsidR="00E35A47">
        <w:rPr>
          <w:rFonts w:ascii="Times New Roman" w:hAnsi="Times New Roman"/>
        </w:rPr>
        <w:t>. The choice of the</w:t>
      </w:r>
      <w:r w:rsidR="00780D78">
        <w:rPr>
          <w:rFonts w:ascii="Times New Roman" w:hAnsi="Times New Roman"/>
        </w:rPr>
        <w:t>se</w:t>
      </w:r>
      <w:r w:rsidR="004A7421">
        <w:rPr>
          <w:rFonts w:ascii="Times New Roman" w:hAnsi="Times New Roman"/>
        </w:rPr>
        <w:t xml:space="preserve"> months will help showcase the limits</w:t>
      </w:r>
      <w:r w:rsidR="00E35A47">
        <w:rPr>
          <w:rFonts w:ascii="Times New Roman" w:hAnsi="Times New Roman"/>
        </w:rPr>
        <w:t xml:space="preserve"> of the intervention</w:t>
      </w:r>
      <w:r w:rsidR="00B041D6">
        <w:rPr>
          <w:rFonts w:ascii="Times New Roman" w:hAnsi="Times New Roman"/>
        </w:rPr>
        <w:t>.</w:t>
      </w:r>
    </w:p>
    <w:p w14:paraId="0318D262" w14:textId="77777777" w:rsidR="007C2E2A" w:rsidRPr="006512B9" w:rsidRDefault="007C2E2A" w:rsidP="007C2E2A">
      <w:pPr>
        <w:pStyle w:val="NoSpacing"/>
        <w:ind w:firstLine="720"/>
        <w:rPr>
          <w:rFonts w:ascii="Times New Roman" w:hAnsi="Times New Roman"/>
        </w:rPr>
      </w:pPr>
      <w:r w:rsidRPr="006512B9">
        <w:rPr>
          <w:rFonts w:ascii="Times New Roman" w:hAnsi="Times New Roman"/>
        </w:rPr>
        <w:t xml:space="preserve">     </w:t>
      </w:r>
    </w:p>
    <w:p w14:paraId="6A4B9F83" w14:textId="77777777" w:rsidR="007C2E2A" w:rsidRPr="006512B9" w:rsidRDefault="004A2D04" w:rsidP="007C2E2A">
      <w:pPr>
        <w:pStyle w:val="NoSpacing"/>
        <w:jc w:val="center"/>
        <w:rPr>
          <w:rFonts w:ascii="Times New Roman" w:hAnsi="Times New Roman"/>
        </w:rPr>
      </w:pPr>
      <w:r w:rsidRPr="006512B9">
        <w:rPr>
          <w:rFonts w:ascii="Times New Roman" w:hAnsi="Times New Roman"/>
          <w:noProof/>
        </w:rPr>
        <w:drawing>
          <wp:inline distT="0" distB="0" distL="0" distR="0" wp14:anchorId="571DA908" wp14:editId="27EA8501">
            <wp:extent cx="2560750" cy="200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lAWatt.jpg"/>
                    <pic:cNvPicPr/>
                  </pic:nvPicPr>
                  <pic:blipFill>
                    <a:blip r:embed="rId13">
                      <a:extLst>
                        <a:ext uri="{28A0092B-C50C-407E-A947-70E740481C1C}">
                          <a14:useLocalDpi xmlns:a14="http://schemas.microsoft.com/office/drawing/2010/main" val="0"/>
                        </a:ext>
                      </a:extLst>
                    </a:blip>
                    <a:stretch>
                      <a:fillRect/>
                    </a:stretch>
                  </pic:blipFill>
                  <pic:spPr>
                    <a:xfrm>
                      <a:off x="0" y="0"/>
                      <a:ext cx="2559335" cy="2008664"/>
                    </a:xfrm>
                    <a:prstGeom prst="rect">
                      <a:avLst/>
                    </a:prstGeom>
                  </pic:spPr>
                </pic:pic>
              </a:graphicData>
            </a:graphic>
          </wp:inline>
        </w:drawing>
      </w:r>
    </w:p>
    <w:p w14:paraId="72336158" w14:textId="77777777" w:rsidR="007C2E2A" w:rsidRPr="006512B9" w:rsidRDefault="007C2E2A" w:rsidP="007C2E2A">
      <w:pPr>
        <w:pStyle w:val="NoSpacing"/>
        <w:jc w:val="center"/>
        <w:rPr>
          <w:rFonts w:ascii="Times New Roman" w:hAnsi="Times New Roman"/>
        </w:rPr>
      </w:pPr>
      <w:r w:rsidRPr="006512B9">
        <w:rPr>
          <w:rFonts w:ascii="Times New Roman" w:hAnsi="Times New Roman"/>
        </w:rPr>
        <w:t>Figure 2. The Kill-a-Watt meter. This meter allows users to measure electric energy and money consumed by appliances attached in series with the meter.</w:t>
      </w:r>
      <w:r>
        <w:rPr>
          <w:rFonts w:ascii="Times New Roman" w:hAnsi="Times New Roman"/>
        </w:rPr>
        <w:t xml:space="preserve"> A similar energy-money meter will be developed for experiment 2.</w:t>
      </w:r>
    </w:p>
    <w:p w14:paraId="382A6E5F" w14:textId="77777777" w:rsidR="007C2E2A" w:rsidRPr="006512B9" w:rsidRDefault="007C2E2A" w:rsidP="007C2E2A">
      <w:pPr>
        <w:pStyle w:val="NoSpacing"/>
        <w:jc w:val="center"/>
        <w:rPr>
          <w:rFonts w:ascii="Times New Roman" w:hAnsi="Times New Roman"/>
        </w:rPr>
      </w:pPr>
      <w:r w:rsidRPr="006512B9">
        <w:rPr>
          <w:rFonts w:ascii="Times New Roman" w:hAnsi="Times New Roman"/>
        </w:rPr>
        <w:t xml:space="preserve">  </w:t>
      </w:r>
    </w:p>
    <w:p w14:paraId="4ED900A9" w14:textId="77777777" w:rsidR="007C2E2A" w:rsidRPr="006512B9" w:rsidRDefault="007C2E2A" w:rsidP="007C2E2A">
      <w:pPr>
        <w:pStyle w:val="NoSpacing"/>
        <w:ind w:firstLine="720"/>
        <w:rPr>
          <w:rFonts w:ascii="Times New Roman" w:hAnsi="Times New Roman"/>
        </w:rPr>
      </w:pPr>
      <w:r w:rsidRPr="006512B9">
        <w:rPr>
          <w:rFonts w:ascii="Times New Roman" w:hAnsi="Times New Roman"/>
          <w:i/>
        </w:rPr>
        <w:t xml:space="preserve">Statistical Analysis. </w:t>
      </w:r>
      <w:r w:rsidRPr="006512B9">
        <w:rPr>
          <w:rFonts w:ascii="Times New Roman" w:hAnsi="Times New Roman"/>
        </w:rPr>
        <w:t xml:space="preserve">First, energy consumed by household will be scaled by the number of people living in the household. This scaling will help compare energy consumption across different households. Second, we will compare the energy consumption recorded at three different times during the experiment between the meter and no-meter conditions. Also, we will compare the energy recorded one month after the end of the experiment between the meter and no-meter conditions. These comparisons will help us evaluate the effectiveness of the feedback provided by the meter in both the short term and </w:t>
      </w:r>
      <w:r>
        <w:rPr>
          <w:rFonts w:ascii="Times New Roman" w:hAnsi="Times New Roman"/>
        </w:rPr>
        <w:t xml:space="preserve">in </w:t>
      </w:r>
      <w:r w:rsidRPr="006512B9">
        <w:rPr>
          <w:rFonts w:ascii="Times New Roman" w:hAnsi="Times New Roman"/>
        </w:rPr>
        <w:t>the long term (</w:t>
      </w:r>
      <w:r w:rsidRPr="006512B9">
        <w:rPr>
          <w:rFonts w:ascii="Times New Roman" w:hAnsi="Times New Roman"/>
          <w:b/>
        </w:rPr>
        <w:t>Objective 1b</w:t>
      </w:r>
      <w:r w:rsidRPr="006512B9">
        <w:rPr>
          <w:rFonts w:ascii="Times New Roman" w:hAnsi="Times New Roman"/>
        </w:rPr>
        <w:t>).</w:t>
      </w:r>
    </w:p>
    <w:p w14:paraId="75FB3E8A" w14:textId="77777777" w:rsidR="007C2E2A" w:rsidRPr="006512B9" w:rsidRDefault="007C2E2A" w:rsidP="007C2E2A">
      <w:pPr>
        <w:pStyle w:val="NoSpacing"/>
        <w:ind w:firstLine="720"/>
        <w:rPr>
          <w:rFonts w:ascii="Times New Roman" w:hAnsi="Times New Roman"/>
        </w:rPr>
      </w:pPr>
      <w:r w:rsidRPr="006512B9">
        <w:rPr>
          <w:rFonts w:ascii="Times New Roman" w:hAnsi="Times New Roman"/>
          <w:i/>
        </w:rPr>
        <w:t>Interpretation of results</w:t>
      </w:r>
      <w:r w:rsidRPr="006512B9">
        <w:rPr>
          <w:rFonts w:ascii="Times New Roman" w:hAnsi="Times New Roman"/>
        </w:rPr>
        <w:t xml:space="preserve">. The comparison of energy consumption across meter and no-meter conditions will allow us to evaluate the effectiveness of the meter intervention. We expect the household energy consumption to be significantly lesser in the meter condition compared to the no-meter condition.  </w:t>
      </w:r>
    </w:p>
    <w:p w14:paraId="429B2A98" w14:textId="77777777" w:rsidR="007C2E2A" w:rsidRPr="00863BCD" w:rsidRDefault="00635003" w:rsidP="007C2E2A">
      <w:pPr>
        <w:pStyle w:val="Heading2"/>
        <w:rPr>
          <w:rFonts w:ascii="Times New Roman" w:hAnsi="Times New Roman" w:cs="Times New Roman"/>
          <w:i w:val="0"/>
          <w:sz w:val="24"/>
          <w:szCs w:val="24"/>
        </w:rPr>
      </w:pPr>
      <w:r w:rsidRPr="00863BCD">
        <w:rPr>
          <w:rFonts w:ascii="Times New Roman" w:hAnsi="Times New Roman" w:cs="Times New Roman"/>
          <w:i w:val="0"/>
          <w:sz w:val="24"/>
          <w:szCs w:val="24"/>
        </w:rPr>
        <w:t>5.5.3</w:t>
      </w:r>
      <w:r w:rsidR="007C2E2A" w:rsidRPr="00863BCD">
        <w:rPr>
          <w:rFonts w:ascii="Times New Roman" w:hAnsi="Times New Roman" w:cs="Times New Roman"/>
          <w:i w:val="0"/>
          <w:sz w:val="24"/>
          <w:szCs w:val="24"/>
        </w:rPr>
        <w:t>. Experimental Set 3: Effects of feedback through an energy portal</w:t>
      </w:r>
    </w:p>
    <w:p w14:paraId="55BDE9CD" w14:textId="77777777" w:rsidR="007C2E2A" w:rsidRPr="006512B9" w:rsidRDefault="007C2E2A" w:rsidP="007C2E2A">
      <w:pPr>
        <w:pStyle w:val="NoSpacing"/>
        <w:ind w:firstLine="720"/>
        <w:rPr>
          <w:rFonts w:ascii="Times New Roman" w:hAnsi="Times New Roman"/>
        </w:rPr>
      </w:pPr>
    </w:p>
    <w:p w14:paraId="71BF3C7B" w14:textId="77777777" w:rsidR="007C2E2A" w:rsidRPr="006512B9" w:rsidRDefault="007C2E2A" w:rsidP="007C2E2A">
      <w:pPr>
        <w:pStyle w:val="NoSpacing"/>
        <w:ind w:firstLine="720"/>
        <w:rPr>
          <w:rFonts w:ascii="Times New Roman" w:hAnsi="Times New Roman"/>
          <w:szCs w:val="24"/>
        </w:rPr>
      </w:pPr>
      <w:r w:rsidRPr="006512B9">
        <w:rPr>
          <w:rFonts w:ascii="Times New Roman" w:hAnsi="Times New Roman"/>
        </w:rPr>
        <w:t xml:space="preserve">Although energy-money meters provide instantaneous feedback on the consumption of energy by household appliances, it might be difficult to keep track of one’s energy consumption over long periods of time with such a device. One electronic approach that could provide historic feedback to energy consumers could be through a website using the Internet. Such a website could be supplied with data that may stem from user input (e.g., on household size, appliance stock) and/or from metering of actual consumption data. This website could then provide the user a historical average of one’s consumption over time (Dobson &amp; Griffin, 1992; Brandon &amp; Lewis, 1999; Karbo &amp; Larsen, 2005; Ueno et al., 2005, 2006). In this experiment, we test the effectiveness of an energy </w:t>
      </w:r>
      <w:r w:rsidRPr="006512B9">
        <w:rPr>
          <w:rFonts w:ascii="Times New Roman" w:hAnsi="Times New Roman"/>
        </w:rPr>
        <w:lastRenderedPageBreak/>
        <w:t>portal that is specifically design to help consumers keep track of their energy and money consumption over longer timespans. This energy</w:t>
      </w:r>
      <w:r>
        <w:rPr>
          <w:rFonts w:ascii="Times New Roman" w:hAnsi="Times New Roman"/>
        </w:rPr>
        <w:t xml:space="preserve"> portal will be designed at IIT</w:t>
      </w:r>
      <w:r w:rsidRPr="006512B9">
        <w:rPr>
          <w:rFonts w:ascii="Times New Roman" w:hAnsi="Times New Roman"/>
        </w:rPr>
        <w:t xml:space="preserve"> Mandi and it will be accessible via Internet. This portal will allow consumers to create web-based accounts and record their meter reading at regular intervals of time to keep track of their electric energy consumption. We believe that the use of a portal will allow consumers to observe how their electric energy consumption and </w:t>
      </w:r>
      <w:r>
        <w:rPr>
          <w:rFonts w:ascii="Times New Roman" w:hAnsi="Times New Roman"/>
        </w:rPr>
        <w:t>associated costs</w:t>
      </w:r>
      <w:r w:rsidRPr="006512B9">
        <w:rPr>
          <w:rFonts w:ascii="Times New Roman" w:hAnsi="Times New Roman"/>
        </w:rPr>
        <w:t xml:space="preserve"> changes over a certain period of time and this understanding through feedback will likely help them to reduce their current consumption. </w:t>
      </w:r>
    </w:p>
    <w:p w14:paraId="508020CF" w14:textId="77777777" w:rsidR="007C2E2A" w:rsidRDefault="007C2E2A" w:rsidP="007C2E2A">
      <w:pPr>
        <w:pStyle w:val="NoSpacing"/>
        <w:ind w:firstLine="720"/>
        <w:rPr>
          <w:rFonts w:ascii="Times New Roman" w:hAnsi="Times New Roman"/>
        </w:rPr>
      </w:pPr>
      <w:r w:rsidRPr="006512B9">
        <w:rPr>
          <w:rFonts w:ascii="Times New Roman" w:hAnsi="Times New Roman"/>
          <w:i/>
        </w:rPr>
        <w:t>Methods</w:t>
      </w:r>
      <w:r w:rsidRPr="006512B9">
        <w:rPr>
          <w:rFonts w:ascii="Times New Roman" w:hAnsi="Times New Roman"/>
        </w:rPr>
        <w:t>. Sixty households in Mandi, H.P. will be randomly assigned to one of two between-subjects conditions (with N=30 in each condition): feedback and no-feedback. In the feedback condition, households will be given access through Internet to an energy portal (a website) for three months. Initially, these households will be instructed on how to use the portal to keep track of their historical electric energy consumption</w:t>
      </w:r>
      <w:r>
        <w:rPr>
          <w:rFonts w:ascii="Times New Roman" w:hAnsi="Times New Roman"/>
        </w:rPr>
        <w:t xml:space="preserve"> and associated costs</w:t>
      </w:r>
      <w:r w:rsidRPr="006512B9">
        <w:rPr>
          <w:rFonts w:ascii="Times New Roman" w:hAnsi="Times New Roman"/>
        </w:rPr>
        <w:t xml:space="preserve">. In the feedback condition, the portal will show households a line graph of their energy consumption over time as well as the money they have spent </w:t>
      </w:r>
      <w:r>
        <w:rPr>
          <w:rFonts w:ascii="Times New Roman" w:hAnsi="Times New Roman"/>
        </w:rPr>
        <w:t>for</w:t>
      </w:r>
      <w:r w:rsidRPr="006512B9">
        <w:rPr>
          <w:rFonts w:ascii="Times New Roman" w:hAnsi="Times New Roman"/>
        </w:rPr>
        <w:t xml:space="preserve"> this consumption over the same period. This information will be displayed each time a household member logs into the portal. Figure 3 shows a snapshot of what the energy portal </w:t>
      </w:r>
      <w:r>
        <w:rPr>
          <w:rFonts w:ascii="Times New Roman" w:hAnsi="Times New Roman"/>
        </w:rPr>
        <w:t>is likely to</w:t>
      </w:r>
      <w:r w:rsidRPr="006512B9">
        <w:rPr>
          <w:rFonts w:ascii="Times New Roman" w:hAnsi="Times New Roman"/>
        </w:rPr>
        <w:t xml:space="preserve"> display households</w:t>
      </w:r>
      <w:r>
        <w:rPr>
          <w:rFonts w:ascii="Times New Roman" w:hAnsi="Times New Roman"/>
        </w:rPr>
        <w:t xml:space="preserve"> in the feedback condition</w:t>
      </w:r>
      <w:r w:rsidRPr="006512B9">
        <w:rPr>
          <w:rFonts w:ascii="Times New Roman" w:hAnsi="Times New Roman"/>
        </w:rPr>
        <w:t xml:space="preserve">. </w:t>
      </w:r>
    </w:p>
    <w:p w14:paraId="5E779537" w14:textId="77777777" w:rsidR="007C2E2A" w:rsidRPr="006512B9" w:rsidRDefault="007C2E2A" w:rsidP="007C2E2A">
      <w:pPr>
        <w:pStyle w:val="NoSpacing"/>
        <w:ind w:firstLine="720"/>
        <w:rPr>
          <w:rFonts w:ascii="Times New Roman" w:hAnsi="Times New Roman"/>
        </w:rPr>
      </w:pPr>
    </w:p>
    <w:p w14:paraId="2CA44E07" w14:textId="77777777" w:rsidR="007C2E2A" w:rsidRPr="006512B9" w:rsidRDefault="00D64EF0" w:rsidP="007C2E2A">
      <w:pPr>
        <w:pStyle w:val="NoSpacing"/>
        <w:ind w:firstLine="720"/>
        <w:jc w:val="center"/>
        <w:rPr>
          <w:rFonts w:ascii="Times New Roman" w:hAnsi="Times New Roman"/>
        </w:rPr>
      </w:pPr>
      <w:r w:rsidRPr="006512B9">
        <w:rPr>
          <w:rFonts w:ascii="Times New Roman" w:hAnsi="Times New Roman"/>
          <w:noProof/>
        </w:rPr>
        <w:drawing>
          <wp:inline distT="0" distB="0" distL="0" distR="0" wp14:anchorId="6AFD3CD2" wp14:editId="10132CBE">
            <wp:extent cx="5057775" cy="457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775" cy="4572000"/>
                    </a:xfrm>
                    <a:prstGeom prst="rect">
                      <a:avLst/>
                    </a:prstGeom>
                    <a:noFill/>
                    <a:ln>
                      <a:noFill/>
                    </a:ln>
                  </pic:spPr>
                </pic:pic>
              </a:graphicData>
            </a:graphic>
          </wp:inline>
        </w:drawing>
      </w:r>
    </w:p>
    <w:p w14:paraId="36521D5D" w14:textId="77777777" w:rsidR="007C2E2A" w:rsidRPr="006512B9" w:rsidRDefault="007C2E2A" w:rsidP="007C2E2A">
      <w:pPr>
        <w:pStyle w:val="NoSpacing"/>
        <w:jc w:val="center"/>
        <w:rPr>
          <w:rFonts w:ascii="Times New Roman" w:hAnsi="Times New Roman"/>
        </w:rPr>
      </w:pPr>
      <w:r w:rsidRPr="006512B9">
        <w:rPr>
          <w:rFonts w:ascii="Times New Roman" w:hAnsi="Times New Roman"/>
        </w:rPr>
        <w:t>Figure 3. A snapshot from the energy portal showing the historical consumption of electric energy in units over time periods.</w:t>
      </w:r>
    </w:p>
    <w:p w14:paraId="073D42D1" w14:textId="77777777" w:rsidR="007C2E2A" w:rsidRPr="006512B9" w:rsidRDefault="007C2E2A" w:rsidP="007C2E2A">
      <w:pPr>
        <w:pStyle w:val="NoSpacing"/>
        <w:ind w:firstLine="720"/>
        <w:rPr>
          <w:rFonts w:ascii="Times New Roman" w:hAnsi="Times New Roman"/>
        </w:rPr>
      </w:pPr>
    </w:p>
    <w:p w14:paraId="54391115" w14:textId="77777777" w:rsidR="007C2E2A" w:rsidRPr="006512B9" w:rsidRDefault="007C2E2A" w:rsidP="007C2E2A">
      <w:pPr>
        <w:pStyle w:val="NoSpacing"/>
        <w:ind w:firstLine="720"/>
        <w:rPr>
          <w:rFonts w:ascii="Times New Roman" w:hAnsi="Times New Roman"/>
        </w:rPr>
      </w:pPr>
      <w:r w:rsidRPr="006512B9">
        <w:rPr>
          <w:rFonts w:ascii="Times New Roman" w:hAnsi="Times New Roman"/>
        </w:rPr>
        <w:t xml:space="preserve">In the no-feedback condition, households will simply be told that we will be conducting a study on their energy consumption over the next three months, where they only need to report their consumption of electric energy at regular intervals. However, in the no-feedback condition, households will not be shown the historical energy consumption pattern and the money they have </w:t>
      </w:r>
      <w:r w:rsidRPr="006512B9">
        <w:rPr>
          <w:rFonts w:ascii="Times New Roman" w:hAnsi="Times New Roman"/>
        </w:rPr>
        <w:lastRenderedPageBreak/>
        <w:t>spent. In both conditions, households will be asked to fill the socio-demographics questionnaire at the start of the study. Then, they will be asked to report their electric meter reading every 3 days from the start of the experiment. The first reading will be made in the presence of the experimenters to make sure that participants understand what they need to do on the portal. Also, the experimenters will visit each household 4-5 times randomly over the three month period to ensure that they are keeping track of their energy consumption correctly on the portal. We expect a significantly lesser energy consumption in the feedback condition (on account of feedback) compared to households in the no-feedback condition. One month after the experiment is over (i.e., at the end of the fourth month), the experimenters will revisit all households that participated in the study and rerecord their meter reading once more. This last visit will help us ascertain the effectiveness of the portal intervention in the long term, i.e., during a period when both feedback and no-feedback households did not have access to the portal anymore. Each household will be compensated a base pay of Rs. 500 for this study.</w:t>
      </w:r>
    </w:p>
    <w:p w14:paraId="2C514592" w14:textId="77777777" w:rsidR="007C2E2A" w:rsidRPr="006512B9" w:rsidRDefault="007C2E2A" w:rsidP="007C2E2A">
      <w:pPr>
        <w:pStyle w:val="NoSpacing"/>
        <w:ind w:firstLine="720"/>
        <w:rPr>
          <w:rFonts w:ascii="Times New Roman" w:hAnsi="Times New Roman"/>
        </w:rPr>
      </w:pPr>
      <w:r w:rsidRPr="006512B9">
        <w:rPr>
          <w:rFonts w:ascii="Times New Roman" w:hAnsi="Times New Roman"/>
          <w:i/>
        </w:rPr>
        <w:t>Data Analysis</w:t>
      </w:r>
      <w:r w:rsidRPr="006512B9">
        <w:rPr>
          <w:rFonts w:ascii="Times New Roman" w:hAnsi="Times New Roman"/>
        </w:rPr>
        <w:t xml:space="preserve">. The effectiveness of the feedback provided through the energy portal will be determined by comparing the historical consumption of electric energy between feedback and no-feedback conditions. Due to the presence of historical feedback in the feedback condition and its absence in the no-feedback condition, we expect a reduction in electrical energy used in feedback condition compared to the no-feedback condition. </w:t>
      </w:r>
    </w:p>
    <w:p w14:paraId="44E6BDF1" w14:textId="77777777" w:rsidR="007C2E2A" w:rsidRPr="006512B9" w:rsidRDefault="007C2E2A" w:rsidP="007C2E2A">
      <w:pPr>
        <w:pStyle w:val="NoSpacing"/>
        <w:ind w:firstLine="720"/>
        <w:rPr>
          <w:rFonts w:ascii="Times New Roman" w:hAnsi="Times New Roman"/>
        </w:rPr>
      </w:pPr>
      <w:r w:rsidRPr="006512B9">
        <w:rPr>
          <w:rFonts w:ascii="Times New Roman" w:hAnsi="Times New Roman"/>
          <w:i/>
        </w:rPr>
        <w:t>Interpretation of results</w:t>
      </w:r>
      <w:r w:rsidRPr="006512B9">
        <w:rPr>
          <w:rFonts w:ascii="Times New Roman" w:hAnsi="Times New Roman"/>
        </w:rPr>
        <w:t>.  A comparison of the electric energy consumption in the short term (during the experiment) and in the long term (one month after the completion of the experiment) between feedback and no-feedback conditions will enable us to test the effects of the energy portal (</w:t>
      </w:r>
      <w:r w:rsidRPr="006512B9">
        <w:rPr>
          <w:rFonts w:ascii="Times New Roman" w:hAnsi="Times New Roman"/>
          <w:b/>
        </w:rPr>
        <w:t>Objective 1c</w:t>
      </w:r>
      <w:r w:rsidRPr="006512B9">
        <w:rPr>
          <w:rFonts w:ascii="Times New Roman" w:hAnsi="Times New Roman"/>
        </w:rPr>
        <w:t>).  We anticipate that the results of this comparison will yield lesser energy consumption both in the short</w:t>
      </w:r>
      <w:r>
        <w:rPr>
          <w:rFonts w:ascii="Times New Roman" w:hAnsi="Times New Roman"/>
        </w:rPr>
        <w:t xml:space="preserve"> term</w:t>
      </w:r>
      <w:r w:rsidRPr="006512B9">
        <w:rPr>
          <w:rFonts w:ascii="Times New Roman" w:hAnsi="Times New Roman"/>
        </w:rPr>
        <w:t xml:space="preserve"> and </w:t>
      </w:r>
      <w:r>
        <w:rPr>
          <w:rFonts w:ascii="Times New Roman" w:hAnsi="Times New Roman"/>
        </w:rPr>
        <w:t xml:space="preserve">in the </w:t>
      </w:r>
      <w:r w:rsidRPr="006512B9">
        <w:rPr>
          <w:rFonts w:ascii="Times New Roman" w:hAnsi="Times New Roman"/>
        </w:rPr>
        <w:t xml:space="preserve">long term in the feedback condition compared to the no-feedback condition.  </w:t>
      </w:r>
    </w:p>
    <w:p w14:paraId="6311A077" w14:textId="77777777" w:rsidR="007C2E2A" w:rsidRPr="00863BCD" w:rsidRDefault="00D628A0" w:rsidP="007C2E2A">
      <w:pPr>
        <w:pStyle w:val="Heading2"/>
        <w:rPr>
          <w:rFonts w:ascii="Times New Roman" w:hAnsi="Times New Roman" w:cs="Times New Roman"/>
          <w:i w:val="0"/>
          <w:sz w:val="24"/>
          <w:szCs w:val="24"/>
        </w:rPr>
      </w:pPr>
      <w:r w:rsidRPr="00863BCD">
        <w:rPr>
          <w:rFonts w:ascii="Times New Roman" w:hAnsi="Times New Roman" w:cs="Times New Roman"/>
          <w:i w:val="0"/>
          <w:sz w:val="24"/>
          <w:szCs w:val="24"/>
        </w:rPr>
        <w:t>5.5.4</w:t>
      </w:r>
      <w:r w:rsidR="007C2E2A" w:rsidRPr="00863BCD">
        <w:rPr>
          <w:rFonts w:ascii="Times New Roman" w:hAnsi="Times New Roman" w:cs="Times New Roman"/>
          <w:i w:val="0"/>
          <w:sz w:val="24"/>
          <w:szCs w:val="24"/>
        </w:rPr>
        <w:t>. Experimental Set 4: Effects of descriptive social norms through an electric bill</w:t>
      </w:r>
    </w:p>
    <w:p w14:paraId="3645CDDF" w14:textId="77777777" w:rsidR="007C2E2A" w:rsidRPr="006512B9" w:rsidRDefault="007C2E2A" w:rsidP="007C2E2A">
      <w:pPr>
        <w:pStyle w:val="NoSpacing"/>
        <w:ind w:firstLine="720"/>
        <w:rPr>
          <w:rFonts w:ascii="Times New Roman" w:hAnsi="Times New Roman"/>
        </w:rPr>
      </w:pPr>
    </w:p>
    <w:p w14:paraId="2EF7B948" w14:textId="77777777" w:rsidR="007C2E2A" w:rsidRPr="006512B9" w:rsidRDefault="007C2E2A" w:rsidP="007C2E2A">
      <w:pPr>
        <w:pStyle w:val="NoSpacing"/>
        <w:ind w:firstLine="360"/>
        <w:rPr>
          <w:rFonts w:ascii="Times New Roman" w:hAnsi="Times New Roman"/>
        </w:rPr>
      </w:pPr>
      <w:r w:rsidRPr="006512B9">
        <w:rPr>
          <w:rFonts w:ascii="Times New Roman" w:hAnsi="Times New Roman"/>
        </w:rPr>
        <w:t>Besides the role of feedback, literature from social psychology shows that social norms (i.e., reporting acceptable or unacceptable behaviors of others) could be effective methods for behavioral change (Cialdini, 2003). These norms could be targeted for conserving electrical energy in households (CRED, 2010; Dutt, 2012; Schultz et al., 2007). According to Schultz et al. (2007) descriptive</w:t>
      </w:r>
      <w:r>
        <w:rPr>
          <w:rFonts w:ascii="Times New Roman" w:hAnsi="Times New Roman"/>
        </w:rPr>
        <w:t xml:space="preserve"> norms</w:t>
      </w:r>
      <w:r w:rsidRPr="006512B9">
        <w:rPr>
          <w:rFonts w:ascii="Times New Roman" w:hAnsi="Times New Roman"/>
        </w:rPr>
        <w:t xml:space="preserve">, i.e., those </w:t>
      </w:r>
      <w:r>
        <w:rPr>
          <w:rFonts w:ascii="Times New Roman" w:hAnsi="Times New Roman"/>
        </w:rPr>
        <w:t xml:space="preserve">that </w:t>
      </w:r>
      <w:r w:rsidRPr="006512B9">
        <w:rPr>
          <w:rFonts w:ascii="Times New Roman" w:hAnsi="Times New Roman"/>
        </w:rPr>
        <w:t>indicat</w:t>
      </w:r>
      <w:r>
        <w:rPr>
          <w:rFonts w:ascii="Times New Roman" w:hAnsi="Times New Roman"/>
        </w:rPr>
        <w:t>e</w:t>
      </w:r>
      <w:r w:rsidRPr="006512B9">
        <w:rPr>
          <w:rFonts w:ascii="Times New Roman" w:hAnsi="Times New Roman"/>
        </w:rPr>
        <w:t xml:space="preserve"> other</w:t>
      </w:r>
      <w:r>
        <w:rPr>
          <w:rFonts w:ascii="Times New Roman" w:hAnsi="Times New Roman"/>
        </w:rPr>
        <w:t>s’</w:t>
      </w:r>
      <w:r w:rsidRPr="006512B9">
        <w:rPr>
          <w:rFonts w:ascii="Times New Roman" w:hAnsi="Times New Roman"/>
        </w:rPr>
        <w:t xml:space="preserve"> energy consumption, could be particularly effective in reducing one’s consumption. In this experiment, we test the power of descriptive social norms through a manipulation in the improved electric bill described before (see Figure 1b). The idea is to show people not only their </w:t>
      </w:r>
      <w:r>
        <w:rPr>
          <w:rFonts w:ascii="Times New Roman" w:hAnsi="Times New Roman"/>
        </w:rPr>
        <w:t xml:space="preserve">own </w:t>
      </w:r>
      <w:r w:rsidRPr="006512B9">
        <w:rPr>
          <w:rFonts w:ascii="Times New Roman" w:hAnsi="Times New Roman"/>
        </w:rPr>
        <w:t>energy consumption, but also reveal to them the average consumption of others in the</w:t>
      </w:r>
      <w:r>
        <w:rPr>
          <w:rFonts w:ascii="Times New Roman" w:hAnsi="Times New Roman"/>
        </w:rPr>
        <w:t>ir</w:t>
      </w:r>
      <w:r w:rsidRPr="006512B9">
        <w:rPr>
          <w:rFonts w:ascii="Times New Roman" w:hAnsi="Times New Roman"/>
        </w:rPr>
        <w:t xml:space="preserve"> neighborhood. If th</w:t>
      </w:r>
      <w:r>
        <w:rPr>
          <w:rFonts w:ascii="Times New Roman" w:hAnsi="Times New Roman"/>
        </w:rPr>
        <w:t>is</w:t>
      </w:r>
      <w:r w:rsidRPr="006512B9">
        <w:rPr>
          <w:rFonts w:ascii="Times New Roman" w:hAnsi="Times New Roman"/>
        </w:rPr>
        <w:t xml:space="preserve"> average consumption is less than the household’s </w:t>
      </w:r>
      <w:r>
        <w:rPr>
          <w:rFonts w:ascii="Times New Roman" w:hAnsi="Times New Roman"/>
        </w:rPr>
        <w:t xml:space="preserve">own </w:t>
      </w:r>
      <w:r w:rsidRPr="006512B9">
        <w:rPr>
          <w:rFonts w:ascii="Times New Roman" w:hAnsi="Times New Roman"/>
        </w:rPr>
        <w:t xml:space="preserve">consumption, then the household is likely to reduce its energy consumption to match the average. </w:t>
      </w:r>
    </w:p>
    <w:p w14:paraId="708BCDC1" w14:textId="77777777" w:rsidR="007C2E2A" w:rsidRPr="006512B9" w:rsidRDefault="007C2E2A" w:rsidP="007C2E2A">
      <w:pPr>
        <w:pStyle w:val="NoSpacing"/>
        <w:ind w:firstLine="720"/>
        <w:rPr>
          <w:rFonts w:ascii="Times New Roman" w:hAnsi="Times New Roman"/>
        </w:rPr>
      </w:pPr>
      <w:r w:rsidRPr="006512B9">
        <w:rPr>
          <w:rFonts w:ascii="Times New Roman" w:hAnsi="Times New Roman"/>
          <w:i/>
        </w:rPr>
        <w:t>Methods</w:t>
      </w:r>
      <w:r w:rsidRPr="006512B9">
        <w:rPr>
          <w:rFonts w:ascii="Times New Roman" w:hAnsi="Times New Roman"/>
        </w:rPr>
        <w:t xml:space="preserve">. Sixty households in Mandi, H.P. will be randomly assigned to one of two between-subjects conditions (with N=30 in each condition): </w:t>
      </w:r>
      <w:r>
        <w:rPr>
          <w:rFonts w:ascii="Times New Roman" w:hAnsi="Times New Roman"/>
        </w:rPr>
        <w:t>social and non-social</w:t>
      </w:r>
      <w:r w:rsidRPr="006512B9">
        <w:rPr>
          <w:rFonts w:ascii="Times New Roman" w:hAnsi="Times New Roman"/>
        </w:rPr>
        <w:t>. In the social condition, households will be asked to reveal their last month’s energy bill. Then, they will be shown the average consumption of their neighborhood that would be set at 15% below the household’s revealed consumption. After a month, the same households will be revisited and again</w:t>
      </w:r>
      <w:r>
        <w:rPr>
          <w:rFonts w:ascii="Times New Roman" w:hAnsi="Times New Roman"/>
        </w:rPr>
        <w:t xml:space="preserve"> and</w:t>
      </w:r>
      <w:r w:rsidRPr="006512B9">
        <w:rPr>
          <w:rFonts w:ascii="Times New Roman" w:hAnsi="Times New Roman"/>
        </w:rPr>
        <w:t xml:space="preserve"> </w:t>
      </w:r>
      <w:r>
        <w:rPr>
          <w:rFonts w:ascii="Times New Roman" w:hAnsi="Times New Roman"/>
        </w:rPr>
        <w:t xml:space="preserve">again </w:t>
      </w:r>
      <w:r w:rsidRPr="006512B9">
        <w:rPr>
          <w:rFonts w:ascii="Times New Roman" w:hAnsi="Times New Roman"/>
        </w:rPr>
        <w:t xml:space="preserve">asked to reveal their last month’s energy consumption. This time the household will be shown the average consumption of their neighborhood and this average consumption would be set at 5% below the household’s revealed consumption. Finally, on a third visit, households will simply be asked to report their household energy consumption. In the non-social condition, households will be asked to reveal their household consumption over similar three visits as in the social condition; however, </w:t>
      </w:r>
      <w:r>
        <w:rPr>
          <w:rFonts w:ascii="Times New Roman" w:hAnsi="Times New Roman"/>
        </w:rPr>
        <w:t>households</w:t>
      </w:r>
      <w:r w:rsidRPr="006512B9">
        <w:rPr>
          <w:rFonts w:ascii="Times New Roman" w:hAnsi="Times New Roman"/>
        </w:rPr>
        <w:t xml:space="preserve"> will not be told about the average consumption of their neighborhood. In both conditions, households will be asked to complete the socio-demographics questionnaire. Also, the experimenters will record the household energy consumption on each visit. Households will be compensated Rs. 500 for the whole study that would run over a three month period. Given the </w:t>
      </w:r>
      <w:r w:rsidRPr="006512B9">
        <w:rPr>
          <w:rFonts w:ascii="Times New Roman" w:hAnsi="Times New Roman"/>
        </w:rPr>
        <w:lastRenderedPageBreak/>
        <w:t xml:space="preserve">influence of social norms, we expect households in the social condition to reduce their energy consumption compared to households in the non-social condition.  </w:t>
      </w:r>
    </w:p>
    <w:p w14:paraId="3E6153B5" w14:textId="77777777" w:rsidR="007C2E2A" w:rsidRPr="006512B9" w:rsidRDefault="007C2E2A" w:rsidP="007C2E2A">
      <w:pPr>
        <w:pStyle w:val="NoSpacing"/>
        <w:ind w:firstLine="720"/>
        <w:rPr>
          <w:rFonts w:ascii="Times New Roman" w:hAnsi="Times New Roman"/>
        </w:rPr>
      </w:pPr>
      <w:r w:rsidRPr="006512B9">
        <w:rPr>
          <w:rFonts w:ascii="Times New Roman" w:hAnsi="Times New Roman"/>
          <w:i/>
        </w:rPr>
        <w:t>Data Analysis</w:t>
      </w:r>
      <w:r w:rsidRPr="006512B9">
        <w:rPr>
          <w:rFonts w:ascii="Times New Roman" w:hAnsi="Times New Roman"/>
        </w:rPr>
        <w:t>. Household energy consumption will be compared for each of the three measurements across time as well as across the two conditions, social and non-social. On account o</w:t>
      </w:r>
      <w:r>
        <w:rPr>
          <w:rFonts w:ascii="Times New Roman" w:hAnsi="Times New Roman"/>
        </w:rPr>
        <w:t>f</w:t>
      </w:r>
      <w:r w:rsidRPr="006512B9">
        <w:rPr>
          <w:rFonts w:ascii="Times New Roman" w:hAnsi="Times New Roman"/>
        </w:rPr>
        <w:t xml:space="preserve"> the effects of descriptive social norms, we expect the energy consumption would reduce over time in the social condition compared to that in the non-social condition (</w:t>
      </w:r>
      <w:r w:rsidRPr="006512B9">
        <w:rPr>
          <w:rFonts w:ascii="Times New Roman" w:hAnsi="Times New Roman"/>
          <w:b/>
        </w:rPr>
        <w:t>objective 2a</w:t>
      </w:r>
      <w:r w:rsidRPr="006512B9">
        <w:rPr>
          <w:rFonts w:ascii="Times New Roman" w:hAnsi="Times New Roman"/>
        </w:rPr>
        <w:t xml:space="preserve">). </w:t>
      </w:r>
    </w:p>
    <w:p w14:paraId="36D5247D" w14:textId="77777777" w:rsidR="007C2E2A" w:rsidRPr="006512B9" w:rsidRDefault="007C2E2A" w:rsidP="007C2E2A">
      <w:pPr>
        <w:pStyle w:val="NoSpacing"/>
        <w:ind w:firstLine="720"/>
        <w:rPr>
          <w:rFonts w:ascii="Times New Roman" w:hAnsi="Times New Roman"/>
        </w:rPr>
      </w:pPr>
      <w:r w:rsidRPr="006512B9">
        <w:rPr>
          <w:rFonts w:ascii="Times New Roman" w:hAnsi="Times New Roman"/>
          <w:i/>
        </w:rPr>
        <w:t>Interpretation of results</w:t>
      </w:r>
      <w:r w:rsidRPr="006512B9">
        <w:rPr>
          <w:rFonts w:ascii="Times New Roman" w:hAnsi="Times New Roman"/>
        </w:rPr>
        <w:t>. A comparison of the energy consumption between social and non-social condition would reveal the effectiveness of descriptive social norms (</w:t>
      </w:r>
      <w:r w:rsidRPr="006512B9">
        <w:rPr>
          <w:rFonts w:ascii="Times New Roman" w:hAnsi="Times New Roman"/>
          <w:b/>
        </w:rPr>
        <w:t>objective 2a</w:t>
      </w:r>
      <w:r w:rsidRPr="006512B9">
        <w:rPr>
          <w:rFonts w:ascii="Times New Roman" w:hAnsi="Times New Roman"/>
        </w:rPr>
        <w:t>). More specifically, we expect to find the energy consumption to be smaller in the social condition compared to the non-social condition on account of the effects of descriptive social norms.</w:t>
      </w:r>
    </w:p>
    <w:p w14:paraId="29E5B22B" w14:textId="77777777" w:rsidR="007C2E2A" w:rsidRPr="00863BCD" w:rsidRDefault="00805D7D" w:rsidP="007C2E2A">
      <w:pPr>
        <w:pStyle w:val="Heading2"/>
        <w:rPr>
          <w:rFonts w:ascii="Times New Roman" w:hAnsi="Times New Roman" w:cs="Times New Roman"/>
          <w:i w:val="0"/>
          <w:sz w:val="24"/>
          <w:szCs w:val="24"/>
        </w:rPr>
      </w:pPr>
      <w:r w:rsidRPr="00863BCD">
        <w:rPr>
          <w:rFonts w:ascii="Times New Roman" w:hAnsi="Times New Roman" w:cs="Times New Roman"/>
          <w:i w:val="0"/>
          <w:sz w:val="24"/>
          <w:szCs w:val="24"/>
        </w:rPr>
        <w:t>5.5.5</w:t>
      </w:r>
      <w:r w:rsidR="007C2E2A" w:rsidRPr="00863BCD">
        <w:rPr>
          <w:rFonts w:ascii="Times New Roman" w:hAnsi="Times New Roman" w:cs="Times New Roman"/>
          <w:i w:val="0"/>
          <w:sz w:val="24"/>
          <w:szCs w:val="24"/>
        </w:rPr>
        <w:t>. Experimental Set 5: Effects of injunctive social norms through an energy bill</w:t>
      </w:r>
    </w:p>
    <w:p w14:paraId="6BF0DE88" w14:textId="77777777" w:rsidR="007C2E2A" w:rsidRPr="006512B9" w:rsidRDefault="007C2E2A" w:rsidP="007C2E2A">
      <w:pPr>
        <w:pStyle w:val="NoSpacing"/>
        <w:ind w:firstLine="720"/>
        <w:rPr>
          <w:rFonts w:ascii="Times New Roman" w:hAnsi="Times New Roman"/>
        </w:rPr>
      </w:pPr>
    </w:p>
    <w:p w14:paraId="1295E91E" w14:textId="77777777" w:rsidR="007C2E2A" w:rsidRPr="006512B9" w:rsidRDefault="007C2E2A" w:rsidP="007C2E2A">
      <w:pPr>
        <w:pStyle w:val="NoSpacing"/>
        <w:ind w:firstLine="360"/>
        <w:rPr>
          <w:rFonts w:ascii="Times New Roman" w:hAnsi="Times New Roman"/>
        </w:rPr>
      </w:pPr>
      <w:r w:rsidRPr="006512B9">
        <w:rPr>
          <w:rFonts w:ascii="Times New Roman" w:hAnsi="Times New Roman"/>
        </w:rPr>
        <w:t xml:space="preserve">Literature from social psychology shows that injunctive social norms (i.e., indicating approval or disapproval of one’s household energy consumption) could also be effective methods for behavioral change (Cialdini, 2003; CRED, 2010; Dutt, 2012; Schultz et al., 2007). In this experiment, apart from using descriptive social norms, we provide people an approval or disapproval of one’s household energy by using emoticons (Schultz et al., 2007). Emoticons are symbols that show sad or smiley faces (e.g., :-) for smiley face and :-( for a sad face). If the household has reduced energy consumption in the last month, then a smiley is shown and if it has increased its energy consumption in the last month, then a sad face is shown. By approval for reduced consumption and disapproval for increased consumption, we </w:t>
      </w:r>
      <w:r>
        <w:rPr>
          <w:rFonts w:ascii="Times New Roman" w:hAnsi="Times New Roman"/>
        </w:rPr>
        <w:t>are likely</w:t>
      </w:r>
      <w:r w:rsidRPr="006512B9">
        <w:rPr>
          <w:rFonts w:ascii="Times New Roman" w:hAnsi="Times New Roman"/>
        </w:rPr>
        <w:t xml:space="preserve"> to make people reduce their energy consumption from their</w:t>
      </w:r>
      <w:r>
        <w:rPr>
          <w:rFonts w:ascii="Times New Roman" w:hAnsi="Times New Roman"/>
        </w:rPr>
        <w:t xml:space="preserve"> status-</w:t>
      </w:r>
      <w:r w:rsidRPr="006512B9">
        <w:rPr>
          <w:rFonts w:ascii="Times New Roman" w:hAnsi="Times New Roman"/>
        </w:rPr>
        <w:t>quo</w:t>
      </w:r>
      <w:r>
        <w:rPr>
          <w:rFonts w:ascii="Times New Roman" w:hAnsi="Times New Roman"/>
        </w:rPr>
        <w:t xml:space="preserve"> level</w:t>
      </w:r>
      <w:r w:rsidRPr="006512B9">
        <w:rPr>
          <w:rFonts w:ascii="Times New Roman" w:hAnsi="Times New Roman"/>
        </w:rPr>
        <w:t xml:space="preserve">. </w:t>
      </w:r>
    </w:p>
    <w:p w14:paraId="1C1CD1FB" w14:textId="77777777" w:rsidR="007C2E2A" w:rsidRPr="006512B9" w:rsidRDefault="007C2E2A" w:rsidP="007C2E2A">
      <w:pPr>
        <w:pStyle w:val="NoSpacing"/>
        <w:ind w:firstLine="720"/>
        <w:rPr>
          <w:rFonts w:ascii="Times New Roman" w:hAnsi="Times New Roman"/>
        </w:rPr>
      </w:pPr>
      <w:r w:rsidRPr="006512B9">
        <w:rPr>
          <w:rFonts w:ascii="Times New Roman" w:hAnsi="Times New Roman"/>
          <w:i/>
        </w:rPr>
        <w:t>Methods</w:t>
      </w:r>
      <w:r w:rsidRPr="006512B9">
        <w:rPr>
          <w:rFonts w:ascii="Times New Roman" w:hAnsi="Times New Roman"/>
        </w:rPr>
        <w:t xml:space="preserve">. Sixty households in Mandi, H.P. will be randomly assigned to one of two between-subjects conditions (with N=30 in each condition): social and non-social. In the social condition, households will be asked to reveal their last month’s energy bill. Then, they will be shown a sad face based upon the average consumption in the neighborhood. After a month, the same households will be revisited and again asked to reveal their last month’s energy consumption. This time if the household’s consumption is below the last month’s consumption, then households will be shown a happy face; else, the household will be shown a sad face. Finally, on a third visit, households will simply be asked to report their household energy consumption. In the non-social condition, households will be asked to reveal their household consumption over similar three visits as in the social condition; however, they will not be </w:t>
      </w:r>
      <w:r>
        <w:rPr>
          <w:rFonts w:ascii="Times New Roman" w:hAnsi="Times New Roman"/>
        </w:rPr>
        <w:t>provided</w:t>
      </w:r>
      <w:r w:rsidRPr="006512B9">
        <w:rPr>
          <w:rFonts w:ascii="Times New Roman" w:hAnsi="Times New Roman"/>
        </w:rPr>
        <w:t xml:space="preserve"> </w:t>
      </w:r>
      <w:r>
        <w:rPr>
          <w:rFonts w:ascii="Times New Roman" w:hAnsi="Times New Roman"/>
        </w:rPr>
        <w:t>any approval or disapproval of their energy consumption</w:t>
      </w:r>
      <w:r w:rsidRPr="006512B9">
        <w:rPr>
          <w:rFonts w:ascii="Times New Roman" w:hAnsi="Times New Roman"/>
        </w:rPr>
        <w:t xml:space="preserve">. In both conditions, households will be asked to complete the socio-demographics questionnaire. Also, the experimenters will record the household energy consumption on each visit. Households will be compensated Rs. 500 for the whole study that would run over a three month period. Given the influence of injunctive social norms, we expect households in the social condition to reduce their energy consumption compared to households in the non-social condition.  </w:t>
      </w:r>
    </w:p>
    <w:p w14:paraId="18B058DC" w14:textId="77777777" w:rsidR="007C2E2A" w:rsidRPr="006512B9" w:rsidRDefault="007C2E2A" w:rsidP="007C2E2A">
      <w:pPr>
        <w:pStyle w:val="NoSpacing"/>
        <w:ind w:firstLine="720"/>
        <w:rPr>
          <w:rFonts w:ascii="Times New Roman" w:hAnsi="Times New Roman"/>
        </w:rPr>
      </w:pPr>
      <w:r w:rsidRPr="006512B9">
        <w:rPr>
          <w:rFonts w:ascii="Times New Roman" w:hAnsi="Times New Roman"/>
          <w:i/>
        </w:rPr>
        <w:t>Data Analysis</w:t>
      </w:r>
      <w:r w:rsidRPr="006512B9">
        <w:rPr>
          <w:rFonts w:ascii="Times New Roman" w:hAnsi="Times New Roman"/>
        </w:rPr>
        <w:t>. Household energy consumption will be compared for each of the three measurements across time as well as across the two conditions, social and non-social. On account of the effects of injunctive social norms, we expect the energy consumption would reduce over time in the social condition compared to that in the non-social condition (</w:t>
      </w:r>
      <w:r w:rsidRPr="006512B9">
        <w:rPr>
          <w:rFonts w:ascii="Times New Roman" w:hAnsi="Times New Roman"/>
          <w:b/>
        </w:rPr>
        <w:t>objective 2b</w:t>
      </w:r>
      <w:r w:rsidRPr="006512B9">
        <w:rPr>
          <w:rFonts w:ascii="Times New Roman" w:hAnsi="Times New Roman"/>
        </w:rPr>
        <w:t xml:space="preserve">). </w:t>
      </w:r>
    </w:p>
    <w:p w14:paraId="404DBF1F" w14:textId="77777777" w:rsidR="007C2E2A" w:rsidRPr="006512B9" w:rsidRDefault="007C2E2A" w:rsidP="007C2E2A">
      <w:pPr>
        <w:pStyle w:val="NoSpacing"/>
        <w:ind w:firstLine="720"/>
        <w:rPr>
          <w:rFonts w:ascii="Times New Roman" w:hAnsi="Times New Roman"/>
        </w:rPr>
      </w:pPr>
      <w:r w:rsidRPr="006512B9">
        <w:rPr>
          <w:rFonts w:ascii="Times New Roman" w:hAnsi="Times New Roman"/>
          <w:i/>
        </w:rPr>
        <w:t>Interpretation of results</w:t>
      </w:r>
      <w:r w:rsidRPr="006512B9">
        <w:rPr>
          <w:rFonts w:ascii="Times New Roman" w:hAnsi="Times New Roman"/>
        </w:rPr>
        <w:t>. A comparison of the energy consumption between social and non-social condition would reveal the effectiveness of injunctive social norms (</w:t>
      </w:r>
      <w:r w:rsidRPr="006512B9">
        <w:rPr>
          <w:rFonts w:ascii="Times New Roman" w:hAnsi="Times New Roman"/>
          <w:b/>
        </w:rPr>
        <w:t>objective 2b</w:t>
      </w:r>
      <w:r w:rsidRPr="006512B9">
        <w:rPr>
          <w:rFonts w:ascii="Times New Roman" w:hAnsi="Times New Roman"/>
        </w:rPr>
        <w:t>). More specifically, we expect to find the energy consumption to be smaller in the social condition compared to the non-social condition on account of the effects of injunctive social norms.</w:t>
      </w:r>
    </w:p>
    <w:p w14:paraId="01A9E1E1" w14:textId="77777777" w:rsidR="007C2E2A" w:rsidRPr="00863BCD" w:rsidRDefault="00FB58CB" w:rsidP="007C2E2A">
      <w:pPr>
        <w:pStyle w:val="Heading2"/>
        <w:rPr>
          <w:rFonts w:ascii="Times New Roman" w:hAnsi="Times New Roman" w:cs="Times New Roman"/>
          <w:i w:val="0"/>
          <w:sz w:val="24"/>
          <w:szCs w:val="24"/>
        </w:rPr>
      </w:pPr>
      <w:r w:rsidRPr="00863BCD">
        <w:rPr>
          <w:rFonts w:ascii="Times New Roman" w:hAnsi="Times New Roman" w:cs="Times New Roman"/>
          <w:i w:val="0"/>
          <w:sz w:val="24"/>
          <w:szCs w:val="24"/>
        </w:rPr>
        <w:t>5.5</w:t>
      </w:r>
      <w:r w:rsidR="007C2E2A" w:rsidRPr="00863BCD">
        <w:rPr>
          <w:rFonts w:ascii="Times New Roman" w:hAnsi="Times New Roman" w:cs="Times New Roman"/>
          <w:i w:val="0"/>
          <w:sz w:val="24"/>
          <w:szCs w:val="24"/>
        </w:rPr>
        <w:t>.6. Experimental Set 6: Effects of descriptive and injunctive social norms through an energy portal</w:t>
      </w:r>
    </w:p>
    <w:p w14:paraId="6D4B3181" w14:textId="77777777" w:rsidR="007C2E2A" w:rsidRPr="006512B9" w:rsidRDefault="007C2E2A" w:rsidP="007C2E2A">
      <w:pPr>
        <w:pStyle w:val="NoSpacing"/>
        <w:ind w:firstLine="720"/>
        <w:rPr>
          <w:rFonts w:ascii="Times New Roman" w:hAnsi="Times New Roman"/>
        </w:rPr>
      </w:pPr>
    </w:p>
    <w:p w14:paraId="78B7079D" w14:textId="77777777" w:rsidR="007C2E2A" w:rsidRPr="006512B9" w:rsidRDefault="007C2E2A" w:rsidP="00863BCD">
      <w:pPr>
        <w:pStyle w:val="NoSpacing"/>
        <w:ind w:firstLine="720"/>
        <w:rPr>
          <w:rFonts w:ascii="Times New Roman" w:hAnsi="Times New Roman"/>
        </w:rPr>
      </w:pPr>
      <w:r w:rsidRPr="006512B9">
        <w:rPr>
          <w:rFonts w:ascii="Times New Roman" w:hAnsi="Times New Roman"/>
        </w:rPr>
        <w:lastRenderedPageBreak/>
        <w:t xml:space="preserve">Given the effectiveness of both descriptive and injunctive social norms, in this experiment we combine their effect in an electronic method that uses the energy portal as shown in Figure 3. </w:t>
      </w:r>
      <w:r>
        <w:rPr>
          <w:rFonts w:ascii="Times New Roman" w:hAnsi="Times New Roman"/>
        </w:rPr>
        <w:t>W</w:t>
      </w:r>
      <w:r w:rsidRPr="006512B9">
        <w:rPr>
          <w:rFonts w:ascii="Times New Roman" w:hAnsi="Times New Roman"/>
        </w:rPr>
        <w:t xml:space="preserve">e focus on the energy portal as online methods are likely to become </w:t>
      </w:r>
      <w:r>
        <w:rPr>
          <w:rFonts w:ascii="Times New Roman" w:hAnsi="Times New Roman"/>
        </w:rPr>
        <w:t>popular</w:t>
      </w:r>
      <w:r w:rsidRPr="006512B9">
        <w:rPr>
          <w:rFonts w:ascii="Times New Roman" w:hAnsi="Times New Roman"/>
        </w:rPr>
        <w:t xml:space="preserve"> in the near future that provide a host of facilities like automated bill payment, bill display, comparison of energy consumption of household with other households in the city or neighborhood etc. (Dobson &amp; Griffin, 1992; Brandon &amp; Lewis, 1999; Karbo &amp; Larsen, 2005; Ueno et al., 2005, 2006). More specifically, we use the portal to show </w:t>
      </w:r>
      <w:r>
        <w:rPr>
          <w:rFonts w:ascii="Times New Roman" w:hAnsi="Times New Roman"/>
        </w:rPr>
        <w:t>households their</w:t>
      </w:r>
      <w:r w:rsidRPr="006512B9">
        <w:rPr>
          <w:rFonts w:ascii="Times New Roman" w:hAnsi="Times New Roman"/>
        </w:rPr>
        <w:t xml:space="preserve"> </w:t>
      </w:r>
      <w:r>
        <w:rPr>
          <w:rFonts w:ascii="Times New Roman" w:hAnsi="Times New Roman"/>
        </w:rPr>
        <w:t xml:space="preserve">monthly electric </w:t>
      </w:r>
      <w:r w:rsidRPr="006512B9">
        <w:rPr>
          <w:rFonts w:ascii="Times New Roman" w:hAnsi="Times New Roman"/>
        </w:rPr>
        <w:t xml:space="preserve">bill </w:t>
      </w:r>
      <w:r>
        <w:rPr>
          <w:rFonts w:ascii="Times New Roman" w:hAnsi="Times New Roman"/>
        </w:rPr>
        <w:t>online</w:t>
      </w:r>
      <w:r w:rsidRPr="006512B9">
        <w:rPr>
          <w:rFonts w:ascii="Times New Roman" w:hAnsi="Times New Roman"/>
        </w:rPr>
        <w:t xml:space="preserve">. As part of the bill, households will be shown their monthly consumption as well as the average consumption </w:t>
      </w:r>
      <w:r>
        <w:rPr>
          <w:rFonts w:ascii="Times New Roman" w:hAnsi="Times New Roman"/>
        </w:rPr>
        <w:t>in</w:t>
      </w:r>
      <w:r w:rsidRPr="006512B9">
        <w:rPr>
          <w:rFonts w:ascii="Times New Roman" w:hAnsi="Times New Roman"/>
        </w:rPr>
        <w:t xml:space="preserve"> their neighborhood (i.e., descriptive social norms). In addition, an injunctive norm would be provided that consists of points won or lost based upon approval or disapproval of the household’s monthly electric energy consumption, respectively. If the household has reduced energy consumption compared to the last month, then points are awarded</w:t>
      </w:r>
      <w:r>
        <w:rPr>
          <w:rFonts w:ascii="Times New Roman" w:hAnsi="Times New Roman"/>
        </w:rPr>
        <w:t xml:space="preserve"> (as approval)</w:t>
      </w:r>
      <w:r w:rsidRPr="006512B9">
        <w:rPr>
          <w:rFonts w:ascii="Times New Roman" w:hAnsi="Times New Roman"/>
        </w:rPr>
        <w:t>, else points are taken away</w:t>
      </w:r>
      <w:r>
        <w:rPr>
          <w:rFonts w:ascii="Times New Roman" w:hAnsi="Times New Roman"/>
        </w:rPr>
        <w:t xml:space="preserve"> (as disapproval)</w:t>
      </w:r>
      <w:r w:rsidRPr="006512B9">
        <w:rPr>
          <w:rFonts w:ascii="Times New Roman" w:hAnsi="Times New Roman"/>
        </w:rPr>
        <w:t>. We expect that the combined effects of injunctive and descriptive social norms to be effective in enabling households to reduce their monthly electric energy consumption.</w:t>
      </w:r>
    </w:p>
    <w:p w14:paraId="20AC110A" w14:textId="77777777" w:rsidR="007C2E2A" w:rsidRPr="006512B9" w:rsidRDefault="007C2E2A" w:rsidP="007C2E2A">
      <w:pPr>
        <w:pStyle w:val="NoSpacing"/>
        <w:ind w:firstLine="720"/>
        <w:rPr>
          <w:rFonts w:ascii="Times New Roman" w:hAnsi="Times New Roman"/>
        </w:rPr>
      </w:pPr>
      <w:r w:rsidRPr="006512B9">
        <w:rPr>
          <w:rFonts w:ascii="Times New Roman" w:hAnsi="Times New Roman"/>
          <w:i/>
        </w:rPr>
        <w:t>Methods</w:t>
      </w:r>
      <w:r w:rsidRPr="006512B9">
        <w:rPr>
          <w:rFonts w:ascii="Times New Roman" w:hAnsi="Times New Roman"/>
        </w:rPr>
        <w:t xml:space="preserve">. Sixty households in Mandi, H.P. will be randomly assigned to one of two between-subjects conditions (with N=30 in each condition): portal and no-portal. In the portal condition, households will be required to </w:t>
      </w:r>
      <w:r>
        <w:rPr>
          <w:rFonts w:ascii="Times New Roman" w:hAnsi="Times New Roman"/>
        </w:rPr>
        <w:t>enter</w:t>
      </w:r>
      <w:r w:rsidRPr="006512B9">
        <w:rPr>
          <w:rFonts w:ascii="Times New Roman" w:hAnsi="Times New Roman"/>
        </w:rPr>
        <w:t xml:space="preserve"> their monthly energy consumption from their paper </w:t>
      </w:r>
      <w:r>
        <w:rPr>
          <w:rFonts w:ascii="Times New Roman" w:hAnsi="Times New Roman"/>
        </w:rPr>
        <w:t xml:space="preserve">HPSEB </w:t>
      </w:r>
      <w:r w:rsidRPr="006512B9">
        <w:rPr>
          <w:rFonts w:ascii="Times New Roman" w:hAnsi="Times New Roman"/>
        </w:rPr>
        <w:t>bill</w:t>
      </w:r>
      <w:r>
        <w:rPr>
          <w:rFonts w:ascii="Times New Roman" w:hAnsi="Times New Roman"/>
        </w:rPr>
        <w:t xml:space="preserve"> (households will be instructed on how to do so at the start of their experiment)</w:t>
      </w:r>
      <w:r w:rsidRPr="006512B9">
        <w:rPr>
          <w:rFonts w:ascii="Times New Roman" w:hAnsi="Times New Roman"/>
        </w:rPr>
        <w:t>. Then, they will be shown their monthly consumption in relation to the average consumption in their neighborhood. This average consumption will be set at 10% lower than the household’s reported energy consumption for the month. Next month, households will again need to report their monthly energy consumption from their electric bill. This time, households will again be shown their consumption relative to the average in their neighborhood. The average neighborhood consumption will be again set at 7% below the consumption revealed by the household. In addition, households will be shown their consumption in the current month in relation to their consumption in the last month. The difference between last months and this month’s energy consumption will be awarded as points won/lost on the portal. A similar process will be followed for the next month, where participants will be required to report their monthly energy consumption and for this month the revealed average consumption of the neighborhood will be set at 5% below their reported energy consumption. Based upon the reported consumption of this month compared to the last month, households will be awarded as points won/lost on the portal. Finally, households will simply be asked to report their household energy consumption in the fourth month. The households that have the top three points won over the four-month period will be awarded an additional Rs. 100, Rs. 50, and Rs. 30, respectively, along with a certificate of appreciation. This additional compensation will be above th</w:t>
      </w:r>
      <w:r>
        <w:rPr>
          <w:rFonts w:ascii="Times New Roman" w:hAnsi="Times New Roman"/>
        </w:rPr>
        <w:t>at provided for participation</w:t>
      </w:r>
      <w:r w:rsidRPr="006512B9">
        <w:rPr>
          <w:rFonts w:ascii="Times New Roman" w:hAnsi="Times New Roman"/>
        </w:rPr>
        <w:t xml:space="preserve">. In the non-social condition, households will be asked to reveal their household consumption over the four months as in the social condition on the same portal; however, they will not be shown the average consumption </w:t>
      </w:r>
      <w:r>
        <w:rPr>
          <w:rFonts w:ascii="Times New Roman" w:hAnsi="Times New Roman"/>
        </w:rPr>
        <w:t>in</w:t>
      </w:r>
      <w:r w:rsidRPr="006512B9">
        <w:rPr>
          <w:rFonts w:ascii="Times New Roman" w:hAnsi="Times New Roman"/>
        </w:rPr>
        <w:t xml:space="preserve"> their neighborhood as well as their consumption this month compared to the last month. In both conditions, households will be asked to complete the socio-demographics questionnaire. Also, the experimenters will visit each household to check that the energy consumption reported on the portal coincides with that </w:t>
      </w:r>
      <w:r>
        <w:rPr>
          <w:rFonts w:ascii="Times New Roman" w:hAnsi="Times New Roman"/>
        </w:rPr>
        <w:t xml:space="preserve">reported </w:t>
      </w:r>
      <w:r w:rsidRPr="006512B9">
        <w:rPr>
          <w:rFonts w:ascii="Times New Roman" w:hAnsi="Times New Roman"/>
        </w:rPr>
        <w:t xml:space="preserve">on their paper bill. Households will be compensated Rs. 500 </w:t>
      </w:r>
      <w:r>
        <w:rPr>
          <w:rFonts w:ascii="Times New Roman" w:hAnsi="Times New Roman"/>
        </w:rPr>
        <w:t>each for their participation in the study</w:t>
      </w:r>
      <w:r w:rsidRPr="006512B9">
        <w:rPr>
          <w:rFonts w:ascii="Times New Roman" w:hAnsi="Times New Roman"/>
        </w:rPr>
        <w:t xml:space="preserve">. Given the influence of descriptive and injunctive social norms, we expect households in the portal condition to reduce their energy consumption compared to households in the no-portal condition.  </w:t>
      </w:r>
    </w:p>
    <w:p w14:paraId="041681FB" w14:textId="77777777" w:rsidR="007C2E2A" w:rsidRDefault="007C2E2A" w:rsidP="00863BCD">
      <w:pPr>
        <w:pStyle w:val="NoSpacing"/>
        <w:ind w:firstLine="720"/>
      </w:pPr>
      <w:r w:rsidRPr="006512B9">
        <w:rPr>
          <w:rFonts w:ascii="Times New Roman" w:hAnsi="Times New Roman"/>
          <w:i/>
        </w:rPr>
        <w:t>Data Analysis</w:t>
      </w:r>
      <w:r w:rsidRPr="006512B9">
        <w:rPr>
          <w:rFonts w:ascii="Times New Roman" w:hAnsi="Times New Roman"/>
        </w:rPr>
        <w:t>. Household energy consumption will be compared for each of the four measurements across time as well as across the two conditions, portal and no-portal. On account of the effects of descriptive and injunctive social norms, we expect the energy consumption would reduce over time in the portal condition compared to that in the no-portal condition (</w:t>
      </w:r>
      <w:r w:rsidRPr="006512B9">
        <w:rPr>
          <w:rFonts w:ascii="Times New Roman" w:hAnsi="Times New Roman"/>
          <w:b/>
        </w:rPr>
        <w:t>objective 2c</w:t>
      </w:r>
      <w:r w:rsidRPr="006512B9">
        <w:rPr>
          <w:rFonts w:ascii="Times New Roman" w:hAnsi="Times New Roman"/>
        </w:rPr>
        <w:t xml:space="preserve">). </w:t>
      </w:r>
    </w:p>
    <w:p w14:paraId="6E852963" w14:textId="77777777" w:rsidR="001E1E86" w:rsidRDefault="007C2E2A" w:rsidP="00863BCD">
      <w:pPr>
        <w:pStyle w:val="NoSpacing"/>
        <w:ind w:firstLine="720"/>
      </w:pPr>
      <w:r w:rsidRPr="006512B9">
        <w:rPr>
          <w:rFonts w:ascii="Times New Roman" w:hAnsi="Times New Roman"/>
          <w:i/>
        </w:rPr>
        <w:t>Interpretation of results</w:t>
      </w:r>
      <w:r w:rsidRPr="006512B9">
        <w:rPr>
          <w:rFonts w:ascii="Times New Roman" w:hAnsi="Times New Roman"/>
        </w:rPr>
        <w:t>. A comparison of the energy consumption between portal and no-portal condition would reveal the effectiveness of descriptive and injunctive social norms through an energy portal (</w:t>
      </w:r>
      <w:r w:rsidRPr="006512B9">
        <w:rPr>
          <w:rFonts w:ascii="Times New Roman" w:hAnsi="Times New Roman"/>
          <w:b/>
        </w:rPr>
        <w:t>objective 2c</w:t>
      </w:r>
      <w:r w:rsidRPr="006512B9">
        <w:rPr>
          <w:rFonts w:ascii="Times New Roman" w:hAnsi="Times New Roman"/>
        </w:rPr>
        <w:t>). More specifically, we expect to find the energy consumption to be smaller in the portal condition compared to the no-portal condition on account of the effects of descriptive and injunctive social norms.</w:t>
      </w:r>
    </w:p>
    <w:p w14:paraId="0591A571" w14:textId="77777777" w:rsidR="0056527F" w:rsidRDefault="0056527F" w:rsidP="00863BCD">
      <w:pPr>
        <w:pStyle w:val="NoSpacing"/>
      </w:pPr>
    </w:p>
    <w:p w14:paraId="3F8497DF" w14:textId="77777777" w:rsidR="0056527F" w:rsidRDefault="0056527F" w:rsidP="00863BCD">
      <w:pPr>
        <w:pStyle w:val="NoSpacing"/>
        <w:rPr>
          <w:b/>
        </w:rPr>
      </w:pPr>
      <w:r w:rsidRPr="00863BCD">
        <w:rPr>
          <w:rFonts w:ascii="Times New Roman" w:hAnsi="Times New Roman"/>
          <w:b/>
        </w:rPr>
        <w:t>5.5.7 Time Schedule</w:t>
      </w:r>
    </w:p>
    <w:p w14:paraId="5CC32C36" w14:textId="77777777" w:rsidR="0056527F" w:rsidRDefault="0056527F" w:rsidP="00863BCD">
      <w:pPr>
        <w:pStyle w:val="NoSpacing"/>
        <w:rPr>
          <w:b/>
        </w:rPr>
      </w:pPr>
    </w:p>
    <w:p w14:paraId="46840A87" w14:textId="77777777" w:rsidR="002F23A1" w:rsidRDefault="002F23A1" w:rsidP="002F23A1">
      <w:r>
        <w:t>Total research plan spreads across 36 months. The details of specific research tasks are tabulated below.</w:t>
      </w:r>
    </w:p>
    <w:p w14:paraId="5294C0FF" w14:textId="77777777" w:rsidR="00C836BC" w:rsidRDefault="00085C89" w:rsidP="002F23A1">
      <w:r>
        <w:rPr>
          <w:noProof/>
        </w:rPr>
        <w:drawing>
          <wp:anchor distT="0" distB="0" distL="114300" distR="114300" simplePos="0" relativeHeight="251671040" behindDoc="1" locked="0" layoutInCell="1" allowOverlap="1" wp14:anchorId="4AA83097" wp14:editId="315CFA35">
            <wp:simplePos x="0" y="0"/>
            <wp:positionH relativeFrom="column">
              <wp:posOffset>-609600</wp:posOffset>
            </wp:positionH>
            <wp:positionV relativeFrom="paragraph">
              <wp:posOffset>326390</wp:posOffset>
            </wp:positionV>
            <wp:extent cx="6925141" cy="3438525"/>
            <wp:effectExtent l="0" t="0" r="9525" b="0"/>
            <wp:wrapTight wrapText="bothSides">
              <wp:wrapPolygon edited="0">
                <wp:start x="0" y="0"/>
                <wp:lineTo x="0" y="21420"/>
                <wp:lineTo x="21570" y="21420"/>
                <wp:lineTo x="2157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25141" cy="3438525"/>
                    </a:xfrm>
                    <a:prstGeom prst="rect">
                      <a:avLst/>
                    </a:prstGeom>
                    <a:noFill/>
                    <a:ln>
                      <a:noFill/>
                    </a:ln>
                  </pic:spPr>
                </pic:pic>
              </a:graphicData>
            </a:graphic>
          </wp:anchor>
        </w:drawing>
      </w:r>
    </w:p>
    <w:p w14:paraId="2FBCDC51" w14:textId="77777777" w:rsidR="008A4933" w:rsidRDefault="008A4933" w:rsidP="00863BCD">
      <w:pPr>
        <w:tabs>
          <w:tab w:val="left" w:pos="1590"/>
        </w:tabs>
      </w:pPr>
    </w:p>
    <w:tbl>
      <w:tblPr>
        <w:tblW w:w="963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93"/>
        <w:gridCol w:w="1620"/>
        <w:gridCol w:w="1710"/>
        <w:gridCol w:w="1620"/>
        <w:gridCol w:w="1440"/>
        <w:gridCol w:w="1656"/>
      </w:tblGrid>
      <w:tr w:rsidR="005F3397" w:rsidRPr="00230B58" w14:paraId="3379A964" w14:textId="77777777" w:rsidTr="00EB249E">
        <w:trPr>
          <w:trHeight w:val="299"/>
        </w:trPr>
        <w:tc>
          <w:tcPr>
            <w:tcW w:w="9639" w:type="dxa"/>
            <w:gridSpan w:val="6"/>
          </w:tcPr>
          <w:p w14:paraId="7B5CD58E" w14:textId="77777777" w:rsidR="005F3397" w:rsidRPr="00230B58" w:rsidRDefault="005F3397" w:rsidP="00EB249E">
            <w:pPr>
              <w:jc w:val="center"/>
              <w:rPr>
                <w:b/>
              </w:rPr>
            </w:pPr>
            <w:r w:rsidRPr="00230B58">
              <w:rPr>
                <w:b/>
              </w:rPr>
              <w:t>Research Progress</w:t>
            </w:r>
          </w:p>
        </w:tc>
      </w:tr>
      <w:tr w:rsidR="005F3397" w:rsidRPr="00230B58" w14:paraId="3405FBD0" w14:textId="77777777" w:rsidTr="00EB249E">
        <w:trPr>
          <w:trHeight w:val="597"/>
        </w:trPr>
        <w:tc>
          <w:tcPr>
            <w:tcW w:w="1593" w:type="dxa"/>
          </w:tcPr>
          <w:p w14:paraId="5D641E18" w14:textId="77777777" w:rsidR="005F3397" w:rsidRPr="00230B58" w:rsidRDefault="005F3397" w:rsidP="00EB249E">
            <w:r w:rsidRPr="00230B58">
              <w:t>0-6 months</w:t>
            </w:r>
          </w:p>
        </w:tc>
        <w:tc>
          <w:tcPr>
            <w:tcW w:w="1620" w:type="dxa"/>
          </w:tcPr>
          <w:p w14:paraId="64E36478" w14:textId="77777777" w:rsidR="005F3397" w:rsidRPr="00230B58" w:rsidRDefault="005F3397" w:rsidP="00EB249E">
            <w:r w:rsidRPr="00230B58">
              <w:t>6-12   months</w:t>
            </w:r>
          </w:p>
        </w:tc>
        <w:tc>
          <w:tcPr>
            <w:tcW w:w="1710" w:type="dxa"/>
          </w:tcPr>
          <w:p w14:paraId="02924310" w14:textId="77777777" w:rsidR="005F3397" w:rsidRPr="00230B58" w:rsidRDefault="005F3397" w:rsidP="00EB249E">
            <w:r w:rsidRPr="00230B58">
              <w:t>12-18 months</w:t>
            </w:r>
          </w:p>
        </w:tc>
        <w:tc>
          <w:tcPr>
            <w:tcW w:w="1620" w:type="dxa"/>
          </w:tcPr>
          <w:p w14:paraId="40236CC4" w14:textId="77777777" w:rsidR="005F3397" w:rsidRPr="00230B58" w:rsidRDefault="005F3397" w:rsidP="00EB249E">
            <w:r w:rsidRPr="00230B58">
              <w:t>18-24 months</w:t>
            </w:r>
          </w:p>
        </w:tc>
        <w:tc>
          <w:tcPr>
            <w:tcW w:w="1440" w:type="dxa"/>
          </w:tcPr>
          <w:p w14:paraId="2A107EA3" w14:textId="77777777" w:rsidR="005F3397" w:rsidRPr="00230B58" w:rsidRDefault="005F3397" w:rsidP="00EB249E">
            <w:r w:rsidRPr="00230B58">
              <w:t>24-30 months</w:t>
            </w:r>
          </w:p>
        </w:tc>
        <w:tc>
          <w:tcPr>
            <w:tcW w:w="1656" w:type="dxa"/>
          </w:tcPr>
          <w:p w14:paraId="55D6FF1E" w14:textId="77777777" w:rsidR="005F3397" w:rsidRPr="00230B58" w:rsidRDefault="005F3397" w:rsidP="00EB249E">
            <w:r w:rsidRPr="00230B58">
              <w:t>30-36 months</w:t>
            </w:r>
          </w:p>
        </w:tc>
      </w:tr>
      <w:tr w:rsidR="005F3397" w:rsidRPr="00230B58" w14:paraId="09BDB542" w14:textId="77777777" w:rsidTr="00EB249E">
        <w:trPr>
          <w:trHeight w:val="1928"/>
        </w:trPr>
        <w:tc>
          <w:tcPr>
            <w:tcW w:w="1593" w:type="dxa"/>
          </w:tcPr>
          <w:p w14:paraId="649A3333" w14:textId="77777777" w:rsidR="005F3397" w:rsidRPr="00230B58" w:rsidRDefault="00B36B4D" w:rsidP="00EB249E">
            <w:r>
              <w:t xml:space="preserve">Literature Survey, </w:t>
            </w:r>
            <w:r w:rsidR="005F3397" w:rsidRPr="00230B58">
              <w:t>Recruitment of Staff and Procurement of Equipment</w:t>
            </w:r>
            <w:r w:rsidR="004238F8">
              <w:t xml:space="preserve"> (</w:t>
            </w:r>
            <w:r w:rsidR="0077050D">
              <w:t xml:space="preserve">Material for </w:t>
            </w:r>
            <w:r w:rsidR="004238F8">
              <w:t>Energy Money Meters)</w:t>
            </w:r>
          </w:p>
          <w:p w14:paraId="0AAB272A" w14:textId="77777777" w:rsidR="005F3397" w:rsidRPr="00230B58" w:rsidRDefault="005F3397" w:rsidP="00EB249E"/>
        </w:tc>
        <w:tc>
          <w:tcPr>
            <w:tcW w:w="1620" w:type="dxa"/>
          </w:tcPr>
          <w:p w14:paraId="630A1E7E" w14:textId="77777777" w:rsidR="005F3397" w:rsidRPr="00230B58" w:rsidRDefault="00321F81" w:rsidP="00EB249E">
            <w:r>
              <w:t>Construct and Pilot Test Energy Portal</w:t>
            </w:r>
            <w:r w:rsidR="001251B1">
              <w:t>, Energy Meter,</w:t>
            </w:r>
            <w:r>
              <w:t xml:space="preserve"> and Electricity Bill</w:t>
            </w:r>
          </w:p>
        </w:tc>
        <w:tc>
          <w:tcPr>
            <w:tcW w:w="1710" w:type="dxa"/>
          </w:tcPr>
          <w:p w14:paraId="1640B65F" w14:textId="77777777" w:rsidR="005F3397" w:rsidRPr="00230B58" w:rsidRDefault="005F3397">
            <w:r w:rsidRPr="00230B58">
              <w:t>Design, Conduct, Analysis of Experiment 1 and 2</w:t>
            </w:r>
          </w:p>
        </w:tc>
        <w:tc>
          <w:tcPr>
            <w:tcW w:w="1620" w:type="dxa"/>
          </w:tcPr>
          <w:p w14:paraId="4BA111E2" w14:textId="77777777" w:rsidR="005F3397" w:rsidRPr="00230B58" w:rsidRDefault="005F3397">
            <w:r w:rsidRPr="00230B58">
              <w:t xml:space="preserve">Design, Conduct, Analysis of </w:t>
            </w:r>
            <w:r w:rsidR="00EC5FF5" w:rsidRPr="00230B58">
              <w:t xml:space="preserve">Experiment </w:t>
            </w:r>
            <w:r w:rsidR="00EC5FF5">
              <w:t>3</w:t>
            </w:r>
            <w:r w:rsidR="00EC5FF5" w:rsidRPr="00230B58">
              <w:t xml:space="preserve"> and </w:t>
            </w:r>
            <w:r w:rsidR="00EC5FF5">
              <w:t>4</w:t>
            </w:r>
          </w:p>
        </w:tc>
        <w:tc>
          <w:tcPr>
            <w:tcW w:w="1440" w:type="dxa"/>
          </w:tcPr>
          <w:p w14:paraId="7D37EDDB" w14:textId="77777777" w:rsidR="005F3397" w:rsidRPr="00230B58" w:rsidRDefault="005F3397" w:rsidP="00EB249E">
            <w:r w:rsidRPr="00230B58">
              <w:t xml:space="preserve">Design, Conduct, Analysis of </w:t>
            </w:r>
            <w:r w:rsidR="00EC5FF5" w:rsidRPr="00230B58">
              <w:t xml:space="preserve">Experiment </w:t>
            </w:r>
            <w:r w:rsidR="00EC5FF5">
              <w:t>5</w:t>
            </w:r>
            <w:r w:rsidR="00EC5FF5" w:rsidRPr="00230B58">
              <w:t xml:space="preserve"> and </w:t>
            </w:r>
            <w:r w:rsidR="00EC5FF5">
              <w:t>6</w:t>
            </w:r>
          </w:p>
          <w:p w14:paraId="65ACD3D5" w14:textId="77777777" w:rsidR="005F3397" w:rsidRPr="00230B58" w:rsidRDefault="005F3397" w:rsidP="00EB249E"/>
        </w:tc>
        <w:tc>
          <w:tcPr>
            <w:tcW w:w="1656" w:type="dxa"/>
          </w:tcPr>
          <w:p w14:paraId="32477429" w14:textId="77777777" w:rsidR="005F3397" w:rsidRPr="00230B58" w:rsidRDefault="005F3397" w:rsidP="00EB249E">
            <w:r w:rsidRPr="00230B58">
              <w:t>Consolidation of Results and Manuscripts Preparation</w:t>
            </w:r>
          </w:p>
          <w:p w14:paraId="7A40244E" w14:textId="77777777" w:rsidR="005F3397" w:rsidRPr="00230B58" w:rsidRDefault="005F3397" w:rsidP="00EB249E">
            <w:r w:rsidRPr="00230B58">
              <w:t>Final Report Preparation</w:t>
            </w:r>
          </w:p>
        </w:tc>
      </w:tr>
    </w:tbl>
    <w:p w14:paraId="4DDF4E43" w14:textId="77777777" w:rsidR="00741D6D" w:rsidRDefault="00741D6D" w:rsidP="00863BCD">
      <w:pPr>
        <w:pStyle w:val="NoSpacing"/>
        <w:rPr>
          <w:b/>
        </w:rPr>
      </w:pPr>
    </w:p>
    <w:p w14:paraId="0ACA3D68" w14:textId="77777777" w:rsidR="00E82BA0" w:rsidRDefault="003777B0" w:rsidP="00863BCD">
      <w:pPr>
        <w:pStyle w:val="NoSpacing"/>
        <w:rPr>
          <w:b/>
        </w:rPr>
      </w:pPr>
      <w:r w:rsidRPr="00E60833">
        <w:rPr>
          <w:rFonts w:ascii="Times New Roman" w:hAnsi="Times New Roman"/>
          <w:b/>
        </w:rPr>
        <w:t>5.5.</w:t>
      </w:r>
      <w:r>
        <w:rPr>
          <w:rFonts w:ascii="Times New Roman" w:hAnsi="Times New Roman"/>
          <w:b/>
        </w:rPr>
        <w:t>8</w:t>
      </w:r>
      <w:r w:rsidRPr="00E60833">
        <w:rPr>
          <w:rFonts w:ascii="Times New Roman" w:hAnsi="Times New Roman"/>
          <w:b/>
        </w:rPr>
        <w:t xml:space="preserve"> </w:t>
      </w:r>
      <w:r w:rsidR="00E82BA0">
        <w:rPr>
          <w:rFonts w:ascii="Times New Roman" w:hAnsi="Times New Roman"/>
          <w:b/>
        </w:rPr>
        <w:t>Future Plans</w:t>
      </w:r>
    </w:p>
    <w:p w14:paraId="0BA262D3" w14:textId="77777777" w:rsidR="0046007E" w:rsidRDefault="0046007E" w:rsidP="00863BCD">
      <w:pPr>
        <w:pStyle w:val="NoSpacing"/>
        <w:rPr>
          <w:b/>
        </w:rPr>
      </w:pPr>
    </w:p>
    <w:p w14:paraId="6FB5FA49" w14:textId="77777777" w:rsidR="007B5D39" w:rsidRPr="007B5D39" w:rsidRDefault="003457AD" w:rsidP="00863BCD">
      <w:pPr>
        <w:pStyle w:val="NoSpacing"/>
      </w:pPr>
      <w:r w:rsidRPr="006512B9">
        <w:rPr>
          <w:rFonts w:ascii="Times New Roman" w:hAnsi="Times New Roman"/>
        </w:rPr>
        <w:t>Energy conservation is a key issue for India</w:t>
      </w:r>
      <w:r>
        <w:rPr>
          <w:rFonts w:ascii="Times New Roman" w:hAnsi="Times New Roman"/>
        </w:rPr>
        <w:t>,</w:t>
      </w:r>
      <w:r w:rsidRPr="006512B9">
        <w:rPr>
          <w:rFonts w:ascii="Times New Roman" w:hAnsi="Times New Roman"/>
        </w:rPr>
        <w:t xml:space="preserve"> </w:t>
      </w:r>
      <w:r>
        <w:rPr>
          <w:rFonts w:ascii="Times New Roman" w:hAnsi="Times New Roman"/>
        </w:rPr>
        <w:t xml:space="preserve">where there exists </w:t>
      </w:r>
      <w:r w:rsidRPr="006512B9">
        <w:rPr>
          <w:rFonts w:ascii="Times New Roman" w:hAnsi="Times New Roman"/>
        </w:rPr>
        <w:t>power and energy shortages</w:t>
      </w:r>
      <w:r>
        <w:rPr>
          <w:rFonts w:ascii="Times New Roman" w:hAnsi="Times New Roman"/>
        </w:rPr>
        <w:t xml:space="preserve"> in several part of our country</w:t>
      </w:r>
      <w:r w:rsidRPr="006512B9">
        <w:rPr>
          <w:rFonts w:ascii="Times New Roman" w:hAnsi="Times New Roman"/>
        </w:rPr>
        <w:t xml:space="preserve">. </w:t>
      </w:r>
      <w:r>
        <w:rPr>
          <w:rFonts w:ascii="Times New Roman" w:hAnsi="Times New Roman"/>
        </w:rPr>
        <w:t>Furthermore, t</w:t>
      </w:r>
      <w:r w:rsidRPr="006512B9">
        <w:rPr>
          <w:rFonts w:ascii="Times New Roman" w:hAnsi="Times New Roman"/>
        </w:rPr>
        <w:t xml:space="preserve">here is a growing concern over the likely adverse impact of climate change and recognition of the fact that effective steps </w:t>
      </w:r>
      <w:r>
        <w:rPr>
          <w:rFonts w:ascii="Times New Roman" w:hAnsi="Times New Roman"/>
        </w:rPr>
        <w:t xml:space="preserve">like energy conservation </w:t>
      </w:r>
      <w:r w:rsidRPr="006512B9">
        <w:rPr>
          <w:rFonts w:ascii="Times New Roman" w:hAnsi="Times New Roman"/>
        </w:rPr>
        <w:t xml:space="preserve">are needed for reduction of Green House Gas emissions (IPCC, 2007). Electrical energy </w:t>
      </w:r>
      <w:r>
        <w:rPr>
          <w:rFonts w:ascii="Times New Roman" w:hAnsi="Times New Roman"/>
        </w:rPr>
        <w:t xml:space="preserve">consumption </w:t>
      </w:r>
      <w:r w:rsidRPr="006512B9">
        <w:rPr>
          <w:rFonts w:ascii="Times New Roman" w:hAnsi="Times New Roman"/>
        </w:rPr>
        <w:t xml:space="preserve">in </w:t>
      </w:r>
      <w:r w:rsidRPr="006512B9">
        <w:rPr>
          <w:rFonts w:ascii="Times New Roman" w:hAnsi="Times New Roman"/>
        </w:rPr>
        <w:lastRenderedPageBreak/>
        <w:t xml:space="preserve">households and buildings is responsible for a large proportion of energy use in most countries and also is a major contributor to </w:t>
      </w:r>
      <w:r>
        <w:rPr>
          <w:rFonts w:ascii="Times New Roman" w:hAnsi="Times New Roman"/>
        </w:rPr>
        <w:t>greenhouse gas</w:t>
      </w:r>
      <w:r w:rsidRPr="006512B9">
        <w:rPr>
          <w:rFonts w:ascii="Times New Roman" w:hAnsi="Times New Roman"/>
        </w:rPr>
        <w:t xml:space="preserve"> emissions in India. This proposal suggests certain behavioral and technological methods for improving people’s understanding</w:t>
      </w:r>
      <w:r w:rsidR="00722DAD">
        <w:rPr>
          <w:rFonts w:ascii="Times New Roman" w:hAnsi="Times New Roman"/>
        </w:rPr>
        <w:t>, awareness,</w:t>
      </w:r>
      <w:r w:rsidRPr="006512B9">
        <w:rPr>
          <w:rFonts w:ascii="Times New Roman" w:hAnsi="Times New Roman"/>
        </w:rPr>
        <w:t xml:space="preserve"> </w:t>
      </w:r>
      <w:r w:rsidR="006761E3">
        <w:rPr>
          <w:rFonts w:ascii="Times New Roman" w:hAnsi="Times New Roman"/>
        </w:rPr>
        <w:t xml:space="preserve">and use </w:t>
      </w:r>
      <w:r w:rsidRPr="006512B9">
        <w:rPr>
          <w:rFonts w:ascii="Times New Roman" w:hAnsi="Times New Roman"/>
        </w:rPr>
        <w:t xml:space="preserve">of energy in households. </w:t>
      </w:r>
      <w:r w:rsidR="00602E56">
        <w:rPr>
          <w:rFonts w:ascii="Times New Roman" w:hAnsi="Times New Roman"/>
        </w:rPr>
        <w:t>These methods are likely to</w:t>
      </w:r>
      <w:r w:rsidRPr="006512B9">
        <w:rPr>
          <w:rFonts w:ascii="Times New Roman" w:hAnsi="Times New Roman"/>
        </w:rPr>
        <w:t xml:space="preserve"> allow people to better control their consumption</w:t>
      </w:r>
      <w:r>
        <w:rPr>
          <w:rFonts w:ascii="Times New Roman" w:hAnsi="Times New Roman"/>
        </w:rPr>
        <w:t>,</w:t>
      </w:r>
      <w:r w:rsidRPr="006512B9">
        <w:rPr>
          <w:rFonts w:ascii="Times New Roman" w:hAnsi="Times New Roman"/>
        </w:rPr>
        <w:t xml:space="preserve"> save energy</w:t>
      </w:r>
      <w:r>
        <w:rPr>
          <w:rFonts w:ascii="Times New Roman" w:hAnsi="Times New Roman"/>
        </w:rPr>
        <w:t>,</w:t>
      </w:r>
      <w:r w:rsidRPr="006512B9">
        <w:rPr>
          <w:rFonts w:ascii="Times New Roman" w:hAnsi="Times New Roman"/>
        </w:rPr>
        <w:t xml:space="preserve"> and avert climate change. The proposed research could help </w:t>
      </w:r>
      <w:r w:rsidR="006E1E50">
        <w:rPr>
          <w:rFonts w:ascii="Times New Roman" w:hAnsi="Times New Roman"/>
        </w:rPr>
        <w:t xml:space="preserve">Indian society </w:t>
      </w:r>
      <w:r w:rsidRPr="006512B9">
        <w:rPr>
          <w:rFonts w:ascii="Times New Roman" w:hAnsi="Times New Roman"/>
        </w:rPr>
        <w:t xml:space="preserve">to develop easy-to-use </w:t>
      </w:r>
      <w:r>
        <w:rPr>
          <w:rFonts w:ascii="Times New Roman" w:hAnsi="Times New Roman"/>
        </w:rPr>
        <w:t xml:space="preserve">and cost effective technological and behavioral </w:t>
      </w:r>
      <w:r w:rsidRPr="006512B9">
        <w:rPr>
          <w:rFonts w:ascii="Times New Roman" w:hAnsi="Times New Roman"/>
        </w:rPr>
        <w:t xml:space="preserve">measures that allow household residents to conserve energy. </w:t>
      </w:r>
      <w:r w:rsidR="00234E61">
        <w:rPr>
          <w:rFonts w:ascii="Times New Roman" w:hAnsi="Times New Roman"/>
        </w:rPr>
        <w:t>A</w:t>
      </w:r>
      <w:r>
        <w:rPr>
          <w:rFonts w:ascii="Times New Roman" w:hAnsi="Times New Roman"/>
        </w:rPr>
        <w:t xml:space="preserve">lthough the focus of this proposal is on household electric energy consumption, the methods and results </w:t>
      </w:r>
      <w:r w:rsidR="00234E61">
        <w:rPr>
          <w:rFonts w:ascii="Times New Roman" w:hAnsi="Times New Roman"/>
        </w:rPr>
        <w:t xml:space="preserve">discussed here </w:t>
      </w:r>
      <w:r>
        <w:rPr>
          <w:rFonts w:ascii="Times New Roman" w:hAnsi="Times New Roman"/>
        </w:rPr>
        <w:t xml:space="preserve">could be easily extended to other interventions like biking to work, recycling, car-pooling, preserving greenery etc. </w:t>
      </w:r>
      <w:r w:rsidR="00234E61">
        <w:rPr>
          <w:rFonts w:ascii="Times New Roman" w:hAnsi="Times New Roman"/>
        </w:rPr>
        <w:t xml:space="preserve">In future, I propose to extend the applications of the discussed methods </w:t>
      </w:r>
      <w:r w:rsidR="00B679EB">
        <w:rPr>
          <w:rFonts w:ascii="Times New Roman" w:hAnsi="Times New Roman"/>
        </w:rPr>
        <w:t xml:space="preserve">to such domains. Furthermore, based upon the results obtained, I plan to extend the use of </w:t>
      </w:r>
      <w:r w:rsidR="001F6543">
        <w:rPr>
          <w:rFonts w:ascii="Times New Roman" w:hAnsi="Times New Roman"/>
        </w:rPr>
        <w:t>improved</w:t>
      </w:r>
      <w:r w:rsidR="00B679EB">
        <w:rPr>
          <w:rFonts w:ascii="Times New Roman" w:hAnsi="Times New Roman"/>
        </w:rPr>
        <w:t xml:space="preserve"> electric bills, energy portals, and energy-money meters </w:t>
      </w:r>
      <w:r w:rsidR="00754CF8">
        <w:rPr>
          <w:rFonts w:ascii="Times New Roman" w:hAnsi="Times New Roman"/>
        </w:rPr>
        <w:t>from</w:t>
      </w:r>
      <w:r w:rsidR="00B679EB">
        <w:rPr>
          <w:rFonts w:ascii="Times New Roman" w:hAnsi="Times New Roman"/>
        </w:rPr>
        <w:t xml:space="preserve"> the households in Mandi city to other cities in the Himachal state</w:t>
      </w:r>
      <w:r w:rsidR="00754CF8">
        <w:rPr>
          <w:rFonts w:ascii="Times New Roman" w:hAnsi="Times New Roman"/>
        </w:rPr>
        <w:t xml:space="preserve"> and later</w:t>
      </w:r>
      <w:r w:rsidR="00B679EB">
        <w:rPr>
          <w:rFonts w:ascii="Times New Roman" w:hAnsi="Times New Roman"/>
        </w:rPr>
        <w:t xml:space="preserve"> to other states of our country. Such a plan would help us conserve energy </w:t>
      </w:r>
      <w:r w:rsidR="007F3F40">
        <w:rPr>
          <w:rFonts w:ascii="Times New Roman" w:hAnsi="Times New Roman"/>
        </w:rPr>
        <w:t xml:space="preserve">across a large population base and also </w:t>
      </w:r>
      <w:r w:rsidR="000419E0">
        <w:rPr>
          <w:rFonts w:ascii="Times New Roman" w:hAnsi="Times New Roman"/>
        </w:rPr>
        <w:t xml:space="preserve">help us </w:t>
      </w:r>
      <w:r w:rsidR="007F3F40">
        <w:rPr>
          <w:rFonts w:ascii="Times New Roman" w:hAnsi="Times New Roman"/>
        </w:rPr>
        <w:t xml:space="preserve">learn about energy-use habits of people living </w:t>
      </w:r>
      <w:r w:rsidR="003B1AEB">
        <w:rPr>
          <w:rFonts w:ascii="Times New Roman" w:hAnsi="Times New Roman"/>
        </w:rPr>
        <w:t>in different part of India</w:t>
      </w:r>
      <w:r w:rsidR="007F3F40">
        <w:rPr>
          <w:rFonts w:ascii="Times New Roman" w:hAnsi="Times New Roman"/>
        </w:rPr>
        <w:t>.</w:t>
      </w:r>
      <w:r w:rsidR="00B679EB">
        <w:rPr>
          <w:rFonts w:ascii="Times New Roman" w:hAnsi="Times New Roman"/>
        </w:rPr>
        <w:t xml:space="preserve"> </w:t>
      </w:r>
      <w:r w:rsidR="007F3F40">
        <w:rPr>
          <w:rFonts w:ascii="Times New Roman" w:hAnsi="Times New Roman"/>
        </w:rPr>
        <w:t xml:space="preserve">As another </w:t>
      </w:r>
      <w:r w:rsidR="00A76684">
        <w:rPr>
          <w:rFonts w:ascii="Times New Roman" w:hAnsi="Times New Roman"/>
        </w:rPr>
        <w:t>idea</w:t>
      </w:r>
      <w:r w:rsidR="007F3F40">
        <w:rPr>
          <w:rFonts w:ascii="Times New Roman" w:hAnsi="Times New Roman"/>
        </w:rPr>
        <w:t xml:space="preserve">, I plan to extend the use of suggested interventions to </w:t>
      </w:r>
      <w:r w:rsidR="007111DD">
        <w:rPr>
          <w:rFonts w:ascii="Times New Roman" w:hAnsi="Times New Roman"/>
        </w:rPr>
        <w:t>the commercial</w:t>
      </w:r>
      <w:r w:rsidR="002E4829">
        <w:rPr>
          <w:rFonts w:ascii="Times New Roman" w:hAnsi="Times New Roman"/>
        </w:rPr>
        <w:t xml:space="preserve"> and industrial sectors of our economy beyond the residential</w:t>
      </w:r>
      <w:r w:rsidR="00AD702C">
        <w:rPr>
          <w:rFonts w:ascii="Times New Roman" w:hAnsi="Times New Roman"/>
        </w:rPr>
        <w:t xml:space="preserve"> (household)</w:t>
      </w:r>
      <w:r w:rsidR="002E4829">
        <w:rPr>
          <w:rFonts w:ascii="Times New Roman" w:hAnsi="Times New Roman"/>
        </w:rPr>
        <w:t xml:space="preserve"> sector. That is because the commercial and indust</w:t>
      </w:r>
      <w:r w:rsidR="006218B4">
        <w:rPr>
          <w:rFonts w:ascii="Times New Roman" w:hAnsi="Times New Roman"/>
        </w:rPr>
        <w:t>r</w:t>
      </w:r>
      <w:r w:rsidR="002E4829">
        <w:rPr>
          <w:rFonts w:ascii="Times New Roman" w:hAnsi="Times New Roman"/>
        </w:rPr>
        <w:t>ial sectors together consume about 2/3</w:t>
      </w:r>
      <w:r w:rsidR="002E4829" w:rsidRPr="00863BCD">
        <w:rPr>
          <w:vertAlign w:val="superscript"/>
        </w:rPr>
        <w:t>rd</w:t>
      </w:r>
      <w:r w:rsidR="002E4829">
        <w:rPr>
          <w:rFonts w:ascii="Times New Roman" w:hAnsi="Times New Roman"/>
        </w:rPr>
        <w:t xml:space="preserve"> of our energy</w:t>
      </w:r>
      <w:r w:rsidR="00A50987">
        <w:rPr>
          <w:rFonts w:ascii="Times New Roman" w:hAnsi="Times New Roman"/>
        </w:rPr>
        <w:t xml:space="preserve"> mix beyond the residential sector</w:t>
      </w:r>
      <w:r w:rsidR="002E4829">
        <w:rPr>
          <w:rFonts w:ascii="Times New Roman" w:hAnsi="Times New Roman"/>
        </w:rPr>
        <w:t>.</w:t>
      </w:r>
      <w:r w:rsidR="007111DD">
        <w:rPr>
          <w:rFonts w:ascii="Times New Roman" w:hAnsi="Times New Roman"/>
        </w:rPr>
        <w:t xml:space="preserve"> </w:t>
      </w:r>
      <w:r w:rsidR="00A50987">
        <w:rPr>
          <w:rFonts w:ascii="Times New Roman" w:hAnsi="Times New Roman"/>
        </w:rPr>
        <w:t xml:space="preserve">For extensions to other sectors, I proposal to approach the problem by first focusing on a smaller geographical area </w:t>
      </w:r>
      <w:r w:rsidR="002B4612">
        <w:rPr>
          <w:rFonts w:ascii="Times New Roman" w:hAnsi="Times New Roman"/>
        </w:rPr>
        <w:t xml:space="preserve">(e.g., Mandi city) </w:t>
      </w:r>
      <w:r w:rsidR="00A50987">
        <w:rPr>
          <w:rFonts w:ascii="Times New Roman" w:hAnsi="Times New Roman"/>
        </w:rPr>
        <w:t>and later extend the same intervention</w:t>
      </w:r>
      <w:r w:rsidR="002B4612">
        <w:rPr>
          <w:rFonts w:ascii="Times New Roman" w:hAnsi="Times New Roman"/>
        </w:rPr>
        <w:t>s</w:t>
      </w:r>
      <w:r w:rsidR="00A50987">
        <w:rPr>
          <w:rFonts w:ascii="Times New Roman" w:hAnsi="Times New Roman"/>
        </w:rPr>
        <w:t xml:space="preserve"> to </w:t>
      </w:r>
      <w:r w:rsidR="00B0337E">
        <w:rPr>
          <w:rFonts w:ascii="Times New Roman" w:hAnsi="Times New Roman"/>
        </w:rPr>
        <w:t>other cities and states</w:t>
      </w:r>
      <w:r w:rsidR="00A50987">
        <w:rPr>
          <w:rFonts w:ascii="Times New Roman" w:hAnsi="Times New Roman"/>
        </w:rPr>
        <w:t>. For the project proposed currently, I</w:t>
      </w:r>
      <w:r w:rsidRPr="006512B9">
        <w:rPr>
          <w:rFonts w:ascii="Times New Roman" w:hAnsi="Times New Roman"/>
        </w:rPr>
        <w:t xml:space="preserve"> </w:t>
      </w:r>
      <w:r w:rsidR="00A50987">
        <w:rPr>
          <w:rFonts w:ascii="Times New Roman" w:hAnsi="Times New Roman"/>
        </w:rPr>
        <w:t>plan to</w:t>
      </w:r>
      <w:r w:rsidRPr="006512B9">
        <w:rPr>
          <w:rFonts w:ascii="Times New Roman" w:hAnsi="Times New Roman"/>
        </w:rPr>
        <w:t xml:space="preserve"> present the results in conference and journal formats useful to academia, policymakers, industry, and other audiences. Because of its </w:t>
      </w:r>
      <w:r>
        <w:rPr>
          <w:rFonts w:ascii="Times New Roman" w:hAnsi="Times New Roman"/>
        </w:rPr>
        <w:t xml:space="preserve">specific </w:t>
      </w:r>
      <w:r w:rsidRPr="006512B9">
        <w:rPr>
          <w:rFonts w:ascii="Times New Roman" w:hAnsi="Times New Roman"/>
        </w:rPr>
        <w:t>focus on improving people’s understanding</w:t>
      </w:r>
      <w:r w:rsidR="00FC1918">
        <w:rPr>
          <w:rFonts w:ascii="Times New Roman" w:hAnsi="Times New Roman"/>
        </w:rPr>
        <w:t xml:space="preserve"> and awareness</w:t>
      </w:r>
      <w:r w:rsidRPr="006512B9">
        <w:rPr>
          <w:rFonts w:ascii="Times New Roman" w:hAnsi="Times New Roman"/>
        </w:rPr>
        <w:t xml:space="preserve"> about energy use in households, the proposed research would result in useful information for formulating effective energy-conservation policies for households by the central, state or local agencies</w:t>
      </w:r>
      <w:r w:rsidR="009B0D7E">
        <w:rPr>
          <w:rFonts w:ascii="Times New Roman" w:hAnsi="Times New Roman"/>
        </w:rPr>
        <w:t xml:space="preserve"> in the future</w:t>
      </w:r>
      <w:r w:rsidRPr="006512B9">
        <w:rPr>
          <w:rFonts w:ascii="Times New Roman" w:hAnsi="Times New Roman"/>
        </w:rPr>
        <w:t>.</w:t>
      </w:r>
    </w:p>
    <w:p w14:paraId="334FC738" w14:textId="77777777" w:rsidR="00563C0F" w:rsidRDefault="007B5D39" w:rsidP="00863BCD">
      <w:pPr>
        <w:pStyle w:val="NormalWeb"/>
        <w:numPr>
          <w:ilvl w:val="2"/>
          <w:numId w:val="60"/>
        </w:numPr>
        <w:rPr>
          <w:b/>
        </w:rPr>
      </w:pPr>
      <w:r w:rsidRPr="00863BCD">
        <w:rPr>
          <w:b/>
        </w:rPr>
        <w:t>Details of the research funding received in the past and onging projects (mention Ref. no., Title, Duration, Cost, Funding agency, and brief achievements).</w:t>
      </w:r>
    </w:p>
    <w:tbl>
      <w:tblPr>
        <w:tblStyle w:val="TableGrid"/>
        <w:tblW w:w="0" w:type="auto"/>
        <w:tblLayout w:type="fixed"/>
        <w:tblLook w:val="04A0" w:firstRow="1" w:lastRow="0" w:firstColumn="1" w:lastColumn="0" w:noHBand="0" w:noVBand="1"/>
      </w:tblPr>
      <w:tblGrid>
        <w:gridCol w:w="1277"/>
        <w:gridCol w:w="2048"/>
        <w:gridCol w:w="1170"/>
        <w:gridCol w:w="1110"/>
        <w:gridCol w:w="1396"/>
        <w:gridCol w:w="1629"/>
      </w:tblGrid>
      <w:tr w:rsidR="005F5BD8" w:rsidRPr="00E2592F" w14:paraId="3CD3851F" w14:textId="77777777" w:rsidTr="00863BCD">
        <w:tc>
          <w:tcPr>
            <w:tcW w:w="1277" w:type="dxa"/>
          </w:tcPr>
          <w:p w14:paraId="169A7D32" w14:textId="77777777" w:rsidR="00C01962" w:rsidRPr="00E2592F" w:rsidRDefault="00C01962" w:rsidP="00863BCD">
            <w:pPr>
              <w:pStyle w:val="NormalWeb"/>
              <w:rPr>
                <w:rFonts w:ascii="Times New Roman" w:hAnsi="Times New Roman"/>
                <w:b/>
              </w:rPr>
            </w:pPr>
            <w:r w:rsidRPr="00E2592F">
              <w:rPr>
                <w:rFonts w:ascii="Times New Roman" w:hAnsi="Times New Roman"/>
                <w:b/>
              </w:rPr>
              <w:t>Ref. No.</w:t>
            </w:r>
          </w:p>
        </w:tc>
        <w:tc>
          <w:tcPr>
            <w:tcW w:w="2048" w:type="dxa"/>
          </w:tcPr>
          <w:p w14:paraId="3FC1B670" w14:textId="77777777" w:rsidR="00C01962" w:rsidRPr="00E2592F" w:rsidRDefault="00C01962" w:rsidP="000651C6">
            <w:pPr>
              <w:pStyle w:val="NormalWeb"/>
              <w:rPr>
                <w:rFonts w:ascii="Times New Roman" w:hAnsi="Times New Roman"/>
                <w:b/>
              </w:rPr>
            </w:pPr>
            <w:r w:rsidRPr="00E2592F">
              <w:rPr>
                <w:rFonts w:ascii="Times New Roman" w:hAnsi="Times New Roman"/>
                <w:b/>
              </w:rPr>
              <w:t>Title</w:t>
            </w:r>
          </w:p>
        </w:tc>
        <w:tc>
          <w:tcPr>
            <w:tcW w:w="1170" w:type="dxa"/>
          </w:tcPr>
          <w:p w14:paraId="0580C746" w14:textId="77777777" w:rsidR="00C01962" w:rsidRPr="00E2592F" w:rsidRDefault="00C01962" w:rsidP="000651C6">
            <w:pPr>
              <w:pStyle w:val="NormalWeb"/>
              <w:rPr>
                <w:rFonts w:ascii="Times New Roman" w:hAnsi="Times New Roman"/>
                <w:b/>
              </w:rPr>
            </w:pPr>
            <w:r w:rsidRPr="00E2592F">
              <w:rPr>
                <w:rFonts w:ascii="Times New Roman" w:hAnsi="Times New Roman"/>
                <w:b/>
              </w:rPr>
              <w:t>Duration</w:t>
            </w:r>
          </w:p>
        </w:tc>
        <w:tc>
          <w:tcPr>
            <w:tcW w:w="1110" w:type="dxa"/>
          </w:tcPr>
          <w:p w14:paraId="38698114" w14:textId="77777777" w:rsidR="00C01962" w:rsidRPr="00E2592F" w:rsidRDefault="00C01962" w:rsidP="000651C6">
            <w:pPr>
              <w:pStyle w:val="NormalWeb"/>
              <w:rPr>
                <w:rFonts w:ascii="Times New Roman" w:hAnsi="Times New Roman"/>
                <w:b/>
              </w:rPr>
            </w:pPr>
            <w:r w:rsidRPr="00E2592F">
              <w:rPr>
                <w:rFonts w:ascii="Times New Roman" w:hAnsi="Times New Roman"/>
                <w:b/>
              </w:rPr>
              <w:t>Cost</w:t>
            </w:r>
          </w:p>
        </w:tc>
        <w:tc>
          <w:tcPr>
            <w:tcW w:w="1396" w:type="dxa"/>
          </w:tcPr>
          <w:p w14:paraId="42899C08" w14:textId="77777777" w:rsidR="00C01962" w:rsidRPr="00E2592F" w:rsidRDefault="00C01962" w:rsidP="000651C6">
            <w:pPr>
              <w:pStyle w:val="NormalWeb"/>
              <w:rPr>
                <w:rFonts w:ascii="Times New Roman" w:hAnsi="Times New Roman"/>
                <w:b/>
              </w:rPr>
            </w:pPr>
            <w:r w:rsidRPr="00E2592F">
              <w:rPr>
                <w:rFonts w:ascii="Times New Roman" w:hAnsi="Times New Roman"/>
                <w:b/>
              </w:rPr>
              <w:t>Funding Agency</w:t>
            </w:r>
          </w:p>
        </w:tc>
        <w:tc>
          <w:tcPr>
            <w:tcW w:w="1629" w:type="dxa"/>
          </w:tcPr>
          <w:p w14:paraId="3433A87D" w14:textId="77777777" w:rsidR="00C01962" w:rsidRPr="00E2592F" w:rsidRDefault="00973277" w:rsidP="000651C6">
            <w:pPr>
              <w:pStyle w:val="NormalWeb"/>
              <w:rPr>
                <w:rFonts w:ascii="Times New Roman" w:hAnsi="Times New Roman"/>
                <w:b/>
              </w:rPr>
            </w:pPr>
            <w:r w:rsidRPr="00E2592F">
              <w:rPr>
                <w:rFonts w:ascii="Times New Roman" w:hAnsi="Times New Roman"/>
                <w:b/>
              </w:rPr>
              <w:t>Achievements</w:t>
            </w:r>
          </w:p>
        </w:tc>
      </w:tr>
      <w:tr w:rsidR="005F5BD8" w:rsidRPr="00E2592F" w14:paraId="1B1B526B" w14:textId="77777777" w:rsidTr="00863BCD">
        <w:tc>
          <w:tcPr>
            <w:tcW w:w="1277" w:type="dxa"/>
          </w:tcPr>
          <w:p w14:paraId="19A6DB91" w14:textId="77777777" w:rsidR="00C01962" w:rsidRPr="00E2592F" w:rsidRDefault="00EB249E" w:rsidP="000651C6">
            <w:pPr>
              <w:pStyle w:val="NormalWeb"/>
              <w:rPr>
                <w:rFonts w:ascii="Times New Roman" w:hAnsi="Times New Roman"/>
              </w:rPr>
            </w:pPr>
            <w:r w:rsidRPr="00E2592F">
              <w:rPr>
                <w:rFonts w:ascii="Times New Roman" w:hAnsi="Times New Roman"/>
              </w:rPr>
              <w:t>EPP, CMU, 18</w:t>
            </w:r>
            <w:r w:rsidRPr="00E2592F">
              <w:rPr>
                <w:rFonts w:ascii="Times New Roman" w:hAnsi="Times New Roman"/>
                <w:vertAlign w:val="superscript"/>
              </w:rPr>
              <w:t>th</w:t>
            </w:r>
            <w:r w:rsidRPr="00E2592F">
              <w:rPr>
                <w:rFonts w:ascii="Times New Roman" w:hAnsi="Times New Roman"/>
              </w:rPr>
              <w:t xml:space="preserve"> June, 2007</w:t>
            </w:r>
          </w:p>
        </w:tc>
        <w:tc>
          <w:tcPr>
            <w:tcW w:w="2048" w:type="dxa"/>
          </w:tcPr>
          <w:p w14:paraId="31421355" w14:textId="77777777" w:rsidR="00C01962" w:rsidRPr="00E2592F" w:rsidRDefault="00EB249E" w:rsidP="000651C6">
            <w:pPr>
              <w:pStyle w:val="NormalWeb"/>
              <w:rPr>
                <w:rFonts w:ascii="Times New Roman" w:hAnsi="Times New Roman"/>
              </w:rPr>
            </w:pPr>
            <w:r w:rsidRPr="00E2592F">
              <w:rPr>
                <w:rFonts w:ascii="Times New Roman" w:hAnsi="Times New Roman"/>
              </w:rPr>
              <w:t>CIT Dean’s Fellowship</w:t>
            </w:r>
          </w:p>
        </w:tc>
        <w:tc>
          <w:tcPr>
            <w:tcW w:w="1170" w:type="dxa"/>
          </w:tcPr>
          <w:p w14:paraId="4EEC6C8F" w14:textId="77777777" w:rsidR="00C01962" w:rsidRPr="00E2592F" w:rsidRDefault="00EB249E" w:rsidP="000651C6">
            <w:pPr>
              <w:pStyle w:val="NormalWeb"/>
              <w:rPr>
                <w:rFonts w:ascii="Times New Roman" w:hAnsi="Times New Roman"/>
              </w:rPr>
            </w:pPr>
            <w:r w:rsidRPr="00E2592F">
              <w:rPr>
                <w:rFonts w:ascii="Times New Roman" w:hAnsi="Times New Roman"/>
              </w:rPr>
              <w:t>2007-08</w:t>
            </w:r>
          </w:p>
        </w:tc>
        <w:tc>
          <w:tcPr>
            <w:tcW w:w="1110" w:type="dxa"/>
          </w:tcPr>
          <w:p w14:paraId="5F0D8B21" w14:textId="77777777" w:rsidR="00C01962" w:rsidRPr="00E2592F" w:rsidRDefault="005E0F9E" w:rsidP="00863BCD">
            <w:pPr>
              <w:pStyle w:val="NormalWeb"/>
              <w:rPr>
                <w:rFonts w:ascii="Times New Roman" w:hAnsi="Times New Roman"/>
              </w:rPr>
            </w:pPr>
            <w:r w:rsidRPr="00E2592F">
              <w:rPr>
                <w:rFonts w:ascii="Times New Roman" w:hAnsi="Times New Roman"/>
              </w:rPr>
              <w:t xml:space="preserve">USD </w:t>
            </w:r>
            <w:r w:rsidR="00A53EA7" w:rsidRPr="00E2592F">
              <w:rPr>
                <w:rFonts w:ascii="Times New Roman" w:hAnsi="Times New Roman"/>
              </w:rPr>
              <w:t>35</w:t>
            </w:r>
            <w:r w:rsidRPr="00E2592F">
              <w:rPr>
                <w:rFonts w:ascii="Times New Roman" w:hAnsi="Times New Roman"/>
              </w:rPr>
              <w:t>,000</w:t>
            </w:r>
            <w:r w:rsidR="00D47991" w:rsidRPr="00E2592F">
              <w:rPr>
                <w:rFonts w:ascii="Times New Roman" w:hAnsi="Times New Roman"/>
              </w:rPr>
              <w:t xml:space="preserve"> + USD 1,500</w:t>
            </w:r>
          </w:p>
        </w:tc>
        <w:tc>
          <w:tcPr>
            <w:tcW w:w="1396" w:type="dxa"/>
          </w:tcPr>
          <w:p w14:paraId="259F6162" w14:textId="77777777" w:rsidR="00C01962" w:rsidRPr="00E2592F" w:rsidRDefault="00973277" w:rsidP="000651C6">
            <w:pPr>
              <w:pStyle w:val="NormalWeb"/>
              <w:rPr>
                <w:rFonts w:ascii="Times New Roman" w:hAnsi="Times New Roman"/>
              </w:rPr>
            </w:pPr>
            <w:r w:rsidRPr="00E2592F">
              <w:rPr>
                <w:rFonts w:ascii="Times New Roman" w:hAnsi="Times New Roman"/>
              </w:rPr>
              <w:t>Carnegie Mellon University</w:t>
            </w:r>
          </w:p>
        </w:tc>
        <w:tc>
          <w:tcPr>
            <w:tcW w:w="1629" w:type="dxa"/>
          </w:tcPr>
          <w:p w14:paraId="6E67B1C2" w14:textId="77777777" w:rsidR="00C01962" w:rsidRPr="00E2592F" w:rsidRDefault="00D47991" w:rsidP="000651C6">
            <w:pPr>
              <w:pStyle w:val="NormalWeb"/>
              <w:rPr>
                <w:rFonts w:ascii="Times New Roman" w:hAnsi="Times New Roman"/>
              </w:rPr>
            </w:pPr>
            <w:r w:rsidRPr="00E2592F">
              <w:rPr>
                <w:rFonts w:ascii="Times New Roman" w:hAnsi="Times New Roman"/>
              </w:rPr>
              <w:t>Successfully completed the first year of Ph.D. degree</w:t>
            </w:r>
          </w:p>
        </w:tc>
      </w:tr>
      <w:tr w:rsidR="00D57C61" w:rsidRPr="00E2592F" w14:paraId="3F8CD7D9" w14:textId="77777777" w:rsidTr="00863BCD">
        <w:tc>
          <w:tcPr>
            <w:tcW w:w="1277" w:type="dxa"/>
          </w:tcPr>
          <w:p w14:paraId="02359EED" w14:textId="77777777" w:rsidR="005F5BD8" w:rsidRPr="00E2592F" w:rsidRDefault="005F5BD8" w:rsidP="00863BCD">
            <w:pPr>
              <w:pStyle w:val="NormalWeb"/>
              <w:rPr>
                <w:rFonts w:ascii="Times New Roman" w:hAnsi="Times New Roman"/>
              </w:rPr>
            </w:pPr>
            <w:r w:rsidRPr="00E2592F">
              <w:rPr>
                <w:rFonts w:ascii="Times New Roman" w:hAnsi="Times New Roman"/>
              </w:rPr>
              <w:t>2008-2009 SIEER, CMU</w:t>
            </w:r>
          </w:p>
        </w:tc>
        <w:tc>
          <w:tcPr>
            <w:tcW w:w="2048" w:type="dxa"/>
          </w:tcPr>
          <w:p w14:paraId="5E1EAB95" w14:textId="77777777" w:rsidR="005F5BD8" w:rsidRPr="00E2592F" w:rsidRDefault="005F5BD8" w:rsidP="005F5BD8">
            <w:pPr>
              <w:pStyle w:val="NormalWeb"/>
              <w:rPr>
                <w:rFonts w:ascii="Times New Roman" w:hAnsi="Times New Roman"/>
              </w:rPr>
            </w:pPr>
            <w:r w:rsidRPr="00E2592F">
              <w:rPr>
                <w:rFonts w:ascii="Times New Roman" w:hAnsi="Times New Roman"/>
              </w:rPr>
              <w:t>Steinbrenner Graduate Fellows</w:t>
            </w:r>
          </w:p>
        </w:tc>
        <w:tc>
          <w:tcPr>
            <w:tcW w:w="1170" w:type="dxa"/>
          </w:tcPr>
          <w:p w14:paraId="59A969E4" w14:textId="77777777" w:rsidR="005F5BD8" w:rsidRPr="00E2592F" w:rsidRDefault="005F5BD8" w:rsidP="005F5BD8">
            <w:pPr>
              <w:pStyle w:val="NormalWeb"/>
              <w:rPr>
                <w:rFonts w:ascii="Times New Roman" w:hAnsi="Times New Roman"/>
              </w:rPr>
            </w:pPr>
            <w:r w:rsidRPr="00E2592F">
              <w:rPr>
                <w:rFonts w:ascii="Times New Roman" w:hAnsi="Times New Roman"/>
              </w:rPr>
              <w:t>2008-09</w:t>
            </w:r>
          </w:p>
        </w:tc>
        <w:tc>
          <w:tcPr>
            <w:tcW w:w="1110" w:type="dxa"/>
          </w:tcPr>
          <w:p w14:paraId="53503CD9" w14:textId="77777777" w:rsidR="005F5BD8" w:rsidRPr="00E2592F" w:rsidRDefault="005F5BD8" w:rsidP="00863BCD">
            <w:pPr>
              <w:pStyle w:val="NormalWeb"/>
              <w:rPr>
                <w:rFonts w:ascii="Times New Roman" w:hAnsi="Times New Roman"/>
                <w:b/>
              </w:rPr>
            </w:pPr>
            <w:r w:rsidRPr="00E2592F">
              <w:rPr>
                <w:rFonts w:ascii="Times New Roman" w:hAnsi="Times New Roman"/>
              </w:rPr>
              <w:t xml:space="preserve">USD </w:t>
            </w:r>
            <w:r w:rsidR="00A53EA7" w:rsidRPr="00E2592F">
              <w:rPr>
                <w:rFonts w:ascii="Times New Roman" w:hAnsi="Times New Roman"/>
              </w:rPr>
              <w:t>35</w:t>
            </w:r>
            <w:r w:rsidRPr="00E2592F">
              <w:rPr>
                <w:rFonts w:ascii="Times New Roman" w:hAnsi="Times New Roman"/>
              </w:rPr>
              <w:t>,000</w:t>
            </w:r>
          </w:p>
        </w:tc>
        <w:tc>
          <w:tcPr>
            <w:tcW w:w="1396" w:type="dxa"/>
          </w:tcPr>
          <w:p w14:paraId="483B35AF" w14:textId="77777777" w:rsidR="005F5BD8" w:rsidRPr="00E2592F" w:rsidRDefault="005F5BD8" w:rsidP="005F5BD8">
            <w:pPr>
              <w:pStyle w:val="NormalWeb"/>
              <w:rPr>
                <w:rFonts w:ascii="Times New Roman" w:hAnsi="Times New Roman"/>
                <w:b/>
              </w:rPr>
            </w:pPr>
            <w:r w:rsidRPr="00E2592F">
              <w:rPr>
                <w:rFonts w:ascii="Times New Roman" w:hAnsi="Times New Roman"/>
              </w:rPr>
              <w:t>Carnegie Mellon University</w:t>
            </w:r>
          </w:p>
        </w:tc>
        <w:tc>
          <w:tcPr>
            <w:tcW w:w="1629" w:type="dxa"/>
          </w:tcPr>
          <w:p w14:paraId="22876726" w14:textId="77777777" w:rsidR="005F5BD8" w:rsidRPr="00E2592F" w:rsidRDefault="005F5BD8" w:rsidP="00863BCD">
            <w:pPr>
              <w:pStyle w:val="NormalWeb"/>
              <w:rPr>
                <w:rFonts w:ascii="Times New Roman" w:hAnsi="Times New Roman"/>
                <w:b/>
              </w:rPr>
            </w:pPr>
            <w:r w:rsidRPr="00E2592F">
              <w:rPr>
                <w:rFonts w:ascii="Times New Roman" w:hAnsi="Times New Roman"/>
              </w:rPr>
              <w:t xml:space="preserve">Successfully completed the </w:t>
            </w:r>
            <w:r w:rsidR="002C77E5" w:rsidRPr="00E2592F">
              <w:rPr>
                <w:rFonts w:ascii="Times New Roman" w:hAnsi="Times New Roman"/>
              </w:rPr>
              <w:t>second</w:t>
            </w:r>
            <w:r w:rsidRPr="00E2592F">
              <w:rPr>
                <w:rFonts w:ascii="Times New Roman" w:hAnsi="Times New Roman"/>
              </w:rPr>
              <w:t xml:space="preserve"> year of Ph.D. degree</w:t>
            </w:r>
          </w:p>
        </w:tc>
      </w:tr>
      <w:tr w:rsidR="002C77E5" w:rsidRPr="00E2592F" w14:paraId="244E67B6" w14:textId="77777777" w:rsidTr="00863BCD">
        <w:tc>
          <w:tcPr>
            <w:tcW w:w="1277" w:type="dxa"/>
          </w:tcPr>
          <w:p w14:paraId="19417EC5" w14:textId="77777777" w:rsidR="002C77E5" w:rsidRPr="00E2592F" w:rsidRDefault="002C77E5" w:rsidP="005F5BD8">
            <w:pPr>
              <w:pStyle w:val="NormalWeb"/>
              <w:rPr>
                <w:rFonts w:ascii="Times New Roman" w:hAnsi="Times New Roman"/>
              </w:rPr>
            </w:pPr>
            <w:r w:rsidRPr="00E2592F">
              <w:rPr>
                <w:rFonts w:ascii="Times New Roman" w:hAnsi="Times New Roman"/>
              </w:rPr>
              <w:t>IIT Mandi</w:t>
            </w:r>
          </w:p>
        </w:tc>
        <w:tc>
          <w:tcPr>
            <w:tcW w:w="2048" w:type="dxa"/>
          </w:tcPr>
          <w:p w14:paraId="00A9045E" w14:textId="77777777" w:rsidR="002C77E5" w:rsidRPr="00E2592F" w:rsidRDefault="002C77E5" w:rsidP="005F5BD8">
            <w:pPr>
              <w:pStyle w:val="NormalWeb"/>
              <w:rPr>
                <w:rFonts w:ascii="Times New Roman" w:hAnsi="Times New Roman"/>
              </w:rPr>
            </w:pPr>
            <w:r w:rsidRPr="00E2592F">
              <w:rPr>
                <w:rFonts w:ascii="Times New Roman" w:hAnsi="Times New Roman"/>
              </w:rPr>
              <w:t>Seed Grant Proposal titled “</w:t>
            </w:r>
            <w:r w:rsidR="00C9302E" w:rsidRPr="00E2592F">
              <w:rPr>
                <w:rFonts w:ascii="Times New Roman" w:hAnsi="Times New Roman"/>
              </w:rPr>
              <w:t>Why do People Exhibit a Lack of Understanding about Earth’s Climate? Influence of Repeated Feedback</w:t>
            </w:r>
            <w:r w:rsidRPr="00E2592F">
              <w:rPr>
                <w:rFonts w:ascii="Times New Roman" w:hAnsi="Times New Roman"/>
              </w:rPr>
              <w:t>”</w:t>
            </w:r>
          </w:p>
        </w:tc>
        <w:tc>
          <w:tcPr>
            <w:tcW w:w="1170" w:type="dxa"/>
          </w:tcPr>
          <w:p w14:paraId="6F19317C" w14:textId="77777777" w:rsidR="002C77E5" w:rsidRPr="00E2592F" w:rsidRDefault="00581AAA" w:rsidP="005F5BD8">
            <w:pPr>
              <w:pStyle w:val="NormalWeb"/>
              <w:rPr>
                <w:rFonts w:ascii="Times New Roman" w:hAnsi="Times New Roman"/>
              </w:rPr>
            </w:pPr>
            <w:r w:rsidRPr="00E2592F">
              <w:rPr>
                <w:rFonts w:ascii="Times New Roman" w:hAnsi="Times New Roman"/>
              </w:rPr>
              <w:t>2014-17</w:t>
            </w:r>
          </w:p>
        </w:tc>
        <w:tc>
          <w:tcPr>
            <w:tcW w:w="1110" w:type="dxa"/>
          </w:tcPr>
          <w:p w14:paraId="348C49C0" w14:textId="77777777" w:rsidR="002C77E5" w:rsidRPr="00E2592F" w:rsidRDefault="00343319" w:rsidP="005F5BD8">
            <w:pPr>
              <w:pStyle w:val="NormalWeb"/>
              <w:rPr>
                <w:rFonts w:ascii="Times New Roman" w:hAnsi="Times New Roman"/>
              </w:rPr>
            </w:pPr>
            <w:r w:rsidRPr="00E2592F">
              <w:rPr>
                <w:rFonts w:ascii="Times New Roman" w:hAnsi="Times New Roman"/>
              </w:rPr>
              <w:t>INR 5,00,000</w:t>
            </w:r>
          </w:p>
        </w:tc>
        <w:tc>
          <w:tcPr>
            <w:tcW w:w="1396" w:type="dxa"/>
          </w:tcPr>
          <w:p w14:paraId="04F618C1" w14:textId="77777777" w:rsidR="002C77E5" w:rsidRPr="00E2592F" w:rsidRDefault="00503EF5" w:rsidP="005F5BD8">
            <w:pPr>
              <w:pStyle w:val="NormalWeb"/>
              <w:rPr>
                <w:rFonts w:ascii="Times New Roman" w:hAnsi="Times New Roman"/>
              </w:rPr>
            </w:pPr>
            <w:r w:rsidRPr="00E2592F">
              <w:rPr>
                <w:rFonts w:ascii="Times New Roman" w:hAnsi="Times New Roman"/>
              </w:rPr>
              <w:t>Indian Institute of Technology Mandi</w:t>
            </w:r>
          </w:p>
        </w:tc>
        <w:tc>
          <w:tcPr>
            <w:tcW w:w="1629" w:type="dxa"/>
          </w:tcPr>
          <w:p w14:paraId="70205AF5" w14:textId="77777777" w:rsidR="002C77E5" w:rsidRPr="00E2592F" w:rsidRDefault="00C55D9B" w:rsidP="002C77E5">
            <w:pPr>
              <w:pStyle w:val="NormalWeb"/>
              <w:rPr>
                <w:rFonts w:ascii="Times New Roman" w:hAnsi="Times New Roman"/>
              </w:rPr>
            </w:pPr>
            <w:r w:rsidRPr="00E2592F">
              <w:rPr>
                <w:rFonts w:ascii="Times New Roman" w:hAnsi="Times New Roman"/>
              </w:rPr>
              <w:t xml:space="preserve">Staring seed grant project on </w:t>
            </w:r>
            <w:r w:rsidR="006B09B8" w:rsidRPr="00E2592F">
              <w:rPr>
                <w:rFonts w:ascii="Times New Roman" w:hAnsi="Times New Roman"/>
              </w:rPr>
              <w:t xml:space="preserve">human understanding of </w:t>
            </w:r>
            <w:r w:rsidRPr="00E2592F">
              <w:rPr>
                <w:rFonts w:ascii="Times New Roman" w:hAnsi="Times New Roman"/>
              </w:rPr>
              <w:t>climate change</w:t>
            </w:r>
          </w:p>
        </w:tc>
      </w:tr>
    </w:tbl>
    <w:p w14:paraId="6EED6A96" w14:textId="77777777" w:rsidR="007B5D39" w:rsidRPr="00863BCD" w:rsidRDefault="007B5D39" w:rsidP="007B5D39">
      <w:pPr>
        <w:pStyle w:val="NormalWeb"/>
        <w:numPr>
          <w:ilvl w:val="0"/>
          <w:numId w:val="43"/>
        </w:numPr>
        <w:rPr>
          <w:b/>
        </w:rPr>
      </w:pPr>
      <w:r w:rsidRPr="00863BCD">
        <w:rPr>
          <w:b/>
        </w:rPr>
        <w:lastRenderedPageBreak/>
        <w:t>Name and address of the institution where the proposal will be/likely to be executed:</w:t>
      </w:r>
    </w:p>
    <w:p w14:paraId="251EE28C" w14:textId="77777777" w:rsidR="00563C0F" w:rsidRPr="00510333" w:rsidRDefault="00563C0F" w:rsidP="00863BCD">
      <w:pPr>
        <w:pStyle w:val="ListParagraph"/>
        <w:rPr>
          <w:noProof/>
          <w:lang w:eastAsia="en-IN"/>
        </w:rPr>
      </w:pPr>
      <w:r w:rsidRPr="00510333">
        <w:rPr>
          <w:noProof/>
          <w:lang w:eastAsia="en-IN"/>
        </w:rPr>
        <w:t xml:space="preserve">Indian Institute of Technology </w:t>
      </w:r>
      <w:r w:rsidR="00293194">
        <w:rPr>
          <w:noProof/>
          <w:lang w:eastAsia="en-IN"/>
        </w:rPr>
        <w:t xml:space="preserve">(IIT) </w:t>
      </w:r>
      <w:r w:rsidRPr="00510333">
        <w:rPr>
          <w:noProof/>
          <w:lang w:eastAsia="en-IN"/>
        </w:rPr>
        <w:t>Mandi</w:t>
      </w:r>
    </w:p>
    <w:p w14:paraId="2CE5D79F" w14:textId="77777777" w:rsidR="00563C0F" w:rsidRPr="00510333" w:rsidRDefault="00563C0F" w:rsidP="00863BCD">
      <w:pPr>
        <w:pStyle w:val="ListParagraph"/>
        <w:rPr>
          <w:noProof/>
          <w:lang w:eastAsia="en-IN"/>
        </w:rPr>
      </w:pPr>
      <w:r w:rsidRPr="00510333">
        <w:rPr>
          <w:noProof/>
          <w:lang w:eastAsia="en-IN"/>
        </w:rPr>
        <w:t>Mandi – 175 001, Himachal Pradesh, India</w:t>
      </w:r>
    </w:p>
    <w:p w14:paraId="088DC289" w14:textId="77777777" w:rsidR="00563C0F" w:rsidRPr="00510333" w:rsidRDefault="00563C0F" w:rsidP="00863BCD">
      <w:pPr>
        <w:pStyle w:val="ListParagraph"/>
        <w:rPr>
          <w:noProof/>
          <w:lang w:eastAsia="en-IN"/>
        </w:rPr>
      </w:pPr>
      <w:r w:rsidRPr="00510333">
        <w:rPr>
          <w:noProof/>
          <w:lang w:eastAsia="en-IN"/>
        </w:rPr>
        <w:t>Phone   : +91-1905-3000</w:t>
      </w:r>
      <w:r>
        <w:rPr>
          <w:noProof/>
          <w:lang w:eastAsia="en-IN"/>
        </w:rPr>
        <w:t>01</w:t>
      </w:r>
    </w:p>
    <w:p w14:paraId="416CB818" w14:textId="77777777" w:rsidR="00563C0F" w:rsidRPr="00510333" w:rsidRDefault="00563C0F" w:rsidP="00863BCD">
      <w:pPr>
        <w:pStyle w:val="ListParagraph"/>
        <w:rPr>
          <w:noProof/>
          <w:lang w:eastAsia="en-IN"/>
        </w:rPr>
      </w:pPr>
      <w:r>
        <w:rPr>
          <w:noProof/>
          <w:lang w:eastAsia="en-IN"/>
        </w:rPr>
        <w:t>Fax       </w:t>
      </w:r>
      <w:r w:rsidRPr="00510333">
        <w:rPr>
          <w:noProof/>
          <w:lang w:eastAsia="en-IN"/>
        </w:rPr>
        <w:t>: +91-1905-</w:t>
      </w:r>
      <w:r w:rsidR="002D3AFE">
        <w:rPr>
          <w:noProof/>
          <w:lang w:eastAsia="en-IN"/>
        </w:rPr>
        <w:t>300009</w:t>
      </w:r>
    </w:p>
    <w:p w14:paraId="02DF3EA6" w14:textId="77777777" w:rsidR="00563C0F" w:rsidRPr="00563C0F" w:rsidRDefault="00563C0F" w:rsidP="00863BCD">
      <w:pPr>
        <w:pStyle w:val="ListParagraph"/>
        <w:rPr>
          <w:noProof/>
          <w:lang w:val="en-IN"/>
        </w:rPr>
      </w:pPr>
      <w:r w:rsidRPr="00510333">
        <w:rPr>
          <w:noProof/>
          <w:lang w:eastAsia="en-IN"/>
        </w:rPr>
        <w:t xml:space="preserve">Web      : </w:t>
      </w:r>
      <w:hyperlink r:id="rId16" w:history="1">
        <w:r w:rsidR="00D829D6" w:rsidRPr="009559BC">
          <w:rPr>
            <w:rStyle w:val="Hyperlink"/>
            <w:noProof/>
            <w:lang w:val="en-IN"/>
          </w:rPr>
          <w:t>http://www.iitmandi.ac.in/</w:t>
        </w:r>
      </w:hyperlink>
      <w:r w:rsidR="00D829D6">
        <w:rPr>
          <w:noProof/>
          <w:lang w:val="en-IN"/>
        </w:rPr>
        <w:t xml:space="preserve"> </w:t>
      </w:r>
    </w:p>
    <w:p w14:paraId="4973162F" w14:textId="77777777" w:rsidR="007B5D39" w:rsidRPr="00863BCD" w:rsidRDefault="007B5D39" w:rsidP="007B5D39">
      <w:pPr>
        <w:pStyle w:val="NormalWeb"/>
        <w:numPr>
          <w:ilvl w:val="0"/>
          <w:numId w:val="43"/>
        </w:numPr>
        <w:rPr>
          <w:b/>
        </w:rPr>
      </w:pPr>
      <w:r w:rsidRPr="00863BCD">
        <w:rPr>
          <w:b/>
        </w:rPr>
        <w:t>Facilities provided/to be made available at the host institute:</w:t>
      </w:r>
    </w:p>
    <w:p w14:paraId="5F26E589" w14:textId="77777777" w:rsidR="00175B3D" w:rsidRPr="00230B58" w:rsidRDefault="00175B3D" w:rsidP="00863BCD">
      <w:pPr>
        <w:pStyle w:val="NormalWeb"/>
        <w:ind w:left="720"/>
        <w:rPr>
          <w:b/>
        </w:rPr>
      </w:pPr>
      <w:r w:rsidRPr="00230B58">
        <w:rPr>
          <w:b/>
        </w:rPr>
        <w:t>A) Infrastructural Facilities:</w:t>
      </w:r>
    </w:p>
    <w:tbl>
      <w:tblPr>
        <w:tblW w:w="5000" w:type="pct"/>
        <w:tblCellSpacing w:w="0" w:type="dxa"/>
        <w:tblCellMar>
          <w:top w:w="45" w:type="dxa"/>
          <w:left w:w="45" w:type="dxa"/>
          <w:bottom w:w="45" w:type="dxa"/>
          <w:right w:w="45" w:type="dxa"/>
        </w:tblCellMar>
        <w:tblLook w:val="0000" w:firstRow="0" w:lastRow="0" w:firstColumn="0" w:lastColumn="0" w:noHBand="0" w:noVBand="0"/>
      </w:tblPr>
      <w:tblGrid>
        <w:gridCol w:w="799"/>
        <w:gridCol w:w="5062"/>
        <w:gridCol w:w="3019"/>
      </w:tblGrid>
      <w:tr w:rsidR="00175B3D" w:rsidRPr="00230B58" w14:paraId="132435C6" w14:textId="77777777" w:rsidTr="00182110">
        <w:trPr>
          <w:tblCellSpacing w:w="0" w:type="dxa"/>
        </w:trPr>
        <w:tc>
          <w:tcPr>
            <w:tcW w:w="450" w:type="pct"/>
            <w:tcBorders>
              <w:top w:val="single" w:sz="8" w:space="0" w:color="000000"/>
              <w:left w:val="single" w:sz="8" w:space="0" w:color="000000"/>
              <w:bottom w:val="single" w:sz="8" w:space="0" w:color="000000"/>
              <w:right w:val="single" w:sz="8" w:space="0" w:color="000000"/>
            </w:tcBorders>
            <w:vAlign w:val="center"/>
          </w:tcPr>
          <w:p w14:paraId="7240AF27" w14:textId="77777777" w:rsidR="00175B3D" w:rsidRPr="00863BCD" w:rsidRDefault="00175B3D" w:rsidP="00182110">
            <w:pPr>
              <w:rPr>
                <w:b/>
              </w:rPr>
            </w:pPr>
            <w:r w:rsidRPr="00863BCD">
              <w:rPr>
                <w:b/>
              </w:rPr>
              <w:t>Sr. No.</w:t>
            </w:r>
          </w:p>
        </w:tc>
        <w:tc>
          <w:tcPr>
            <w:tcW w:w="2850" w:type="pct"/>
            <w:tcBorders>
              <w:top w:val="single" w:sz="8" w:space="0" w:color="000000"/>
              <w:left w:val="single" w:sz="8" w:space="0" w:color="000000"/>
              <w:bottom w:val="single" w:sz="8" w:space="0" w:color="000000"/>
              <w:right w:val="single" w:sz="8" w:space="0" w:color="000000"/>
            </w:tcBorders>
            <w:vAlign w:val="center"/>
          </w:tcPr>
          <w:p w14:paraId="368C6B12" w14:textId="77777777" w:rsidR="00175B3D" w:rsidRPr="00863BCD" w:rsidRDefault="00175B3D" w:rsidP="00182110">
            <w:pPr>
              <w:rPr>
                <w:b/>
              </w:rPr>
            </w:pPr>
            <w:r w:rsidRPr="00863BCD">
              <w:rPr>
                <w:b/>
              </w:rPr>
              <w:t>Infrastructural Facility</w:t>
            </w:r>
          </w:p>
        </w:tc>
        <w:tc>
          <w:tcPr>
            <w:tcW w:w="1700" w:type="pct"/>
            <w:tcBorders>
              <w:top w:val="single" w:sz="8" w:space="0" w:color="000000"/>
              <w:left w:val="single" w:sz="8" w:space="0" w:color="000000"/>
              <w:bottom w:val="single" w:sz="8" w:space="0" w:color="000000"/>
              <w:right w:val="single" w:sz="8" w:space="0" w:color="000000"/>
            </w:tcBorders>
            <w:vAlign w:val="center"/>
          </w:tcPr>
          <w:p w14:paraId="43F46DC7" w14:textId="77777777" w:rsidR="00175B3D" w:rsidRPr="00863BCD" w:rsidRDefault="00175B3D" w:rsidP="00182110">
            <w:pPr>
              <w:rPr>
                <w:b/>
              </w:rPr>
            </w:pPr>
            <w:r w:rsidRPr="00863BCD">
              <w:rPr>
                <w:b/>
              </w:rPr>
              <w:t>Yes/No/ Not required</w:t>
            </w:r>
            <w:r w:rsidRPr="00863BCD">
              <w:rPr>
                <w:b/>
              </w:rPr>
              <w:br/>
              <w:t>Full or sharing basis</w:t>
            </w:r>
          </w:p>
        </w:tc>
      </w:tr>
      <w:tr w:rsidR="00175B3D" w:rsidRPr="00230B58" w14:paraId="6F34F6CF" w14:textId="77777777" w:rsidTr="00182110">
        <w:trPr>
          <w:tblCellSpacing w:w="0" w:type="dxa"/>
        </w:trPr>
        <w:tc>
          <w:tcPr>
            <w:tcW w:w="450" w:type="pct"/>
            <w:tcBorders>
              <w:top w:val="single" w:sz="8" w:space="0" w:color="000000"/>
              <w:left w:val="single" w:sz="8" w:space="0" w:color="000000"/>
              <w:bottom w:val="single" w:sz="8" w:space="0" w:color="000000"/>
              <w:right w:val="single" w:sz="8" w:space="0" w:color="000000"/>
            </w:tcBorders>
            <w:vAlign w:val="center"/>
          </w:tcPr>
          <w:p w14:paraId="6F2FB588" w14:textId="77777777" w:rsidR="00175B3D" w:rsidRPr="00230B58" w:rsidRDefault="00175B3D" w:rsidP="00182110">
            <w:r w:rsidRPr="00230B58">
              <w:t>1.</w:t>
            </w:r>
          </w:p>
        </w:tc>
        <w:tc>
          <w:tcPr>
            <w:tcW w:w="2850" w:type="pct"/>
            <w:tcBorders>
              <w:top w:val="single" w:sz="8" w:space="0" w:color="000000"/>
              <w:left w:val="single" w:sz="8" w:space="0" w:color="000000"/>
              <w:bottom w:val="single" w:sz="8" w:space="0" w:color="000000"/>
              <w:right w:val="single" w:sz="8" w:space="0" w:color="000000"/>
            </w:tcBorders>
            <w:vAlign w:val="center"/>
          </w:tcPr>
          <w:p w14:paraId="145422FC" w14:textId="77777777" w:rsidR="00175B3D" w:rsidRPr="00230B58" w:rsidRDefault="00175B3D" w:rsidP="00182110">
            <w:r w:rsidRPr="00230B58">
              <w:t>Workshop Facility</w:t>
            </w:r>
          </w:p>
        </w:tc>
        <w:tc>
          <w:tcPr>
            <w:tcW w:w="1700" w:type="pct"/>
            <w:tcBorders>
              <w:top w:val="single" w:sz="8" w:space="0" w:color="000000"/>
              <w:left w:val="single" w:sz="8" w:space="0" w:color="000000"/>
              <w:bottom w:val="single" w:sz="8" w:space="0" w:color="000000"/>
              <w:right w:val="single" w:sz="8" w:space="0" w:color="000000"/>
            </w:tcBorders>
            <w:vAlign w:val="center"/>
          </w:tcPr>
          <w:p w14:paraId="7ACEEBB2" w14:textId="77777777" w:rsidR="00175B3D" w:rsidRPr="00230B58" w:rsidRDefault="00175B3D" w:rsidP="00182110">
            <w:r w:rsidRPr="00230B58">
              <w:t>NIL</w:t>
            </w:r>
          </w:p>
        </w:tc>
      </w:tr>
      <w:tr w:rsidR="00175B3D" w:rsidRPr="00230B58" w14:paraId="2B7BF4B3" w14:textId="77777777" w:rsidTr="00182110">
        <w:trPr>
          <w:tblCellSpacing w:w="0" w:type="dxa"/>
        </w:trPr>
        <w:tc>
          <w:tcPr>
            <w:tcW w:w="450" w:type="pct"/>
            <w:tcBorders>
              <w:top w:val="single" w:sz="8" w:space="0" w:color="000000"/>
              <w:left w:val="single" w:sz="8" w:space="0" w:color="000000"/>
              <w:bottom w:val="single" w:sz="8" w:space="0" w:color="000000"/>
              <w:right w:val="single" w:sz="8" w:space="0" w:color="000000"/>
            </w:tcBorders>
            <w:vAlign w:val="center"/>
          </w:tcPr>
          <w:p w14:paraId="5DED59CF" w14:textId="77777777" w:rsidR="00175B3D" w:rsidRPr="00230B58" w:rsidRDefault="00175B3D" w:rsidP="00182110">
            <w:r w:rsidRPr="00230B58">
              <w:t>2.</w:t>
            </w:r>
          </w:p>
        </w:tc>
        <w:tc>
          <w:tcPr>
            <w:tcW w:w="2850" w:type="pct"/>
            <w:tcBorders>
              <w:top w:val="single" w:sz="8" w:space="0" w:color="000000"/>
              <w:left w:val="single" w:sz="8" w:space="0" w:color="000000"/>
              <w:bottom w:val="single" w:sz="8" w:space="0" w:color="000000"/>
              <w:right w:val="single" w:sz="8" w:space="0" w:color="000000"/>
            </w:tcBorders>
            <w:vAlign w:val="center"/>
          </w:tcPr>
          <w:p w14:paraId="759B48B7" w14:textId="77777777" w:rsidR="00175B3D" w:rsidRPr="00230B58" w:rsidRDefault="00175B3D" w:rsidP="00182110">
            <w:r w:rsidRPr="00230B58">
              <w:t>Water &amp; Electricity</w:t>
            </w:r>
          </w:p>
        </w:tc>
        <w:tc>
          <w:tcPr>
            <w:tcW w:w="1700" w:type="pct"/>
            <w:tcBorders>
              <w:top w:val="single" w:sz="8" w:space="0" w:color="000000"/>
              <w:left w:val="single" w:sz="8" w:space="0" w:color="000000"/>
              <w:bottom w:val="single" w:sz="8" w:space="0" w:color="000000"/>
              <w:right w:val="single" w:sz="8" w:space="0" w:color="000000"/>
            </w:tcBorders>
            <w:vAlign w:val="center"/>
          </w:tcPr>
          <w:p w14:paraId="6141919C" w14:textId="77777777" w:rsidR="00175B3D" w:rsidRPr="00230B58" w:rsidRDefault="00175B3D" w:rsidP="00182110">
            <w:r w:rsidRPr="00230B58">
              <w:t>YES</w:t>
            </w:r>
          </w:p>
        </w:tc>
      </w:tr>
      <w:tr w:rsidR="00175B3D" w:rsidRPr="00230B58" w14:paraId="03161698" w14:textId="77777777" w:rsidTr="00182110">
        <w:trPr>
          <w:tblCellSpacing w:w="0" w:type="dxa"/>
        </w:trPr>
        <w:tc>
          <w:tcPr>
            <w:tcW w:w="450" w:type="pct"/>
            <w:tcBorders>
              <w:top w:val="single" w:sz="8" w:space="0" w:color="000000"/>
              <w:left w:val="single" w:sz="8" w:space="0" w:color="000000"/>
              <w:bottom w:val="single" w:sz="8" w:space="0" w:color="000000"/>
              <w:right w:val="single" w:sz="8" w:space="0" w:color="000000"/>
            </w:tcBorders>
            <w:vAlign w:val="center"/>
          </w:tcPr>
          <w:p w14:paraId="4D674780" w14:textId="77777777" w:rsidR="00175B3D" w:rsidRPr="00230B58" w:rsidRDefault="00175B3D" w:rsidP="00182110">
            <w:r w:rsidRPr="00230B58">
              <w:t>3.</w:t>
            </w:r>
          </w:p>
        </w:tc>
        <w:tc>
          <w:tcPr>
            <w:tcW w:w="2850" w:type="pct"/>
            <w:tcBorders>
              <w:top w:val="single" w:sz="8" w:space="0" w:color="000000"/>
              <w:left w:val="single" w:sz="8" w:space="0" w:color="000000"/>
              <w:bottom w:val="single" w:sz="8" w:space="0" w:color="000000"/>
              <w:right w:val="single" w:sz="8" w:space="0" w:color="000000"/>
            </w:tcBorders>
            <w:vAlign w:val="center"/>
          </w:tcPr>
          <w:p w14:paraId="0E2ED67D" w14:textId="77777777" w:rsidR="00175B3D" w:rsidRPr="00230B58" w:rsidRDefault="00175B3D" w:rsidP="00182110">
            <w:r w:rsidRPr="00230B58">
              <w:t>Laboratory Space/ Furniture</w:t>
            </w:r>
          </w:p>
        </w:tc>
        <w:tc>
          <w:tcPr>
            <w:tcW w:w="1700" w:type="pct"/>
            <w:tcBorders>
              <w:top w:val="single" w:sz="8" w:space="0" w:color="000000"/>
              <w:left w:val="single" w:sz="8" w:space="0" w:color="000000"/>
              <w:bottom w:val="single" w:sz="8" w:space="0" w:color="000000"/>
              <w:right w:val="single" w:sz="8" w:space="0" w:color="000000"/>
            </w:tcBorders>
            <w:vAlign w:val="center"/>
          </w:tcPr>
          <w:p w14:paraId="35E73CD9" w14:textId="77777777" w:rsidR="00175B3D" w:rsidRPr="00230B58" w:rsidRDefault="00175B3D" w:rsidP="00182110">
            <w:r w:rsidRPr="00230B58">
              <w:t>YES</w:t>
            </w:r>
          </w:p>
        </w:tc>
      </w:tr>
      <w:tr w:rsidR="00175B3D" w:rsidRPr="00230B58" w14:paraId="6F29210E" w14:textId="77777777" w:rsidTr="00182110">
        <w:trPr>
          <w:tblCellSpacing w:w="0" w:type="dxa"/>
        </w:trPr>
        <w:tc>
          <w:tcPr>
            <w:tcW w:w="450" w:type="pct"/>
            <w:tcBorders>
              <w:top w:val="single" w:sz="8" w:space="0" w:color="000000"/>
              <w:left w:val="single" w:sz="8" w:space="0" w:color="000000"/>
              <w:bottom w:val="single" w:sz="8" w:space="0" w:color="000000"/>
              <w:right w:val="single" w:sz="8" w:space="0" w:color="000000"/>
            </w:tcBorders>
            <w:vAlign w:val="center"/>
          </w:tcPr>
          <w:p w14:paraId="016D7CD2" w14:textId="77777777" w:rsidR="00175B3D" w:rsidRPr="00230B58" w:rsidRDefault="00175B3D" w:rsidP="00182110">
            <w:r w:rsidRPr="00230B58">
              <w:t>4.</w:t>
            </w:r>
          </w:p>
        </w:tc>
        <w:tc>
          <w:tcPr>
            <w:tcW w:w="2850" w:type="pct"/>
            <w:tcBorders>
              <w:top w:val="single" w:sz="8" w:space="0" w:color="000000"/>
              <w:left w:val="single" w:sz="8" w:space="0" w:color="000000"/>
              <w:bottom w:val="single" w:sz="8" w:space="0" w:color="000000"/>
              <w:right w:val="single" w:sz="8" w:space="0" w:color="000000"/>
            </w:tcBorders>
            <w:vAlign w:val="center"/>
          </w:tcPr>
          <w:p w14:paraId="605A2F39" w14:textId="77777777" w:rsidR="00175B3D" w:rsidRPr="00230B58" w:rsidRDefault="00175B3D" w:rsidP="00182110">
            <w:r w:rsidRPr="00230B58">
              <w:t>Power Generator</w:t>
            </w:r>
          </w:p>
        </w:tc>
        <w:tc>
          <w:tcPr>
            <w:tcW w:w="1700" w:type="pct"/>
            <w:tcBorders>
              <w:top w:val="single" w:sz="8" w:space="0" w:color="000000"/>
              <w:left w:val="single" w:sz="8" w:space="0" w:color="000000"/>
              <w:bottom w:val="single" w:sz="8" w:space="0" w:color="000000"/>
              <w:right w:val="single" w:sz="8" w:space="0" w:color="000000"/>
            </w:tcBorders>
            <w:vAlign w:val="center"/>
          </w:tcPr>
          <w:p w14:paraId="7ED2919D" w14:textId="77777777" w:rsidR="00175B3D" w:rsidRPr="00230B58" w:rsidRDefault="00175B3D" w:rsidP="00182110">
            <w:r w:rsidRPr="00230B58">
              <w:t>YES</w:t>
            </w:r>
          </w:p>
        </w:tc>
      </w:tr>
      <w:tr w:rsidR="00175B3D" w:rsidRPr="00230B58" w14:paraId="23D7DB48" w14:textId="77777777" w:rsidTr="00182110">
        <w:trPr>
          <w:tblCellSpacing w:w="0" w:type="dxa"/>
        </w:trPr>
        <w:tc>
          <w:tcPr>
            <w:tcW w:w="450" w:type="pct"/>
            <w:tcBorders>
              <w:top w:val="single" w:sz="8" w:space="0" w:color="000000"/>
              <w:left w:val="single" w:sz="8" w:space="0" w:color="000000"/>
              <w:bottom w:val="single" w:sz="8" w:space="0" w:color="000000"/>
              <w:right w:val="single" w:sz="8" w:space="0" w:color="000000"/>
            </w:tcBorders>
            <w:vAlign w:val="center"/>
          </w:tcPr>
          <w:p w14:paraId="17E5FB04" w14:textId="77777777" w:rsidR="00175B3D" w:rsidRPr="00230B58" w:rsidRDefault="00175B3D" w:rsidP="00182110">
            <w:r w:rsidRPr="00230B58">
              <w:t>5.</w:t>
            </w:r>
          </w:p>
        </w:tc>
        <w:tc>
          <w:tcPr>
            <w:tcW w:w="2850" w:type="pct"/>
            <w:tcBorders>
              <w:top w:val="single" w:sz="8" w:space="0" w:color="000000"/>
              <w:left w:val="single" w:sz="8" w:space="0" w:color="000000"/>
              <w:bottom w:val="single" w:sz="8" w:space="0" w:color="000000"/>
              <w:right w:val="single" w:sz="8" w:space="0" w:color="000000"/>
            </w:tcBorders>
            <w:vAlign w:val="center"/>
          </w:tcPr>
          <w:p w14:paraId="6CDB95B4" w14:textId="77777777" w:rsidR="00175B3D" w:rsidRPr="00230B58" w:rsidRDefault="00175B3D" w:rsidP="00182110">
            <w:r w:rsidRPr="00230B58">
              <w:t>AC Room or AC</w:t>
            </w:r>
          </w:p>
        </w:tc>
        <w:tc>
          <w:tcPr>
            <w:tcW w:w="1700" w:type="pct"/>
            <w:tcBorders>
              <w:top w:val="single" w:sz="8" w:space="0" w:color="000000"/>
              <w:left w:val="single" w:sz="8" w:space="0" w:color="000000"/>
              <w:bottom w:val="single" w:sz="8" w:space="0" w:color="000000"/>
              <w:right w:val="single" w:sz="8" w:space="0" w:color="000000"/>
            </w:tcBorders>
            <w:vAlign w:val="center"/>
          </w:tcPr>
          <w:p w14:paraId="3F0AFEA5" w14:textId="77777777" w:rsidR="00175B3D" w:rsidRPr="00230B58" w:rsidRDefault="00286238" w:rsidP="00182110">
            <w:r>
              <w:t>YES</w:t>
            </w:r>
          </w:p>
        </w:tc>
      </w:tr>
      <w:tr w:rsidR="00175B3D" w:rsidRPr="00230B58" w14:paraId="1DBD665D" w14:textId="77777777" w:rsidTr="00182110">
        <w:trPr>
          <w:tblCellSpacing w:w="0" w:type="dxa"/>
        </w:trPr>
        <w:tc>
          <w:tcPr>
            <w:tcW w:w="450" w:type="pct"/>
            <w:tcBorders>
              <w:top w:val="single" w:sz="8" w:space="0" w:color="000000"/>
              <w:left w:val="single" w:sz="8" w:space="0" w:color="000000"/>
              <w:bottom w:val="single" w:sz="8" w:space="0" w:color="000000"/>
              <w:right w:val="single" w:sz="8" w:space="0" w:color="000000"/>
            </w:tcBorders>
            <w:vAlign w:val="center"/>
          </w:tcPr>
          <w:p w14:paraId="2B041CBE" w14:textId="77777777" w:rsidR="00175B3D" w:rsidRPr="00230B58" w:rsidRDefault="00175B3D" w:rsidP="00182110">
            <w:r w:rsidRPr="00230B58">
              <w:t>6.</w:t>
            </w:r>
          </w:p>
        </w:tc>
        <w:tc>
          <w:tcPr>
            <w:tcW w:w="2850" w:type="pct"/>
            <w:tcBorders>
              <w:top w:val="single" w:sz="8" w:space="0" w:color="000000"/>
              <w:left w:val="single" w:sz="8" w:space="0" w:color="000000"/>
              <w:bottom w:val="single" w:sz="8" w:space="0" w:color="000000"/>
              <w:right w:val="single" w:sz="8" w:space="0" w:color="000000"/>
            </w:tcBorders>
            <w:vAlign w:val="center"/>
          </w:tcPr>
          <w:p w14:paraId="57CF78B8" w14:textId="77777777" w:rsidR="00175B3D" w:rsidRPr="00230B58" w:rsidRDefault="00175B3D" w:rsidP="00182110">
            <w:r w:rsidRPr="00230B58">
              <w:t>Telecommunication including e-mail &amp; fax</w:t>
            </w:r>
          </w:p>
        </w:tc>
        <w:tc>
          <w:tcPr>
            <w:tcW w:w="1700" w:type="pct"/>
            <w:tcBorders>
              <w:top w:val="single" w:sz="8" w:space="0" w:color="000000"/>
              <w:left w:val="single" w:sz="8" w:space="0" w:color="000000"/>
              <w:bottom w:val="single" w:sz="8" w:space="0" w:color="000000"/>
              <w:right w:val="single" w:sz="8" w:space="0" w:color="000000"/>
            </w:tcBorders>
            <w:vAlign w:val="center"/>
          </w:tcPr>
          <w:p w14:paraId="4D570090" w14:textId="77777777" w:rsidR="00175B3D" w:rsidRPr="00230B58" w:rsidRDefault="00175B3D" w:rsidP="00182110">
            <w:r w:rsidRPr="00230B58">
              <w:t>YES</w:t>
            </w:r>
          </w:p>
        </w:tc>
      </w:tr>
      <w:tr w:rsidR="00175B3D" w:rsidRPr="00230B58" w14:paraId="6E556F29" w14:textId="77777777" w:rsidTr="00182110">
        <w:trPr>
          <w:tblCellSpacing w:w="0" w:type="dxa"/>
        </w:trPr>
        <w:tc>
          <w:tcPr>
            <w:tcW w:w="450" w:type="pct"/>
            <w:tcBorders>
              <w:top w:val="single" w:sz="8" w:space="0" w:color="000000"/>
              <w:left w:val="single" w:sz="8" w:space="0" w:color="000000"/>
              <w:bottom w:val="single" w:sz="8" w:space="0" w:color="000000"/>
              <w:right w:val="single" w:sz="8" w:space="0" w:color="000000"/>
            </w:tcBorders>
            <w:vAlign w:val="center"/>
          </w:tcPr>
          <w:p w14:paraId="060CAD4B" w14:textId="77777777" w:rsidR="00175B3D" w:rsidRPr="00230B58" w:rsidRDefault="00175B3D" w:rsidP="00182110">
            <w:r w:rsidRPr="00230B58">
              <w:t>7.</w:t>
            </w:r>
          </w:p>
        </w:tc>
        <w:tc>
          <w:tcPr>
            <w:tcW w:w="2850" w:type="pct"/>
            <w:tcBorders>
              <w:top w:val="single" w:sz="8" w:space="0" w:color="000000"/>
              <w:left w:val="single" w:sz="8" w:space="0" w:color="000000"/>
              <w:bottom w:val="single" w:sz="8" w:space="0" w:color="000000"/>
              <w:right w:val="single" w:sz="8" w:space="0" w:color="000000"/>
            </w:tcBorders>
            <w:vAlign w:val="center"/>
          </w:tcPr>
          <w:p w14:paraId="2F60CFDE" w14:textId="77777777" w:rsidR="00175B3D" w:rsidRPr="00230B58" w:rsidRDefault="00175B3D" w:rsidP="00182110">
            <w:r w:rsidRPr="00230B58">
              <w:t>Transportation</w:t>
            </w:r>
          </w:p>
        </w:tc>
        <w:tc>
          <w:tcPr>
            <w:tcW w:w="1700" w:type="pct"/>
            <w:tcBorders>
              <w:top w:val="single" w:sz="8" w:space="0" w:color="000000"/>
              <w:left w:val="single" w:sz="8" w:space="0" w:color="000000"/>
              <w:bottom w:val="single" w:sz="8" w:space="0" w:color="000000"/>
              <w:right w:val="single" w:sz="8" w:space="0" w:color="000000"/>
            </w:tcBorders>
            <w:vAlign w:val="center"/>
          </w:tcPr>
          <w:p w14:paraId="30134547" w14:textId="77777777" w:rsidR="00175B3D" w:rsidRPr="00230B58" w:rsidRDefault="00175B3D" w:rsidP="00182110">
            <w:r w:rsidRPr="00230B58">
              <w:t>NO</w:t>
            </w:r>
          </w:p>
        </w:tc>
      </w:tr>
      <w:tr w:rsidR="00175B3D" w:rsidRPr="00230B58" w14:paraId="727C6BC2" w14:textId="77777777" w:rsidTr="00182110">
        <w:trPr>
          <w:tblCellSpacing w:w="0" w:type="dxa"/>
        </w:trPr>
        <w:tc>
          <w:tcPr>
            <w:tcW w:w="450" w:type="pct"/>
            <w:tcBorders>
              <w:top w:val="single" w:sz="8" w:space="0" w:color="000000"/>
              <w:left w:val="single" w:sz="8" w:space="0" w:color="000000"/>
              <w:bottom w:val="single" w:sz="8" w:space="0" w:color="000000"/>
              <w:right w:val="single" w:sz="8" w:space="0" w:color="000000"/>
            </w:tcBorders>
            <w:vAlign w:val="center"/>
          </w:tcPr>
          <w:p w14:paraId="5E9664D7" w14:textId="77777777" w:rsidR="00175B3D" w:rsidRPr="00230B58" w:rsidRDefault="00175B3D" w:rsidP="00182110">
            <w:r w:rsidRPr="00230B58">
              <w:t>8.</w:t>
            </w:r>
          </w:p>
        </w:tc>
        <w:tc>
          <w:tcPr>
            <w:tcW w:w="2850" w:type="pct"/>
            <w:tcBorders>
              <w:top w:val="single" w:sz="8" w:space="0" w:color="000000"/>
              <w:left w:val="single" w:sz="8" w:space="0" w:color="000000"/>
              <w:bottom w:val="single" w:sz="8" w:space="0" w:color="000000"/>
              <w:right w:val="single" w:sz="8" w:space="0" w:color="000000"/>
            </w:tcBorders>
            <w:vAlign w:val="center"/>
          </w:tcPr>
          <w:p w14:paraId="4AA76A24" w14:textId="77777777" w:rsidR="00175B3D" w:rsidRPr="00230B58" w:rsidRDefault="00175B3D" w:rsidP="00182110">
            <w:r w:rsidRPr="00230B58">
              <w:t>Administrative/ Secretarial support</w:t>
            </w:r>
          </w:p>
        </w:tc>
        <w:tc>
          <w:tcPr>
            <w:tcW w:w="1700" w:type="pct"/>
            <w:tcBorders>
              <w:top w:val="single" w:sz="8" w:space="0" w:color="000000"/>
              <w:left w:val="single" w:sz="8" w:space="0" w:color="000000"/>
              <w:bottom w:val="single" w:sz="8" w:space="0" w:color="000000"/>
              <w:right w:val="single" w:sz="8" w:space="0" w:color="000000"/>
            </w:tcBorders>
            <w:vAlign w:val="center"/>
          </w:tcPr>
          <w:p w14:paraId="139FBF59" w14:textId="77777777" w:rsidR="00175B3D" w:rsidRPr="00230B58" w:rsidRDefault="00175B3D" w:rsidP="00182110">
            <w:r w:rsidRPr="00230B58">
              <w:t>NA</w:t>
            </w:r>
          </w:p>
        </w:tc>
      </w:tr>
      <w:tr w:rsidR="00175B3D" w:rsidRPr="00230B58" w14:paraId="3444A587" w14:textId="77777777" w:rsidTr="00182110">
        <w:trPr>
          <w:tblCellSpacing w:w="0" w:type="dxa"/>
        </w:trPr>
        <w:tc>
          <w:tcPr>
            <w:tcW w:w="450" w:type="pct"/>
            <w:tcBorders>
              <w:top w:val="single" w:sz="8" w:space="0" w:color="000000"/>
              <w:left w:val="single" w:sz="8" w:space="0" w:color="000000"/>
              <w:bottom w:val="single" w:sz="8" w:space="0" w:color="000000"/>
              <w:right w:val="single" w:sz="8" w:space="0" w:color="000000"/>
            </w:tcBorders>
            <w:vAlign w:val="center"/>
          </w:tcPr>
          <w:p w14:paraId="2A3ED4AF" w14:textId="77777777" w:rsidR="00175B3D" w:rsidRPr="00230B58" w:rsidRDefault="00175B3D" w:rsidP="00182110">
            <w:r w:rsidRPr="00230B58">
              <w:t>9.</w:t>
            </w:r>
          </w:p>
        </w:tc>
        <w:tc>
          <w:tcPr>
            <w:tcW w:w="2850" w:type="pct"/>
            <w:tcBorders>
              <w:top w:val="single" w:sz="8" w:space="0" w:color="000000"/>
              <w:left w:val="single" w:sz="8" w:space="0" w:color="000000"/>
              <w:bottom w:val="single" w:sz="8" w:space="0" w:color="000000"/>
              <w:right w:val="single" w:sz="8" w:space="0" w:color="000000"/>
            </w:tcBorders>
            <w:vAlign w:val="center"/>
          </w:tcPr>
          <w:p w14:paraId="477203EF" w14:textId="77777777" w:rsidR="00175B3D" w:rsidRPr="00230B58" w:rsidRDefault="00175B3D" w:rsidP="00182110">
            <w:r w:rsidRPr="00230B58">
              <w:t>Information facilities like Internet/ Library</w:t>
            </w:r>
          </w:p>
        </w:tc>
        <w:tc>
          <w:tcPr>
            <w:tcW w:w="1700" w:type="pct"/>
            <w:tcBorders>
              <w:top w:val="single" w:sz="8" w:space="0" w:color="000000"/>
              <w:left w:val="single" w:sz="8" w:space="0" w:color="000000"/>
              <w:bottom w:val="single" w:sz="8" w:space="0" w:color="000000"/>
              <w:right w:val="single" w:sz="8" w:space="0" w:color="000000"/>
            </w:tcBorders>
            <w:vAlign w:val="center"/>
          </w:tcPr>
          <w:p w14:paraId="7C0DB0CD" w14:textId="77777777" w:rsidR="00175B3D" w:rsidRPr="00230B58" w:rsidRDefault="00175B3D" w:rsidP="00182110">
            <w:r w:rsidRPr="00230B58">
              <w:t>YES</w:t>
            </w:r>
          </w:p>
        </w:tc>
      </w:tr>
      <w:tr w:rsidR="00175B3D" w:rsidRPr="00230B58" w14:paraId="7D4899A3" w14:textId="77777777" w:rsidTr="00182110">
        <w:trPr>
          <w:tblCellSpacing w:w="0" w:type="dxa"/>
        </w:trPr>
        <w:tc>
          <w:tcPr>
            <w:tcW w:w="450" w:type="pct"/>
            <w:tcBorders>
              <w:top w:val="single" w:sz="8" w:space="0" w:color="000000"/>
              <w:left w:val="single" w:sz="8" w:space="0" w:color="000000"/>
              <w:bottom w:val="single" w:sz="8" w:space="0" w:color="000000"/>
              <w:right w:val="single" w:sz="8" w:space="0" w:color="000000"/>
            </w:tcBorders>
            <w:vAlign w:val="center"/>
          </w:tcPr>
          <w:p w14:paraId="488F0C07" w14:textId="77777777" w:rsidR="00175B3D" w:rsidRPr="00230B58" w:rsidRDefault="00175B3D" w:rsidP="00182110">
            <w:r w:rsidRPr="00230B58">
              <w:t>10.</w:t>
            </w:r>
          </w:p>
        </w:tc>
        <w:tc>
          <w:tcPr>
            <w:tcW w:w="2850" w:type="pct"/>
            <w:tcBorders>
              <w:top w:val="single" w:sz="8" w:space="0" w:color="000000"/>
              <w:left w:val="single" w:sz="8" w:space="0" w:color="000000"/>
              <w:bottom w:val="single" w:sz="8" w:space="0" w:color="000000"/>
              <w:right w:val="single" w:sz="8" w:space="0" w:color="000000"/>
            </w:tcBorders>
            <w:vAlign w:val="center"/>
          </w:tcPr>
          <w:p w14:paraId="32CD362B" w14:textId="77777777" w:rsidR="00175B3D" w:rsidRPr="00230B58" w:rsidRDefault="00175B3D" w:rsidP="00182110">
            <w:r w:rsidRPr="00230B58">
              <w:t>Computational facilities</w:t>
            </w:r>
          </w:p>
        </w:tc>
        <w:tc>
          <w:tcPr>
            <w:tcW w:w="1700" w:type="pct"/>
            <w:tcBorders>
              <w:top w:val="single" w:sz="8" w:space="0" w:color="000000"/>
              <w:left w:val="single" w:sz="8" w:space="0" w:color="000000"/>
              <w:bottom w:val="single" w:sz="8" w:space="0" w:color="000000"/>
              <w:right w:val="single" w:sz="8" w:space="0" w:color="000000"/>
            </w:tcBorders>
            <w:vAlign w:val="center"/>
          </w:tcPr>
          <w:p w14:paraId="05A3F05B" w14:textId="77777777" w:rsidR="00175B3D" w:rsidRPr="00230B58" w:rsidRDefault="00175B3D" w:rsidP="00182110">
            <w:r w:rsidRPr="00230B58">
              <w:t>NO</w:t>
            </w:r>
          </w:p>
        </w:tc>
      </w:tr>
      <w:tr w:rsidR="00175B3D" w:rsidRPr="00230B58" w14:paraId="0CC83489" w14:textId="77777777" w:rsidTr="00182110">
        <w:trPr>
          <w:tblCellSpacing w:w="0" w:type="dxa"/>
        </w:trPr>
        <w:tc>
          <w:tcPr>
            <w:tcW w:w="450" w:type="pct"/>
            <w:tcBorders>
              <w:top w:val="single" w:sz="8" w:space="0" w:color="000000"/>
              <w:left w:val="single" w:sz="8" w:space="0" w:color="000000"/>
              <w:bottom w:val="single" w:sz="8" w:space="0" w:color="000000"/>
              <w:right w:val="single" w:sz="8" w:space="0" w:color="000000"/>
            </w:tcBorders>
            <w:vAlign w:val="center"/>
          </w:tcPr>
          <w:p w14:paraId="653B0676" w14:textId="77777777" w:rsidR="00175B3D" w:rsidRPr="00230B58" w:rsidRDefault="00175B3D" w:rsidP="00182110">
            <w:r w:rsidRPr="00230B58">
              <w:t>11.</w:t>
            </w:r>
          </w:p>
        </w:tc>
        <w:tc>
          <w:tcPr>
            <w:tcW w:w="2850" w:type="pct"/>
            <w:tcBorders>
              <w:top w:val="single" w:sz="8" w:space="0" w:color="000000"/>
              <w:left w:val="single" w:sz="8" w:space="0" w:color="000000"/>
              <w:bottom w:val="single" w:sz="8" w:space="0" w:color="000000"/>
              <w:right w:val="single" w:sz="8" w:space="0" w:color="000000"/>
            </w:tcBorders>
            <w:vAlign w:val="center"/>
          </w:tcPr>
          <w:p w14:paraId="2473CDA3" w14:textId="77777777" w:rsidR="00175B3D" w:rsidRPr="00230B58" w:rsidRDefault="00175B3D" w:rsidP="00182110">
            <w:r w:rsidRPr="00230B58">
              <w:t>Animal/Glass House</w:t>
            </w:r>
          </w:p>
        </w:tc>
        <w:tc>
          <w:tcPr>
            <w:tcW w:w="1700" w:type="pct"/>
            <w:tcBorders>
              <w:top w:val="single" w:sz="8" w:space="0" w:color="000000"/>
              <w:left w:val="single" w:sz="8" w:space="0" w:color="000000"/>
              <w:bottom w:val="single" w:sz="8" w:space="0" w:color="000000"/>
              <w:right w:val="single" w:sz="8" w:space="0" w:color="000000"/>
            </w:tcBorders>
            <w:vAlign w:val="center"/>
          </w:tcPr>
          <w:p w14:paraId="09A4A7DB" w14:textId="77777777" w:rsidR="00175B3D" w:rsidRPr="00230B58" w:rsidRDefault="00175B3D" w:rsidP="00182110">
            <w:r w:rsidRPr="00230B58">
              <w:t>NA</w:t>
            </w:r>
          </w:p>
        </w:tc>
      </w:tr>
      <w:tr w:rsidR="00175B3D" w:rsidRPr="00230B58" w14:paraId="066C7F0F" w14:textId="77777777" w:rsidTr="00182110">
        <w:trPr>
          <w:trHeight w:val="404"/>
          <w:tblCellSpacing w:w="0" w:type="dxa"/>
        </w:trPr>
        <w:tc>
          <w:tcPr>
            <w:tcW w:w="450" w:type="pct"/>
            <w:tcBorders>
              <w:top w:val="single" w:sz="8" w:space="0" w:color="000000"/>
              <w:left w:val="single" w:sz="8" w:space="0" w:color="000000"/>
              <w:bottom w:val="single" w:sz="8" w:space="0" w:color="000000"/>
              <w:right w:val="single" w:sz="8" w:space="0" w:color="000000"/>
            </w:tcBorders>
            <w:vAlign w:val="center"/>
          </w:tcPr>
          <w:p w14:paraId="7794132E" w14:textId="77777777" w:rsidR="00175B3D" w:rsidRPr="00230B58" w:rsidRDefault="00175B3D" w:rsidP="00182110">
            <w:r w:rsidRPr="00230B58">
              <w:t>12.</w:t>
            </w:r>
          </w:p>
        </w:tc>
        <w:tc>
          <w:tcPr>
            <w:tcW w:w="2850" w:type="pct"/>
            <w:tcBorders>
              <w:top w:val="single" w:sz="8" w:space="0" w:color="000000"/>
              <w:left w:val="single" w:sz="8" w:space="0" w:color="000000"/>
              <w:bottom w:val="single" w:sz="8" w:space="0" w:color="000000"/>
              <w:right w:val="single" w:sz="8" w:space="0" w:color="000000"/>
            </w:tcBorders>
            <w:vAlign w:val="center"/>
          </w:tcPr>
          <w:p w14:paraId="06B0BA62" w14:textId="77777777" w:rsidR="00175B3D" w:rsidRPr="00230B58" w:rsidRDefault="00175B3D" w:rsidP="00182110">
            <w:r w:rsidRPr="00230B58">
              <w:t>Any other special facility being provided</w:t>
            </w:r>
          </w:p>
        </w:tc>
        <w:tc>
          <w:tcPr>
            <w:tcW w:w="1700" w:type="pct"/>
            <w:tcBorders>
              <w:top w:val="single" w:sz="8" w:space="0" w:color="000000"/>
              <w:left w:val="single" w:sz="8" w:space="0" w:color="000000"/>
              <w:bottom w:val="single" w:sz="8" w:space="0" w:color="000000"/>
              <w:right w:val="single" w:sz="8" w:space="0" w:color="000000"/>
            </w:tcBorders>
            <w:vAlign w:val="center"/>
          </w:tcPr>
          <w:p w14:paraId="44EB0004" w14:textId="77777777" w:rsidR="00175B3D" w:rsidRPr="00230B58" w:rsidRDefault="00175B3D" w:rsidP="00182110">
            <w:r w:rsidRPr="00230B58">
              <w:t>NA</w:t>
            </w:r>
          </w:p>
        </w:tc>
      </w:tr>
    </w:tbl>
    <w:p w14:paraId="0B53219E" w14:textId="77777777" w:rsidR="00175B3D" w:rsidRPr="00230B58" w:rsidRDefault="000220CC" w:rsidP="00863BCD">
      <w:pPr>
        <w:pStyle w:val="NormalWeb"/>
        <w:ind w:left="720"/>
        <w:rPr>
          <w:b/>
        </w:rPr>
      </w:pPr>
      <w:r>
        <w:rPr>
          <w:b/>
        </w:rPr>
        <w:t>B)</w:t>
      </w:r>
      <w:r w:rsidR="00175B3D" w:rsidRPr="00230B58">
        <w:rPr>
          <w:b/>
        </w:rPr>
        <w:t xml:space="preserve"> Equipment available with the Institute/ Group/ Department/ Other Institutes for the project:</w:t>
      </w:r>
    </w:p>
    <w:tbl>
      <w:tblPr>
        <w:tblW w:w="5126" w:type="pct"/>
        <w:tblCellSpacing w:w="0" w:type="dxa"/>
        <w:tblBorders>
          <w:top w:val="single" w:sz="8" w:space="0" w:color="000000"/>
          <w:left w:val="single" w:sz="8" w:space="0" w:color="000000"/>
          <w:bottom w:val="single" w:sz="8" w:space="0" w:color="000000"/>
          <w:right w:val="single" w:sz="8" w:space="0" w:color="000000"/>
        </w:tblBorders>
        <w:tblCellMar>
          <w:top w:w="45" w:type="dxa"/>
          <w:left w:w="45" w:type="dxa"/>
          <w:bottom w:w="45" w:type="dxa"/>
          <w:right w:w="45" w:type="dxa"/>
        </w:tblCellMar>
        <w:tblLook w:val="0000" w:firstRow="0" w:lastRow="0" w:firstColumn="0" w:lastColumn="0" w:noHBand="0" w:noVBand="0"/>
      </w:tblPr>
      <w:tblGrid>
        <w:gridCol w:w="2220"/>
        <w:gridCol w:w="2331"/>
        <w:gridCol w:w="2221"/>
        <w:gridCol w:w="2332"/>
      </w:tblGrid>
      <w:tr w:rsidR="00175B3D" w:rsidRPr="00230B58" w14:paraId="0FC812D3" w14:textId="77777777" w:rsidTr="00863BCD">
        <w:trPr>
          <w:tblCellSpacing w:w="0" w:type="dxa"/>
        </w:trPr>
        <w:tc>
          <w:tcPr>
            <w:tcW w:w="1219" w:type="pct"/>
            <w:tcBorders>
              <w:top w:val="single" w:sz="8" w:space="0" w:color="000000"/>
              <w:left w:val="single" w:sz="8" w:space="0" w:color="000000"/>
              <w:bottom w:val="single" w:sz="8" w:space="0" w:color="000000"/>
              <w:right w:val="single" w:sz="8" w:space="0" w:color="000000"/>
            </w:tcBorders>
            <w:vAlign w:val="center"/>
          </w:tcPr>
          <w:p w14:paraId="0F3D6299" w14:textId="77777777" w:rsidR="00175B3D" w:rsidRPr="00230B58" w:rsidRDefault="00175B3D" w:rsidP="00182110">
            <w:r w:rsidRPr="00230B58">
              <w:t>Equipment available with</w:t>
            </w:r>
          </w:p>
        </w:tc>
        <w:tc>
          <w:tcPr>
            <w:tcW w:w="1280" w:type="pct"/>
            <w:tcBorders>
              <w:top w:val="single" w:sz="8" w:space="0" w:color="000000"/>
              <w:left w:val="single" w:sz="8" w:space="0" w:color="000000"/>
              <w:bottom w:val="single" w:sz="8" w:space="0" w:color="000000"/>
              <w:right w:val="single" w:sz="8" w:space="0" w:color="000000"/>
            </w:tcBorders>
            <w:vAlign w:val="center"/>
          </w:tcPr>
          <w:p w14:paraId="40FC43E6" w14:textId="77777777" w:rsidR="00175B3D" w:rsidRPr="00230B58" w:rsidRDefault="00175B3D" w:rsidP="00182110">
            <w:r w:rsidRPr="00230B58">
              <w:t>Generic Name of Equipment</w:t>
            </w:r>
          </w:p>
        </w:tc>
        <w:tc>
          <w:tcPr>
            <w:tcW w:w="1220" w:type="pct"/>
            <w:tcBorders>
              <w:top w:val="single" w:sz="8" w:space="0" w:color="000000"/>
              <w:left w:val="single" w:sz="8" w:space="0" w:color="000000"/>
              <w:bottom w:val="single" w:sz="8" w:space="0" w:color="000000"/>
              <w:right w:val="single" w:sz="8" w:space="0" w:color="000000"/>
            </w:tcBorders>
            <w:vAlign w:val="center"/>
          </w:tcPr>
          <w:p w14:paraId="28C5B0DD" w14:textId="77777777" w:rsidR="00175B3D" w:rsidRPr="00230B58" w:rsidRDefault="00175B3D" w:rsidP="00182110">
            <w:r w:rsidRPr="00230B58">
              <w:t>Model, Make &amp; year of purchase</w:t>
            </w:r>
          </w:p>
        </w:tc>
        <w:tc>
          <w:tcPr>
            <w:tcW w:w="1281" w:type="pct"/>
            <w:tcBorders>
              <w:top w:val="single" w:sz="8" w:space="0" w:color="000000"/>
              <w:left w:val="single" w:sz="8" w:space="0" w:color="000000"/>
              <w:bottom w:val="single" w:sz="8" w:space="0" w:color="000000"/>
              <w:right w:val="single" w:sz="8" w:space="0" w:color="000000"/>
            </w:tcBorders>
            <w:vAlign w:val="center"/>
          </w:tcPr>
          <w:p w14:paraId="431ECDC0" w14:textId="77777777" w:rsidR="00175B3D" w:rsidRPr="00230B58" w:rsidRDefault="00175B3D" w:rsidP="00182110">
            <w:r w:rsidRPr="00230B58">
              <w:t>Remarks including accessories available and current usage of equipment</w:t>
            </w:r>
          </w:p>
        </w:tc>
      </w:tr>
      <w:tr w:rsidR="00175B3D" w:rsidRPr="00230B58" w14:paraId="32897D01" w14:textId="77777777" w:rsidTr="00863BCD">
        <w:trPr>
          <w:tblCellSpacing w:w="0" w:type="dxa"/>
        </w:trPr>
        <w:tc>
          <w:tcPr>
            <w:tcW w:w="1219" w:type="pct"/>
            <w:tcBorders>
              <w:top w:val="single" w:sz="8" w:space="0" w:color="000000"/>
              <w:left w:val="single" w:sz="8" w:space="0" w:color="000000"/>
              <w:bottom w:val="single" w:sz="8" w:space="0" w:color="000000"/>
              <w:right w:val="single" w:sz="8" w:space="0" w:color="000000"/>
            </w:tcBorders>
            <w:vAlign w:val="center"/>
          </w:tcPr>
          <w:p w14:paraId="0986D47D" w14:textId="77777777" w:rsidR="00175B3D" w:rsidRPr="00230B58" w:rsidRDefault="00175B3D" w:rsidP="00182110">
            <w:r w:rsidRPr="00230B58">
              <w:t>PI's Department</w:t>
            </w:r>
          </w:p>
        </w:tc>
        <w:tc>
          <w:tcPr>
            <w:tcW w:w="1280" w:type="pct"/>
            <w:tcBorders>
              <w:top w:val="single" w:sz="8" w:space="0" w:color="000000"/>
              <w:left w:val="single" w:sz="8" w:space="0" w:color="000000"/>
              <w:bottom w:val="single" w:sz="8" w:space="0" w:color="000000"/>
              <w:right w:val="single" w:sz="8" w:space="0" w:color="000000"/>
            </w:tcBorders>
            <w:vAlign w:val="center"/>
          </w:tcPr>
          <w:p w14:paraId="14927CDB" w14:textId="77777777" w:rsidR="00175B3D" w:rsidRPr="00230B58" w:rsidRDefault="00175B3D" w:rsidP="00182110">
            <w:r w:rsidRPr="00230B58">
              <w:t>NIL</w:t>
            </w:r>
          </w:p>
        </w:tc>
        <w:tc>
          <w:tcPr>
            <w:tcW w:w="1220" w:type="pct"/>
            <w:tcBorders>
              <w:top w:val="single" w:sz="8" w:space="0" w:color="000000"/>
              <w:left w:val="single" w:sz="8" w:space="0" w:color="000000"/>
              <w:bottom w:val="single" w:sz="8" w:space="0" w:color="000000"/>
              <w:right w:val="single" w:sz="8" w:space="0" w:color="000000"/>
            </w:tcBorders>
            <w:vAlign w:val="center"/>
          </w:tcPr>
          <w:p w14:paraId="52CC8EEF" w14:textId="77777777" w:rsidR="00175B3D" w:rsidRPr="00230B58" w:rsidRDefault="00175B3D" w:rsidP="00182110">
            <w:r w:rsidRPr="00230B58">
              <w:t>NIL</w:t>
            </w:r>
          </w:p>
        </w:tc>
        <w:tc>
          <w:tcPr>
            <w:tcW w:w="1281" w:type="pct"/>
            <w:tcBorders>
              <w:top w:val="single" w:sz="8" w:space="0" w:color="000000"/>
              <w:left w:val="single" w:sz="8" w:space="0" w:color="000000"/>
              <w:bottom w:val="single" w:sz="8" w:space="0" w:color="000000"/>
              <w:right w:val="single" w:sz="8" w:space="0" w:color="000000"/>
            </w:tcBorders>
            <w:vAlign w:val="center"/>
          </w:tcPr>
          <w:p w14:paraId="0C945B91" w14:textId="77777777" w:rsidR="00175B3D" w:rsidRPr="00230B58" w:rsidRDefault="00175B3D" w:rsidP="00182110">
            <w:r w:rsidRPr="00230B58">
              <w:t>NIL</w:t>
            </w:r>
          </w:p>
        </w:tc>
      </w:tr>
    </w:tbl>
    <w:p w14:paraId="5F8D5319" w14:textId="77777777" w:rsidR="00795BD7" w:rsidRDefault="00795BD7" w:rsidP="00863BCD">
      <w:pPr>
        <w:pStyle w:val="NormalWeb"/>
        <w:ind w:left="720"/>
      </w:pPr>
    </w:p>
    <w:p w14:paraId="4BB9C7B7" w14:textId="77777777" w:rsidR="00795BD7" w:rsidRDefault="00795BD7" w:rsidP="00795BD7">
      <w:r>
        <w:br w:type="page"/>
      </w:r>
    </w:p>
    <w:p w14:paraId="312F84F5" w14:textId="77777777" w:rsidR="00CE607C" w:rsidRDefault="00CE607C" w:rsidP="00863BCD">
      <w:pPr>
        <w:pStyle w:val="NormalWeb"/>
        <w:ind w:left="720"/>
      </w:pPr>
    </w:p>
    <w:p w14:paraId="070C7DCE" w14:textId="77777777" w:rsidR="00AD7165" w:rsidRPr="00863BCD" w:rsidRDefault="007B5D39" w:rsidP="007B5D39">
      <w:pPr>
        <w:pStyle w:val="NormalWeb"/>
        <w:numPr>
          <w:ilvl w:val="0"/>
          <w:numId w:val="43"/>
        </w:numPr>
        <w:rPr>
          <w:b/>
        </w:rPr>
      </w:pPr>
      <w:r w:rsidRPr="00863BCD">
        <w:rPr>
          <w:b/>
        </w:rPr>
        <w:t>Name(s) and address(es) of Indian expert(s) in the proposed area:</w:t>
      </w:r>
    </w:p>
    <w:p w14:paraId="0542F04D" w14:textId="77777777" w:rsidR="00063585" w:rsidRPr="00C836BC" w:rsidRDefault="00063585" w:rsidP="00063585">
      <w:pPr>
        <w:pStyle w:val="NoSpacing"/>
        <w:rPr>
          <w:rFonts w:ascii="Times New Roman" w:hAnsi="Times New Roman"/>
          <w:sz w:val="24"/>
          <w:szCs w:val="24"/>
        </w:rPr>
      </w:pPr>
      <w:r w:rsidRPr="00C836BC">
        <w:rPr>
          <w:rFonts w:ascii="Times New Roman" w:hAnsi="Times New Roman"/>
          <w:sz w:val="24"/>
          <w:szCs w:val="24"/>
        </w:rPr>
        <w:t>Prof. Rajesh Bhatia</w:t>
      </w:r>
    </w:p>
    <w:p w14:paraId="740970BE" w14:textId="77777777" w:rsidR="00723DE0" w:rsidRPr="00C836BC" w:rsidRDefault="0034769E" w:rsidP="00C836BC">
      <w:pPr>
        <w:pStyle w:val="NoSpacing"/>
      </w:pPr>
      <w:r w:rsidRPr="00C836BC">
        <w:rPr>
          <w:rFonts w:ascii="Times New Roman" w:hAnsi="Times New Roman"/>
          <w:sz w:val="24"/>
          <w:szCs w:val="24"/>
        </w:rPr>
        <w:t>Professor</w:t>
      </w:r>
    </w:p>
    <w:p w14:paraId="293720C3" w14:textId="77777777" w:rsidR="00723DE0" w:rsidRPr="00C836BC" w:rsidRDefault="00063585" w:rsidP="00C836BC">
      <w:pPr>
        <w:pStyle w:val="NoSpacing"/>
      </w:pPr>
      <w:r w:rsidRPr="00C836BC">
        <w:rPr>
          <w:rFonts w:ascii="Times New Roman" w:hAnsi="Times New Roman"/>
          <w:sz w:val="24"/>
          <w:szCs w:val="24"/>
        </w:rPr>
        <w:t>Department of Computer Sc</w:t>
      </w:r>
      <w:r w:rsidR="00723DE0" w:rsidRPr="00C836BC">
        <w:rPr>
          <w:rFonts w:ascii="Times New Roman" w:hAnsi="Times New Roman"/>
          <w:sz w:val="24"/>
          <w:szCs w:val="24"/>
        </w:rPr>
        <w:t>ience &amp; Engineering</w:t>
      </w:r>
      <w:r w:rsidRPr="00C836BC">
        <w:rPr>
          <w:rFonts w:ascii="Times New Roman" w:hAnsi="Times New Roman"/>
          <w:sz w:val="24"/>
          <w:szCs w:val="24"/>
        </w:rPr>
        <w:t xml:space="preserve"> </w:t>
      </w:r>
    </w:p>
    <w:p w14:paraId="42F09682" w14:textId="77777777" w:rsidR="00094DED" w:rsidRPr="00C836BC" w:rsidRDefault="00063585" w:rsidP="00C836BC">
      <w:pPr>
        <w:pStyle w:val="NoSpacing"/>
      </w:pPr>
      <w:r w:rsidRPr="00C836BC">
        <w:rPr>
          <w:rFonts w:ascii="Times New Roman" w:hAnsi="Times New Roman"/>
          <w:sz w:val="24"/>
          <w:szCs w:val="24"/>
        </w:rPr>
        <w:t>PEC University of Technology</w:t>
      </w:r>
      <w:r w:rsidR="000C361D" w:rsidRPr="00C836BC">
        <w:rPr>
          <w:rFonts w:ascii="Times New Roman" w:hAnsi="Times New Roman"/>
          <w:sz w:val="24"/>
          <w:szCs w:val="24"/>
        </w:rPr>
        <w:t>, Chandigarh</w:t>
      </w:r>
    </w:p>
    <w:p w14:paraId="22CABF83" w14:textId="77777777" w:rsidR="00DB2718" w:rsidRPr="00C836BC" w:rsidRDefault="00DB2718" w:rsidP="00C836BC">
      <w:pPr>
        <w:pStyle w:val="NoSpacing"/>
      </w:pPr>
      <w:r w:rsidRPr="00C836BC">
        <w:rPr>
          <w:rFonts w:ascii="Times New Roman" w:hAnsi="Times New Roman"/>
          <w:sz w:val="24"/>
          <w:szCs w:val="24"/>
        </w:rPr>
        <w:t>Email: rbhatia@pec.ac.in</w:t>
      </w:r>
    </w:p>
    <w:p w14:paraId="5721C69A" w14:textId="77777777" w:rsidR="00094DED" w:rsidRPr="00C836BC" w:rsidRDefault="00094DED" w:rsidP="00C836BC">
      <w:pPr>
        <w:pStyle w:val="NoSpacing"/>
      </w:pPr>
    </w:p>
    <w:p w14:paraId="45CCDCC2" w14:textId="77777777" w:rsidR="00DC2174" w:rsidRPr="00C836BC" w:rsidRDefault="00DC2174" w:rsidP="00DC2174">
      <w:pPr>
        <w:pStyle w:val="NoSpacing"/>
      </w:pPr>
      <w:r w:rsidRPr="00C836BC">
        <w:rPr>
          <w:rFonts w:ascii="Times New Roman" w:hAnsi="Times New Roman"/>
          <w:sz w:val="24"/>
          <w:szCs w:val="24"/>
        </w:rPr>
        <w:t>Prof. V.S. Chandrasekhar Pammi</w:t>
      </w:r>
    </w:p>
    <w:p w14:paraId="5F3DDE02" w14:textId="77777777" w:rsidR="00DC2174" w:rsidRPr="00C836BC" w:rsidRDefault="00DC2174" w:rsidP="00DC2174">
      <w:pPr>
        <w:pStyle w:val="NoSpacing"/>
        <w:rPr>
          <w:rFonts w:ascii="Times New Roman" w:hAnsi="Times New Roman"/>
          <w:sz w:val="24"/>
          <w:szCs w:val="24"/>
        </w:rPr>
      </w:pPr>
      <w:r w:rsidRPr="00C836BC">
        <w:rPr>
          <w:rFonts w:ascii="Times New Roman" w:hAnsi="Times New Roman"/>
          <w:sz w:val="24"/>
          <w:szCs w:val="24"/>
        </w:rPr>
        <w:t>Associate Professor</w:t>
      </w:r>
    </w:p>
    <w:p w14:paraId="637AE344" w14:textId="77777777" w:rsidR="00DC2174" w:rsidRPr="00C836BC" w:rsidRDefault="00DC2174" w:rsidP="00DC2174">
      <w:pPr>
        <w:pStyle w:val="NoSpacing"/>
        <w:rPr>
          <w:rFonts w:ascii="Times New Roman" w:hAnsi="Times New Roman"/>
          <w:sz w:val="24"/>
          <w:szCs w:val="24"/>
        </w:rPr>
      </w:pPr>
      <w:r w:rsidRPr="00C836BC">
        <w:rPr>
          <w:rFonts w:ascii="Times New Roman" w:hAnsi="Times New Roman"/>
          <w:sz w:val="24"/>
          <w:szCs w:val="24"/>
        </w:rPr>
        <w:t>Centre of Behavioural and Cognitive Sciences</w:t>
      </w:r>
    </w:p>
    <w:p w14:paraId="7C6DA129" w14:textId="77777777" w:rsidR="00DC2174" w:rsidRPr="00C836BC" w:rsidRDefault="00DC2174" w:rsidP="00DC2174">
      <w:pPr>
        <w:pStyle w:val="NoSpacing"/>
        <w:rPr>
          <w:rFonts w:ascii="Times New Roman" w:hAnsi="Times New Roman"/>
          <w:sz w:val="24"/>
          <w:szCs w:val="24"/>
        </w:rPr>
      </w:pPr>
      <w:r w:rsidRPr="00C836BC">
        <w:rPr>
          <w:rFonts w:ascii="Times New Roman" w:hAnsi="Times New Roman"/>
          <w:sz w:val="24"/>
          <w:szCs w:val="24"/>
        </w:rPr>
        <w:t>University of Allahabad</w:t>
      </w:r>
    </w:p>
    <w:p w14:paraId="14CC8C98" w14:textId="77777777" w:rsidR="00DC2174" w:rsidRPr="00C836BC" w:rsidRDefault="00DC2174" w:rsidP="00DC2174">
      <w:pPr>
        <w:pStyle w:val="NoSpacing"/>
        <w:rPr>
          <w:rFonts w:ascii="Times New Roman" w:hAnsi="Times New Roman"/>
          <w:sz w:val="24"/>
          <w:szCs w:val="24"/>
        </w:rPr>
      </w:pPr>
      <w:r w:rsidRPr="00C836BC">
        <w:rPr>
          <w:rFonts w:ascii="Times New Roman" w:hAnsi="Times New Roman"/>
          <w:sz w:val="24"/>
          <w:szCs w:val="24"/>
        </w:rPr>
        <w:t xml:space="preserve">Allahabad - 211002 </w:t>
      </w:r>
    </w:p>
    <w:p w14:paraId="063A6FE0" w14:textId="77777777" w:rsidR="00DC2174" w:rsidRPr="00C836BC" w:rsidRDefault="00DC2174" w:rsidP="00DC2174">
      <w:pPr>
        <w:pStyle w:val="NoSpacing"/>
      </w:pPr>
      <w:r w:rsidRPr="00C836BC">
        <w:rPr>
          <w:rFonts w:ascii="Times New Roman" w:hAnsi="Times New Roman"/>
          <w:sz w:val="24"/>
          <w:szCs w:val="24"/>
        </w:rPr>
        <w:t>Email:cpammi@cbcs.ac.in</w:t>
      </w:r>
    </w:p>
    <w:p w14:paraId="0AE290E3" w14:textId="77777777" w:rsidR="00DC2174" w:rsidRDefault="00DC2174" w:rsidP="00C836BC">
      <w:pPr>
        <w:pStyle w:val="NoSpacing"/>
        <w:rPr>
          <w:rFonts w:ascii="Times New Roman" w:hAnsi="Times New Roman"/>
          <w:sz w:val="24"/>
          <w:szCs w:val="24"/>
        </w:rPr>
      </w:pPr>
    </w:p>
    <w:p w14:paraId="30DD03E5" w14:textId="77777777" w:rsidR="00844342" w:rsidRPr="00C836BC" w:rsidRDefault="006A0F9B" w:rsidP="00C836BC">
      <w:pPr>
        <w:pStyle w:val="NoSpacing"/>
      </w:pPr>
      <w:r w:rsidRPr="00C836BC">
        <w:rPr>
          <w:rFonts w:ascii="Times New Roman" w:hAnsi="Times New Roman"/>
          <w:sz w:val="24"/>
          <w:szCs w:val="24"/>
        </w:rPr>
        <w:t>Prof. Narayanan Srinivasan</w:t>
      </w:r>
    </w:p>
    <w:p w14:paraId="29EB4135" w14:textId="77777777" w:rsidR="006A0F9B" w:rsidRPr="00C836BC" w:rsidRDefault="006A0F9B" w:rsidP="00C836BC">
      <w:pPr>
        <w:pStyle w:val="NoSpacing"/>
      </w:pPr>
      <w:r w:rsidRPr="00C836BC">
        <w:rPr>
          <w:rFonts w:ascii="Times New Roman" w:hAnsi="Times New Roman"/>
          <w:sz w:val="24"/>
          <w:szCs w:val="24"/>
        </w:rPr>
        <w:t xml:space="preserve">Professor </w:t>
      </w:r>
      <w:r w:rsidR="00AF396F" w:rsidRPr="00C836BC">
        <w:rPr>
          <w:rFonts w:ascii="Times New Roman" w:hAnsi="Times New Roman"/>
          <w:sz w:val="24"/>
          <w:szCs w:val="24"/>
        </w:rPr>
        <w:t>and</w:t>
      </w:r>
      <w:r w:rsidRPr="00C836BC">
        <w:rPr>
          <w:rFonts w:ascii="Times New Roman" w:hAnsi="Times New Roman"/>
          <w:sz w:val="24"/>
          <w:szCs w:val="24"/>
        </w:rPr>
        <w:t xml:space="preserve"> Head</w:t>
      </w:r>
    </w:p>
    <w:p w14:paraId="41316000" w14:textId="77777777" w:rsidR="006A0F9B" w:rsidRPr="00C836BC" w:rsidRDefault="006A0F9B" w:rsidP="006A0F9B">
      <w:pPr>
        <w:pStyle w:val="NoSpacing"/>
        <w:rPr>
          <w:rFonts w:ascii="Times New Roman" w:hAnsi="Times New Roman"/>
          <w:sz w:val="24"/>
          <w:szCs w:val="24"/>
        </w:rPr>
      </w:pPr>
      <w:r w:rsidRPr="00C836BC">
        <w:rPr>
          <w:rFonts w:ascii="Times New Roman" w:hAnsi="Times New Roman"/>
          <w:sz w:val="24"/>
          <w:szCs w:val="24"/>
        </w:rPr>
        <w:t>Centre of Behavioural and Cognitive Sciences</w:t>
      </w:r>
    </w:p>
    <w:p w14:paraId="1E3CC05C" w14:textId="77777777" w:rsidR="006A0F9B" w:rsidRPr="00C836BC" w:rsidRDefault="006A0F9B" w:rsidP="006A0F9B">
      <w:pPr>
        <w:pStyle w:val="NoSpacing"/>
        <w:rPr>
          <w:rFonts w:ascii="Times New Roman" w:hAnsi="Times New Roman"/>
          <w:sz w:val="24"/>
          <w:szCs w:val="24"/>
        </w:rPr>
      </w:pPr>
      <w:r w:rsidRPr="00C836BC">
        <w:rPr>
          <w:rFonts w:ascii="Times New Roman" w:hAnsi="Times New Roman"/>
          <w:sz w:val="24"/>
          <w:szCs w:val="24"/>
        </w:rPr>
        <w:t>University of Allahabad</w:t>
      </w:r>
    </w:p>
    <w:p w14:paraId="1BAC5387" w14:textId="77777777" w:rsidR="005E0430" w:rsidRPr="00C836BC" w:rsidRDefault="005E0430" w:rsidP="006A0F9B">
      <w:pPr>
        <w:pStyle w:val="NoSpacing"/>
        <w:rPr>
          <w:rFonts w:ascii="Times New Roman" w:hAnsi="Times New Roman"/>
          <w:sz w:val="24"/>
          <w:szCs w:val="24"/>
        </w:rPr>
      </w:pPr>
      <w:r w:rsidRPr="00C836BC">
        <w:rPr>
          <w:rFonts w:ascii="Times New Roman" w:hAnsi="Times New Roman"/>
          <w:sz w:val="24"/>
          <w:szCs w:val="24"/>
        </w:rPr>
        <w:t>Allahabad - 211002</w:t>
      </w:r>
    </w:p>
    <w:p w14:paraId="3D0D2E2C" w14:textId="77777777" w:rsidR="006A0F9B" w:rsidRPr="00C836BC" w:rsidRDefault="006A0F9B" w:rsidP="00C836BC">
      <w:pPr>
        <w:pStyle w:val="NoSpacing"/>
      </w:pPr>
      <w:r w:rsidRPr="00C836BC">
        <w:rPr>
          <w:rFonts w:ascii="Times New Roman" w:hAnsi="Times New Roman"/>
          <w:sz w:val="24"/>
          <w:szCs w:val="24"/>
        </w:rPr>
        <w:t>Email: nsrini@cbcs.ac.in, ammuns@yahoo.com, narayan@allduniv.ac.in</w:t>
      </w:r>
    </w:p>
    <w:p w14:paraId="3DB11671" w14:textId="77777777" w:rsidR="006A0F9B" w:rsidRPr="00C836BC" w:rsidRDefault="006A0F9B" w:rsidP="00C836BC">
      <w:pPr>
        <w:pStyle w:val="NoSpacing"/>
      </w:pPr>
    </w:p>
    <w:p w14:paraId="4DB6B954" w14:textId="77777777" w:rsidR="00AD59A7" w:rsidRPr="00C836BC" w:rsidRDefault="00AD59A7" w:rsidP="00AD59A7">
      <w:pPr>
        <w:pStyle w:val="NoSpacing"/>
        <w:tabs>
          <w:tab w:val="left" w:pos="2745"/>
        </w:tabs>
      </w:pPr>
      <w:r w:rsidRPr="00C836BC">
        <w:rPr>
          <w:rFonts w:ascii="Times New Roman" w:hAnsi="Times New Roman"/>
          <w:sz w:val="24"/>
          <w:szCs w:val="24"/>
        </w:rPr>
        <w:t>Prof. Raju Surampudi Bapi</w:t>
      </w:r>
    </w:p>
    <w:p w14:paraId="75F0A1E8" w14:textId="77777777" w:rsidR="00AD59A7" w:rsidRPr="00C836BC" w:rsidRDefault="00AD59A7" w:rsidP="00AD59A7">
      <w:pPr>
        <w:pStyle w:val="NoSpacing"/>
        <w:tabs>
          <w:tab w:val="left" w:pos="2745"/>
        </w:tabs>
        <w:rPr>
          <w:rFonts w:ascii="Times New Roman" w:hAnsi="Times New Roman"/>
          <w:sz w:val="24"/>
          <w:szCs w:val="24"/>
        </w:rPr>
      </w:pPr>
      <w:r w:rsidRPr="00C836BC">
        <w:rPr>
          <w:rFonts w:ascii="Times New Roman" w:hAnsi="Times New Roman"/>
          <w:sz w:val="24"/>
          <w:szCs w:val="24"/>
        </w:rPr>
        <w:t xml:space="preserve">Associate Professor, Dept. of Computer &amp; Information Sciences </w:t>
      </w:r>
    </w:p>
    <w:p w14:paraId="2B802BAE" w14:textId="77777777" w:rsidR="00AD59A7" w:rsidRPr="00C836BC" w:rsidRDefault="00AD59A7" w:rsidP="00AD59A7">
      <w:pPr>
        <w:pStyle w:val="NoSpacing"/>
        <w:tabs>
          <w:tab w:val="left" w:pos="2745"/>
        </w:tabs>
      </w:pPr>
      <w:r w:rsidRPr="00C836BC">
        <w:rPr>
          <w:rFonts w:ascii="Times New Roman" w:hAnsi="Times New Roman"/>
          <w:sz w:val="24"/>
          <w:szCs w:val="24"/>
        </w:rPr>
        <w:t>University of Hyderabad</w:t>
      </w:r>
    </w:p>
    <w:p w14:paraId="6F18895A" w14:textId="77777777" w:rsidR="00AD59A7" w:rsidRPr="00C836BC" w:rsidRDefault="00AD59A7" w:rsidP="00AD59A7">
      <w:pPr>
        <w:pStyle w:val="NoSpacing"/>
        <w:tabs>
          <w:tab w:val="left" w:pos="2745"/>
        </w:tabs>
      </w:pPr>
      <w:r w:rsidRPr="00C836BC">
        <w:rPr>
          <w:rFonts w:ascii="Times New Roman" w:hAnsi="Times New Roman"/>
          <w:sz w:val="24"/>
          <w:szCs w:val="24"/>
        </w:rPr>
        <w:t>Hyderabad, India</w:t>
      </w:r>
    </w:p>
    <w:p w14:paraId="1B5A250E" w14:textId="77777777" w:rsidR="00AD59A7" w:rsidRDefault="00AD59A7" w:rsidP="00AD59A7">
      <w:pPr>
        <w:pStyle w:val="NoSpacing"/>
        <w:rPr>
          <w:rFonts w:ascii="Times New Roman" w:hAnsi="Times New Roman"/>
          <w:sz w:val="24"/>
          <w:szCs w:val="24"/>
        </w:rPr>
      </w:pPr>
      <w:r w:rsidRPr="00C836BC">
        <w:rPr>
          <w:rFonts w:ascii="Times New Roman" w:hAnsi="Times New Roman"/>
          <w:sz w:val="24"/>
          <w:szCs w:val="24"/>
        </w:rPr>
        <w:t xml:space="preserve">Email: bapics@uohyd.ernet.in; rajubapi@hotmail.com </w:t>
      </w:r>
    </w:p>
    <w:p w14:paraId="6C4C382A" w14:textId="77777777" w:rsidR="00AD59A7" w:rsidRDefault="00AD59A7" w:rsidP="00AD59A7">
      <w:pPr>
        <w:pStyle w:val="NoSpacing"/>
        <w:rPr>
          <w:rFonts w:ascii="Times New Roman" w:hAnsi="Times New Roman"/>
          <w:sz w:val="24"/>
          <w:szCs w:val="24"/>
        </w:rPr>
      </w:pPr>
    </w:p>
    <w:p w14:paraId="4313984C" w14:textId="77777777" w:rsidR="006A0F9B" w:rsidRPr="00C836BC" w:rsidRDefault="006A0F9B" w:rsidP="00AD59A7">
      <w:pPr>
        <w:pStyle w:val="NoSpacing"/>
        <w:rPr>
          <w:rFonts w:ascii="Times New Roman" w:hAnsi="Times New Roman"/>
          <w:sz w:val="24"/>
          <w:szCs w:val="24"/>
        </w:rPr>
      </w:pPr>
      <w:r w:rsidRPr="00C836BC">
        <w:rPr>
          <w:rFonts w:ascii="Times New Roman" w:hAnsi="Times New Roman"/>
          <w:sz w:val="24"/>
          <w:szCs w:val="24"/>
        </w:rPr>
        <w:t xml:space="preserve">Prof. </w:t>
      </w:r>
      <w:r w:rsidR="00AD1633" w:rsidRPr="00C836BC">
        <w:rPr>
          <w:rFonts w:ascii="Times New Roman" w:hAnsi="Times New Roman"/>
          <w:sz w:val="24"/>
          <w:szCs w:val="24"/>
        </w:rPr>
        <w:t>Harish Karnick</w:t>
      </w:r>
      <w:r w:rsidRPr="00C836BC">
        <w:rPr>
          <w:rFonts w:ascii="Times New Roman" w:hAnsi="Times New Roman"/>
          <w:sz w:val="24"/>
          <w:szCs w:val="24"/>
        </w:rPr>
        <w:t xml:space="preserve"> </w:t>
      </w:r>
    </w:p>
    <w:p w14:paraId="61C66AF5" w14:textId="77777777" w:rsidR="006A0F9B" w:rsidRPr="00C836BC" w:rsidRDefault="006A0F9B" w:rsidP="006A0F9B">
      <w:pPr>
        <w:pStyle w:val="NoSpacing"/>
        <w:rPr>
          <w:rFonts w:ascii="Times New Roman" w:hAnsi="Times New Roman"/>
          <w:sz w:val="24"/>
          <w:szCs w:val="24"/>
        </w:rPr>
      </w:pPr>
      <w:r w:rsidRPr="00C836BC">
        <w:rPr>
          <w:rFonts w:ascii="Times New Roman" w:hAnsi="Times New Roman"/>
          <w:sz w:val="24"/>
          <w:szCs w:val="24"/>
        </w:rPr>
        <w:t>Professor</w:t>
      </w:r>
    </w:p>
    <w:p w14:paraId="1402208F" w14:textId="77777777" w:rsidR="001F4906" w:rsidRPr="00C836BC" w:rsidRDefault="001F4906" w:rsidP="006A0F9B">
      <w:pPr>
        <w:pStyle w:val="NoSpacing"/>
        <w:rPr>
          <w:rFonts w:ascii="Times New Roman" w:hAnsi="Times New Roman"/>
          <w:sz w:val="24"/>
          <w:szCs w:val="24"/>
        </w:rPr>
      </w:pPr>
      <w:r w:rsidRPr="00C836BC">
        <w:rPr>
          <w:rFonts w:ascii="Times New Roman" w:hAnsi="Times New Roman"/>
          <w:sz w:val="24"/>
          <w:szCs w:val="24"/>
        </w:rPr>
        <w:t>Computer Science and Engineering</w:t>
      </w:r>
    </w:p>
    <w:p w14:paraId="30A7C27A" w14:textId="77777777" w:rsidR="001F4906" w:rsidRPr="00C836BC" w:rsidRDefault="001F4906" w:rsidP="006A0F9B">
      <w:pPr>
        <w:pStyle w:val="NoSpacing"/>
        <w:rPr>
          <w:rFonts w:ascii="Times New Roman" w:hAnsi="Times New Roman"/>
          <w:sz w:val="24"/>
          <w:szCs w:val="24"/>
        </w:rPr>
      </w:pPr>
      <w:r w:rsidRPr="00C836BC">
        <w:rPr>
          <w:rFonts w:ascii="Times New Roman" w:hAnsi="Times New Roman"/>
          <w:sz w:val="24"/>
          <w:szCs w:val="24"/>
        </w:rPr>
        <w:t>Indian Institute of Technology Kanpur</w:t>
      </w:r>
    </w:p>
    <w:p w14:paraId="2EDC8276" w14:textId="77777777" w:rsidR="00AD59DE" w:rsidRPr="00C836BC" w:rsidRDefault="00AD59DE" w:rsidP="006A0F9B">
      <w:pPr>
        <w:pStyle w:val="NoSpacing"/>
        <w:rPr>
          <w:rFonts w:ascii="Times New Roman" w:hAnsi="Times New Roman"/>
          <w:sz w:val="24"/>
          <w:szCs w:val="24"/>
        </w:rPr>
      </w:pPr>
      <w:r w:rsidRPr="00C836BC">
        <w:rPr>
          <w:rFonts w:ascii="Times New Roman" w:hAnsi="Times New Roman"/>
          <w:sz w:val="24"/>
          <w:szCs w:val="24"/>
        </w:rPr>
        <w:t>Kanpur, India</w:t>
      </w:r>
    </w:p>
    <w:p w14:paraId="5C85AEEC" w14:textId="77777777" w:rsidR="006A0F9B" w:rsidRPr="00C836BC" w:rsidRDefault="001F4906" w:rsidP="00C836BC">
      <w:pPr>
        <w:pStyle w:val="NoSpacing"/>
        <w:tabs>
          <w:tab w:val="left" w:pos="2745"/>
        </w:tabs>
      </w:pPr>
      <w:r w:rsidRPr="00C836BC">
        <w:rPr>
          <w:rFonts w:ascii="Times New Roman" w:hAnsi="Times New Roman"/>
          <w:sz w:val="24"/>
          <w:szCs w:val="24"/>
        </w:rPr>
        <w:t>Email: hk@cse.iitk.ac.in</w:t>
      </w:r>
      <w:r w:rsidRPr="00C836BC">
        <w:rPr>
          <w:rFonts w:ascii="Times New Roman" w:hAnsi="Times New Roman"/>
          <w:sz w:val="24"/>
          <w:szCs w:val="24"/>
        </w:rPr>
        <w:tab/>
      </w:r>
    </w:p>
    <w:p w14:paraId="0F948D92" w14:textId="77777777" w:rsidR="00795BD7" w:rsidRDefault="00795BD7">
      <w:pPr>
        <w:rPr>
          <w:rFonts w:ascii="Calibri" w:eastAsia="Calibri" w:hAnsi="Calibri"/>
          <w:sz w:val="22"/>
          <w:szCs w:val="22"/>
        </w:rPr>
      </w:pPr>
      <w:r>
        <w:br w:type="page"/>
      </w:r>
    </w:p>
    <w:p w14:paraId="5107DADA" w14:textId="77777777" w:rsidR="0042553C" w:rsidRDefault="0042553C" w:rsidP="00C836BC">
      <w:pPr>
        <w:pStyle w:val="NoSpacing"/>
        <w:tabs>
          <w:tab w:val="left" w:pos="2745"/>
        </w:tabs>
      </w:pPr>
    </w:p>
    <w:p w14:paraId="3563BB9B" w14:textId="77777777" w:rsidR="007B5D39" w:rsidRPr="00C836BC" w:rsidRDefault="007B5D39" w:rsidP="007B5D39">
      <w:pPr>
        <w:pStyle w:val="NormalWeb"/>
        <w:numPr>
          <w:ilvl w:val="0"/>
          <w:numId w:val="43"/>
        </w:numPr>
      </w:pPr>
      <w:r w:rsidRPr="00C836BC">
        <w:rPr>
          <w:b/>
        </w:rPr>
        <w:t>Details of financial requirements for full three years (with justifications):</w:t>
      </w:r>
    </w:p>
    <w:tbl>
      <w:tblPr>
        <w:tblW w:w="5252" w:type="pct"/>
        <w:tblCellSpacing w:w="0" w:type="dxa"/>
        <w:tblBorders>
          <w:top w:val="single" w:sz="8" w:space="0" w:color="000000"/>
          <w:left w:val="single" w:sz="8" w:space="0" w:color="000000"/>
          <w:bottom w:val="single" w:sz="8" w:space="0" w:color="000000"/>
          <w:right w:val="single" w:sz="8" w:space="0" w:color="000000"/>
        </w:tblBorders>
        <w:tblCellMar>
          <w:top w:w="45" w:type="dxa"/>
          <w:left w:w="45" w:type="dxa"/>
          <w:bottom w:w="45" w:type="dxa"/>
          <w:right w:w="45" w:type="dxa"/>
        </w:tblCellMar>
        <w:tblLook w:val="0000" w:firstRow="0" w:lastRow="0" w:firstColumn="0" w:lastColumn="0" w:noHBand="0" w:noVBand="0"/>
      </w:tblPr>
      <w:tblGrid>
        <w:gridCol w:w="586"/>
        <w:gridCol w:w="2703"/>
        <w:gridCol w:w="1593"/>
        <w:gridCol w:w="1483"/>
        <w:gridCol w:w="1485"/>
        <w:gridCol w:w="1478"/>
      </w:tblGrid>
      <w:tr w:rsidR="00FE3BDD" w:rsidRPr="00230B58" w14:paraId="7692F5A0" w14:textId="77777777" w:rsidTr="00182110">
        <w:trPr>
          <w:tblCellSpacing w:w="0" w:type="dxa"/>
        </w:trPr>
        <w:tc>
          <w:tcPr>
            <w:tcW w:w="314" w:type="pct"/>
            <w:tcBorders>
              <w:top w:val="single" w:sz="8" w:space="0" w:color="000000"/>
              <w:left w:val="single" w:sz="8" w:space="0" w:color="000000"/>
              <w:bottom w:val="single" w:sz="8" w:space="0" w:color="000000"/>
              <w:right w:val="single" w:sz="8" w:space="0" w:color="000000"/>
            </w:tcBorders>
            <w:vAlign w:val="center"/>
          </w:tcPr>
          <w:p w14:paraId="4E20FE0D" w14:textId="77777777" w:rsidR="00FE3BDD" w:rsidRPr="00230B58" w:rsidRDefault="00FE3BDD" w:rsidP="00182110">
            <w:r w:rsidRPr="00230B58">
              <w:rPr>
                <w:color w:val="FFFFFF"/>
              </w:rPr>
              <w:t>N</w:t>
            </w:r>
          </w:p>
        </w:tc>
        <w:tc>
          <w:tcPr>
            <w:tcW w:w="1449" w:type="pct"/>
            <w:tcBorders>
              <w:top w:val="single" w:sz="8" w:space="0" w:color="000000"/>
              <w:left w:val="single" w:sz="8" w:space="0" w:color="000000"/>
              <w:bottom w:val="single" w:sz="8" w:space="0" w:color="000000"/>
              <w:right w:val="single" w:sz="8" w:space="0" w:color="000000"/>
            </w:tcBorders>
            <w:vAlign w:val="center"/>
          </w:tcPr>
          <w:p w14:paraId="62BF2345" w14:textId="77777777" w:rsidR="00FE3BDD" w:rsidRPr="00230B58" w:rsidRDefault="00FE3BDD" w:rsidP="00182110">
            <w:pPr>
              <w:jc w:val="center"/>
            </w:pPr>
            <w:r w:rsidRPr="00230B58">
              <w:t>Item</w:t>
            </w:r>
          </w:p>
        </w:tc>
        <w:tc>
          <w:tcPr>
            <w:tcW w:w="2445" w:type="pct"/>
            <w:gridSpan w:val="3"/>
            <w:tcBorders>
              <w:top w:val="single" w:sz="8" w:space="0" w:color="000000"/>
              <w:left w:val="single" w:sz="8" w:space="0" w:color="000000"/>
              <w:bottom w:val="single" w:sz="8" w:space="0" w:color="000000"/>
              <w:right w:val="single" w:sz="8" w:space="0" w:color="000000"/>
            </w:tcBorders>
            <w:vAlign w:val="center"/>
          </w:tcPr>
          <w:p w14:paraId="59B8F325" w14:textId="77777777" w:rsidR="00FE3BDD" w:rsidRPr="00230B58" w:rsidRDefault="00FE3BDD" w:rsidP="00182110">
            <w:pPr>
              <w:jc w:val="center"/>
            </w:pPr>
            <w:r w:rsidRPr="00230B58">
              <w:t>BUDGET</w:t>
            </w:r>
          </w:p>
        </w:tc>
        <w:tc>
          <w:tcPr>
            <w:tcW w:w="792" w:type="pct"/>
            <w:tcBorders>
              <w:top w:val="single" w:sz="8" w:space="0" w:color="000000"/>
              <w:left w:val="single" w:sz="8" w:space="0" w:color="000000"/>
              <w:bottom w:val="single" w:sz="8" w:space="0" w:color="000000"/>
              <w:right w:val="single" w:sz="8" w:space="0" w:color="000000"/>
            </w:tcBorders>
            <w:vAlign w:val="center"/>
          </w:tcPr>
          <w:p w14:paraId="2754AD8E" w14:textId="77777777" w:rsidR="00FE3BDD" w:rsidRPr="00230B58" w:rsidRDefault="00FE3BDD" w:rsidP="00182110">
            <w:pPr>
              <w:jc w:val="center"/>
            </w:pPr>
            <w:r w:rsidRPr="00230B58">
              <w:t>(in Rupees)</w:t>
            </w:r>
          </w:p>
        </w:tc>
      </w:tr>
      <w:tr w:rsidR="00FE3BDD" w:rsidRPr="00230B58" w14:paraId="6E4888E9" w14:textId="77777777" w:rsidTr="00182110">
        <w:trPr>
          <w:tblCellSpacing w:w="0" w:type="dxa"/>
        </w:trPr>
        <w:tc>
          <w:tcPr>
            <w:tcW w:w="314" w:type="pct"/>
            <w:tcBorders>
              <w:top w:val="single" w:sz="8" w:space="0" w:color="000000"/>
              <w:left w:val="single" w:sz="8" w:space="0" w:color="000000"/>
              <w:bottom w:val="single" w:sz="8" w:space="0" w:color="000000"/>
              <w:right w:val="single" w:sz="8" w:space="0" w:color="000000"/>
            </w:tcBorders>
            <w:vAlign w:val="center"/>
          </w:tcPr>
          <w:p w14:paraId="7EE6018B" w14:textId="77777777" w:rsidR="00FE3BDD" w:rsidRPr="00230B58" w:rsidRDefault="00FE3BDD" w:rsidP="00182110">
            <w:r w:rsidRPr="00230B58">
              <w:rPr>
                <w:color w:val="FFFFFF"/>
              </w:rPr>
              <w:t>N</w:t>
            </w:r>
          </w:p>
        </w:tc>
        <w:tc>
          <w:tcPr>
            <w:tcW w:w="1449" w:type="pct"/>
            <w:tcBorders>
              <w:top w:val="single" w:sz="8" w:space="0" w:color="000000"/>
              <w:left w:val="single" w:sz="8" w:space="0" w:color="000000"/>
              <w:bottom w:val="single" w:sz="8" w:space="0" w:color="000000"/>
              <w:right w:val="single" w:sz="8" w:space="0" w:color="000000"/>
            </w:tcBorders>
            <w:vAlign w:val="center"/>
          </w:tcPr>
          <w:p w14:paraId="58D62C9A" w14:textId="77777777" w:rsidR="00FE3BDD" w:rsidRPr="00230B58" w:rsidRDefault="00FE3BDD" w:rsidP="00182110">
            <w:r w:rsidRPr="00230B58">
              <w:t>N</w:t>
            </w:r>
          </w:p>
        </w:tc>
        <w:tc>
          <w:tcPr>
            <w:tcW w:w="854" w:type="pct"/>
            <w:tcBorders>
              <w:top w:val="single" w:sz="8" w:space="0" w:color="000000"/>
              <w:left w:val="single" w:sz="8" w:space="0" w:color="000000"/>
              <w:bottom w:val="single" w:sz="8" w:space="0" w:color="000000"/>
              <w:right w:val="single" w:sz="8" w:space="0" w:color="000000"/>
            </w:tcBorders>
            <w:vAlign w:val="center"/>
          </w:tcPr>
          <w:p w14:paraId="2B79FA92" w14:textId="77777777" w:rsidR="00FE3BDD" w:rsidRPr="00230B58" w:rsidRDefault="00FE3BDD" w:rsidP="00182110">
            <w:pPr>
              <w:jc w:val="center"/>
            </w:pPr>
            <w:r w:rsidRPr="00230B58">
              <w:t>1st Year</w:t>
            </w:r>
          </w:p>
        </w:tc>
        <w:tc>
          <w:tcPr>
            <w:tcW w:w="795" w:type="pct"/>
            <w:tcBorders>
              <w:top w:val="single" w:sz="8" w:space="0" w:color="000000"/>
              <w:left w:val="single" w:sz="8" w:space="0" w:color="000000"/>
              <w:bottom w:val="single" w:sz="8" w:space="0" w:color="000000"/>
              <w:right w:val="single" w:sz="8" w:space="0" w:color="000000"/>
            </w:tcBorders>
            <w:vAlign w:val="center"/>
          </w:tcPr>
          <w:p w14:paraId="018E78BA" w14:textId="77777777" w:rsidR="00FE3BDD" w:rsidRPr="00230B58" w:rsidRDefault="00FE3BDD" w:rsidP="00182110">
            <w:pPr>
              <w:jc w:val="center"/>
            </w:pPr>
            <w:r w:rsidRPr="00230B58">
              <w:t>2nd Year</w:t>
            </w:r>
          </w:p>
        </w:tc>
        <w:tc>
          <w:tcPr>
            <w:tcW w:w="796" w:type="pct"/>
            <w:tcBorders>
              <w:top w:val="single" w:sz="8" w:space="0" w:color="000000"/>
              <w:left w:val="single" w:sz="8" w:space="0" w:color="000000"/>
              <w:bottom w:val="single" w:sz="8" w:space="0" w:color="000000"/>
              <w:right w:val="single" w:sz="8" w:space="0" w:color="000000"/>
            </w:tcBorders>
            <w:vAlign w:val="center"/>
          </w:tcPr>
          <w:p w14:paraId="51BA2833" w14:textId="77777777" w:rsidR="00FE3BDD" w:rsidRPr="00230B58" w:rsidRDefault="00FE3BDD" w:rsidP="00182110">
            <w:pPr>
              <w:jc w:val="center"/>
            </w:pPr>
            <w:r w:rsidRPr="00230B58">
              <w:t>3rd Year</w:t>
            </w:r>
          </w:p>
        </w:tc>
        <w:tc>
          <w:tcPr>
            <w:tcW w:w="792" w:type="pct"/>
            <w:tcBorders>
              <w:top w:val="single" w:sz="8" w:space="0" w:color="000000"/>
              <w:left w:val="single" w:sz="8" w:space="0" w:color="000000"/>
              <w:bottom w:val="single" w:sz="8" w:space="0" w:color="000000"/>
              <w:right w:val="single" w:sz="8" w:space="0" w:color="000000"/>
            </w:tcBorders>
            <w:vAlign w:val="center"/>
          </w:tcPr>
          <w:p w14:paraId="6DA501F2" w14:textId="77777777" w:rsidR="00FE3BDD" w:rsidRPr="00230B58" w:rsidRDefault="00FE3BDD" w:rsidP="00182110">
            <w:pPr>
              <w:jc w:val="center"/>
            </w:pPr>
            <w:r w:rsidRPr="00230B58">
              <w:t>Total</w:t>
            </w:r>
          </w:p>
        </w:tc>
      </w:tr>
      <w:tr w:rsidR="00FE3BDD" w:rsidRPr="00230B58" w14:paraId="1DCA1264" w14:textId="77777777" w:rsidTr="00182110">
        <w:trPr>
          <w:tblCellSpacing w:w="0" w:type="dxa"/>
        </w:trPr>
        <w:tc>
          <w:tcPr>
            <w:tcW w:w="314" w:type="pct"/>
            <w:vMerge w:val="restart"/>
            <w:tcBorders>
              <w:top w:val="single" w:sz="8" w:space="0" w:color="000000"/>
              <w:left w:val="single" w:sz="8" w:space="0" w:color="000000"/>
              <w:right w:val="single" w:sz="8" w:space="0" w:color="000000"/>
            </w:tcBorders>
            <w:vAlign w:val="center"/>
          </w:tcPr>
          <w:p w14:paraId="6FB95757" w14:textId="77777777" w:rsidR="00FE3BDD" w:rsidRPr="00230B58" w:rsidRDefault="00FE3BDD" w:rsidP="00182110">
            <w:r w:rsidRPr="00230B58">
              <w:t>A.</w:t>
            </w:r>
          </w:p>
          <w:p w14:paraId="345898D2" w14:textId="77777777" w:rsidR="00FE3BDD" w:rsidRPr="00230B58" w:rsidRDefault="00FE3BDD" w:rsidP="00182110">
            <w:r w:rsidRPr="00230B58">
              <w:rPr>
                <w:color w:val="FFFFFF"/>
              </w:rPr>
              <w:t>n</w:t>
            </w:r>
          </w:p>
          <w:p w14:paraId="45EB7FA3" w14:textId="77777777" w:rsidR="00FE3BDD" w:rsidRPr="00230B58" w:rsidRDefault="00FE3BDD" w:rsidP="00182110">
            <w:r w:rsidRPr="00230B58">
              <w:rPr>
                <w:color w:val="FFFFFF"/>
              </w:rPr>
              <w:t>n</w:t>
            </w:r>
          </w:p>
          <w:p w14:paraId="768C77C3" w14:textId="77777777" w:rsidR="00FE3BDD" w:rsidRPr="00230B58" w:rsidRDefault="00FE3BDD" w:rsidP="00182110">
            <w:r w:rsidRPr="00230B58">
              <w:rPr>
                <w:color w:val="FFFFFF"/>
              </w:rPr>
              <w:t>n</w:t>
            </w:r>
          </w:p>
          <w:p w14:paraId="05DB7518" w14:textId="77777777" w:rsidR="00FE3BDD" w:rsidRPr="00230B58" w:rsidRDefault="00FE3BDD" w:rsidP="00182110">
            <w:r w:rsidRPr="00230B58">
              <w:rPr>
                <w:color w:val="FFFFFF"/>
              </w:rPr>
              <w:t>n</w:t>
            </w:r>
          </w:p>
        </w:tc>
        <w:tc>
          <w:tcPr>
            <w:tcW w:w="1449" w:type="pct"/>
            <w:tcBorders>
              <w:top w:val="single" w:sz="8" w:space="0" w:color="000000"/>
              <w:left w:val="single" w:sz="8" w:space="0" w:color="000000"/>
              <w:bottom w:val="single" w:sz="8" w:space="0" w:color="000000"/>
              <w:right w:val="single" w:sz="8" w:space="0" w:color="000000"/>
            </w:tcBorders>
            <w:vAlign w:val="center"/>
          </w:tcPr>
          <w:p w14:paraId="4F27D9EF" w14:textId="77777777" w:rsidR="00FE3BDD" w:rsidRPr="00230B58" w:rsidRDefault="00FE3BDD" w:rsidP="00182110">
            <w:r w:rsidRPr="00230B58">
              <w:t>Recurring</w:t>
            </w:r>
          </w:p>
        </w:tc>
        <w:tc>
          <w:tcPr>
            <w:tcW w:w="854" w:type="pct"/>
            <w:tcBorders>
              <w:top w:val="single" w:sz="8" w:space="0" w:color="000000"/>
              <w:left w:val="single" w:sz="8" w:space="0" w:color="000000"/>
              <w:bottom w:val="single" w:sz="8" w:space="0" w:color="000000"/>
              <w:right w:val="single" w:sz="8" w:space="0" w:color="000000"/>
            </w:tcBorders>
            <w:vAlign w:val="center"/>
          </w:tcPr>
          <w:p w14:paraId="46E072DA" w14:textId="77777777" w:rsidR="00FE3BDD" w:rsidRPr="00230B58" w:rsidRDefault="00FE3BDD" w:rsidP="00182110"/>
        </w:tc>
        <w:tc>
          <w:tcPr>
            <w:tcW w:w="795" w:type="pct"/>
            <w:tcBorders>
              <w:top w:val="single" w:sz="8" w:space="0" w:color="000000"/>
              <w:left w:val="single" w:sz="8" w:space="0" w:color="000000"/>
              <w:bottom w:val="single" w:sz="8" w:space="0" w:color="000000"/>
              <w:right w:val="single" w:sz="8" w:space="0" w:color="000000"/>
            </w:tcBorders>
            <w:vAlign w:val="center"/>
          </w:tcPr>
          <w:p w14:paraId="2BA2E48C" w14:textId="77777777" w:rsidR="00FE3BDD" w:rsidRPr="00230B58" w:rsidRDefault="00FE3BDD" w:rsidP="00182110"/>
        </w:tc>
        <w:tc>
          <w:tcPr>
            <w:tcW w:w="796" w:type="pct"/>
            <w:tcBorders>
              <w:top w:val="single" w:sz="8" w:space="0" w:color="000000"/>
              <w:left w:val="single" w:sz="8" w:space="0" w:color="000000"/>
              <w:bottom w:val="single" w:sz="8" w:space="0" w:color="000000"/>
              <w:right w:val="single" w:sz="8" w:space="0" w:color="000000"/>
            </w:tcBorders>
            <w:vAlign w:val="center"/>
          </w:tcPr>
          <w:p w14:paraId="2326900D" w14:textId="77777777" w:rsidR="00FE3BDD" w:rsidRPr="00230B58" w:rsidRDefault="001B3630" w:rsidP="00182110">
            <w:r w:rsidRPr="00230B58">
              <w:rPr>
                <w:color w:val="FFFFFF"/>
              </w:rPr>
              <w:t>N</w:t>
            </w:r>
          </w:p>
        </w:tc>
        <w:tc>
          <w:tcPr>
            <w:tcW w:w="792" w:type="pct"/>
            <w:tcBorders>
              <w:top w:val="single" w:sz="8" w:space="0" w:color="000000"/>
              <w:left w:val="single" w:sz="8" w:space="0" w:color="000000"/>
              <w:bottom w:val="single" w:sz="8" w:space="0" w:color="000000"/>
              <w:right w:val="single" w:sz="8" w:space="0" w:color="000000"/>
            </w:tcBorders>
            <w:vAlign w:val="center"/>
          </w:tcPr>
          <w:p w14:paraId="1970F740" w14:textId="77777777" w:rsidR="00FE3BDD" w:rsidRPr="00230B58" w:rsidRDefault="00FE3BDD" w:rsidP="00182110">
            <w:r w:rsidRPr="00230B58">
              <w:rPr>
                <w:color w:val="FFFFFF"/>
              </w:rPr>
              <w:t>N</w:t>
            </w:r>
          </w:p>
        </w:tc>
      </w:tr>
      <w:tr w:rsidR="00FE3BDD" w:rsidRPr="00230B58" w14:paraId="64E1E267" w14:textId="77777777" w:rsidTr="00182110">
        <w:trPr>
          <w:tblCellSpacing w:w="0" w:type="dxa"/>
        </w:trPr>
        <w:tc>
          <w:tcPr>
            <w:tcW w:w="314" w:type="pct"/>
            <w:vMerge/>
            <w:tcBorders>
              <w:left w:val="single" w:sz="8" w:space="0" w:color="000000"/>
              <w:right w:val="single" w:sz="8" w:space="0" w:color="000000"/>
            </w:tcBorders>
            <w:vAlign w:val="center"/>
          </w:tcPr>
          <w:p w14:paraId="6C304C62" w14:textId="77777777" w:rsidR="00FE3BDD" w:rsidRPr="00230B58" w:rsidRDefault="00FE3BDD" w:rsidP="00182110"/>
        </w:tc>
        <w:tc>
          <w:tcPr>
            <w:tcW w:w="1449" w:type="pct"/>
            <w:tcBorders>
              <w:top w:val="single" w:sz="8" w:space="0" w:color="000000"/>
              <w:left w:val="single" w:sz="8" w:space="0" w:color="000000"/>
              <w:bottom w:val="single" w:sz="8" w:space="0" w:color="000000"/>
              <w:right w:val="single" w:sz="8" w:space="0" w:color="000000"/>
            </w:tcBorders>
            <w:vAlign w:val="center"/>
          </w:tcPr>
          <w:p w14:paraId="13EF4570" w14:textId="77777777" w:rsidR="00FE3BDD" w:rsidRPr="00230B58" w:rsidRDefault="00FE3BDD" w:rsidP="00182110">
            <w:r w:rsidRPr="00230B58">
              <w:t>1.Salaries/wages</w:t>
            </w:r>
            <w:r w:rsidR="0008589D">
              <w:t xml:space="preserve"> (</w:t>
            </w:r>
            <w:r w:rsidR="0008589D" w:rsidRPr="00230B58">
              <w:t>1 JRF</w:t>
            </w:r>
            <w:r w:rsidR="0008589D">
              <w:t>)</w:t>
            </w:r>
          </w:p>
        </w:tc>
        <w:tc>
          <w:tcPr>
            <w:tcW w:w="854" w:type="pct"/>
            <w:tcBorders>
              <w:top w:val="single" w:sz="8" w:space="0" w:color="000000"/>
              <w:left w:val="single" w:sz="8" w:space="0" w:color="000000"/>
              <w:bottom w:val="single" w:sz="8" w:space="0" w:color="000000"/>
              <w:right w:val="single" w:sz="8" w:space="0" w:color="000000"/>
            </w:tcBorders>
            <w:vAlign w:val="center"/>
          </w:tcPr>
          <w:p w14:paraId="5D479AA6" w14:textId="77777777" w:rsidR="00FE3BDD" w:rsidRPr="00230B58" w:rsidRDefault="00FE3BDD" w:rsidP="00182110">
            <w:r w:rsidRPr="00230B58">
              <w:t>2,30,400</w:t>
            </w:r>
          </w:p>
        </w:tc>
        <w:tc>
          <w:tcPr>
            <w:tcW w:w="795" w:type="pct"/>
            <w:tcBorders>
              <w:top w:val="single" w:sz="8" w:space="0" w:color="000000"/>
              <w:left w:val="single" w:sz="8" w:space="0" w:color="000000"/>
              <w:bottom w:val="single" w:sz="8" w:space="0" w:color="000000"/>
              <w:right w:val="single" w:sz="8" w:space="0" w:color="000000"/>
            </w:tcBorders>
            <w:vAlign w:val="center"/>
          </w:tcPr>
          <w:p w14:paraId="1F04BEA7" w14:textId="77777777" w:rsidR="00FE3BDD" w:rsidRPr="00230B58" w:rsidRDefault="00FE3BDD" w:rsidP="00182110">
            <w:r w:rsidRPr="00230B58">
              <w:t>2,30,400</w:t>
            </w:r>
          </w:p>
        </w:tc>
        <w:tc>
          <w:tcPr>
            <w:tcW w:w="796" w:type="pct"/>
            <w:tcBorders>
              <w:top w:val="single" w:sz="8" w:space="0" w:color="000000"/>
              <w:left w:val="single" w:sz="8" w:space="0" w:color="000000"/>
              <w:bottom w:val="single" w:sz="8" w:space="0" w:color="000000"/>
              <w:right w:val="single" w:sz="8" w:space="0" w:color="000000"/>
            </w:tcBorders>
            <w:vAlign w:val="center"/>
          </w:tcPr>
          <w:p w14:paraId="1412D92C" w14:textId="77777777" w:rsidR="00FE3BDD" w:rsidRPr="00230B58" w:rsidRDefault="00FE3BDD" w:rsidP="00182110">
            <w:r w:rsidRPr="00230B58">
              <w:t>2,59,200</w:t>
            </w:r>
          </w:p>
        </w:tc>
        <w:tc>
          <w:tcPr>
            <w:tcW w:w="792" w:type="pct"/>
            <w:tcBorders>
              <w:top w:val="single" w:sz="8" w:space="0" w:color="000000"/>
              <w:left w:val="single" w:sz="8" w:space="0" w:color="000000"/>
              <w:bottom w:val="single" w:sz="8" w:space="0" w:color="000000"/>
              <w:right w:val="single" w:sz="8" w:space="0" w:color="000000"/>
            </w:tcBorders>
            <w:vAlign w:val="center"/>
          </w:tcPr>
          <w:p w14:paraId="322231EB" w14:textId="77777777" w:rsidR="00FE3BDD" w:rsidRPr="00230B58" w:rsidRDefault="00FE09CD">
            <w:r>
              <w:t>7</w:t>
            </w:r>
            <w:r w:rsidR="00FE3BDD" w:rsidRPr="00230B58">
              <w:t>,</w:t>
            </w:r>
            <w:r>
              <w:t>20</w:t>
            </w:r>
            <w:r w:rsidR="00FE3BDD" w:rsidRPr="00230B58">
              <w:t>,</w:t>
            </w:r>
            <w:r>
              <w:t>0</w:t>
            </w:r>
            <w:r w:rsidR="00FE3BDD" w:rsidRPr="00230B58">
              <w:t>00</w:t>
            </w:r>
          </w:p>
        </w:tc>
      </w:tr>
      <w:tr w:rsidR="00FE3BDD" w:rsidRPr="00230B58" w14:paraId="0077E589" w14:textId="77777777" w:rsidTr="00182110">
        <w:trPr>
          <w:tblCellSpacing w:w="0" w:type="dxa"/>
        </w:trPr>
        <w:tc>
          <w:tcPr>
            <w:tcW w:w="314" w:type="pct"/>
            <w:vMerge/>
            <w:tcBorders>
              <w:left w:val="single" w:sz="8" w:space="0" w:color="000000"/>
              <w:right w:val="single" w:sz="8" w:space="0" w:color="000000"/>
            </w:tcBorders>
            <w:vAlign w:val="center"/>
          </w:tcPr>
          <w:p w14:paraId="48B7880C" w14:textId="77777777" w:rsidR="00FE3BDD" w:rsidRPr="00230B58" w:rsidRDefault="00FE3BDD" w:rsidP="00182110"/>
        </w:tc>
        <w:tc>
          <w:tcPr>
            <w:tcW w:w="1449" w:type="pct"/>
            <w:tcBorders>
              <w:top w:val="single" w:sz="8" w:space="0" w:color="000000"/>
              <w:left w:val="single" w:sz="8" w:space="0" w:color="000000"/>
              <w:bottom w:val="single" w:sz="8" w:space="0" w:color="000000"/>
              <w:right w:val="single" w:sz="8" w:space="0" w:color="000000"/>
            </w:tcBorders>
            <w:vAlign w:val="center"/>
          </w:tcPr>
          <w:p w14:paraId="43EB0D26" w14:textId="77777777" w:rsidR="00FE3BDD" w:rsidRPr="00230B58" w:rsidRDefault="00FE3BDD" w:rsidP="00182110">
            <w:r w:rsidRPr="00230B58">
              <w:t>2. Consumables</w:t>
            </w:r>
          </w:p>
        </w:tc>
        <w:tc>
          <w:tcPr>
            <w:tcW w:w="854" w:type="pct"/>
            <w:tcBorders>
              <w:top w:val="single" w:sz="8" w:space="0" w:color="000000"/>
              <w:left w:val="single" w:sz="8" w:space="0" w:color="000000"/>
              <w:bottom w:val="single" w:sz="8" w:space="0" w:color="000000"/>
              <w:right w:val="single" w:sz="8" w:space="0" w:color="000000"/>
            </w:tcBorders>
            <w:vAlign w:val="center"/>
          </w:tcPr>
          <w:p w14:paraId="2B644E03" w14:textId="77777777" w:rsidR="00FE3BDD" w:rsidRPr="00230B58" w:rsidRDefault="002D616D" w:rsidP="00182110">
            <w:r>
              <w:t>2</w:t>
            </w:r>
            <w:r w:rsidR="003845FA">
              <w:t>0</w:t>
            </w:r>
            <w:r w:rsidR="00FE3BDD" w:rsidRPr="00230B58">
              <w:t>,000</w:t>
            </w:r>
          </w:p>
        </w:tc>
        <w:tc>
          <w:tcPr>
            <w:tcW w:w="795" w:type="pct"/>
            <w:tcBorders>
              <w:top w:val="single" w:sz="8" w:space="0" w:color="000000"/>
              <w:left w:val="single" w:sz="8" w:space="0" w:color="000000"/>
              <w:bottom w:val="single" w:sz="8" w:space="0" w:color="000000"/>
              <w:right w:val="single" w:sz="8" w:space="0" w:color="000000"/>
            </w:tcBorders>
            <w:vAlign w:val="center"/>
          </w:tcPr>
          <w:p w14:paraId="42118F73" w14:textId="77777777" w:rsidR="00FE3BDD" w:rsidRPr="00230B58" w:rsidRDefault="002D616D" w:rsidP="00182110">
            <w:r>
              <w:t>2</w:t>
            </w:r>
            <w:r w:rsidR="00FE3BDD" w:rsidRPr="00230B58">
              <w:t>0,000</w:t>
            </w:r>
          </w:p>
        </w:tc>
        <w:tc>
          <w:tcPr>
            <w:tcW w:w="796" w:type="pct"/>
            <w:tcBorders>
              <w:top w:val="single" w:sz="8" w:space="0" w:color="000000"/>
              <w:left w:val="single" w:sz="8" w:space="0" w:color="000000"/>
              <w:bottom w:val="single" w:sz="8" w:space="0" w:color="000000"/>
              <w:right w:val="single" w:sz="8" w:space="0" w:color="000000"/>
            </w:tcBorders>
            <w:vAlign w:val="center"/>
          </w:tcPr>
          <w:p w14:paraId="36B8F7C2" w14:textId="77777777" w:rsidR="00FE3BDD" w:rsidRPr="00230B58" w:rsidRDefault="002D616D" w:rsidP="00182110">
            <w:r>
              <w:t>2</w:t>
            </w:r>
            <w:r w:rsidR="00FE3BDD" w:rsidRPr="00230B58">
              <w:t>0,000</w:t>
            </w:r>
          </w:p>
        </w:tc>
        <w:tc>
          <w:tcPr>
            <w:tcW w:w="792" w:type="pct"/>
            <w:tcBorders>
              <w:top w:val="single" w:sz="8" w:space="0" w:color="000000"/>
              <w:left w:val="single" w:sz="8" w:space="0" w:color="000000"/>
              <w:bottom w:val="single" w:sz="8" w:space="0" w:color="000000"/>
              <w:right w:val="single" w:sz="8" w:space="0" w:color="000000"/>
            </w:tcBorders>
            <w:vAlign w:val="center"/>
          </w:tcPr>
          <w:p w14:paraId="7105A42A" w14:textId="77777777" w:rsidR="00FE3BDD" w:rsidRPr="00230B58" w:rsidRDefault="002D616D" w:rsidP="00182110">
            <w:r>
              <w:t>6</w:t>
            </w:r>
            <w:r w:rsidR="00FE3BDD" w:rsidRPr="00230B58">
              <w:t>0,000</w:t>
            </w:r>
          </w:p>
        </w:tc>
      </w:tr>
      <w:tr w:rsidR="00FE3BDD" w:rsidRPr="00230B58" w14:paraId="04FE910E" w14:textId="77777777" w:rsidTr="00182110">
        <w:trPr>
          <w:tblCellSpacing w:w="0" w:type="dxa"/>
        </w:trPr>
        <w:tc>
          <w:tcPr>
            <w:tcW w:w="314" w:type="pct"/>
            <w:vMerge/>
            <w:tcBorders>
              <w:left w:val="single" w:sz="8" w:space="0" w:color="000000"/>
              <w:right w:val="single" w:sz="8" w:space="0" w:color="000000"/>
            </w:tcBorders>
            <w:vAlign w:val="center"/>
          </w:tcPr>
          <w:p w14:paraId="12AD5911" w14:textId="77777777" w:rsidR="00FE3BDD" w:rsidRPr="00230B58" w:rsidRDefault="00FE3BDD" w:rsidP="00182110"/>
        </w:tc>
        <w:tc>
          <w:tcPr>
            <w:tcW w:w="1449" w:type="pct"/>
            <w:tcBorders>
              <w:top w:val="single" w:sz="8" w:space="0" w:color="000000"/>
              <w:left w:val="single" w:sz="8" w:space="0" w:color="000000"/>
              <w:bottom w:val="single" w:sz="8" w:space="0" w:color="000000"/>
              <w:right w:val="single" w:sz="8" w:space="0" w:color="000000"/>
            </w:tcBorders>
            <w:vAlign w:val="center"/>
          </w:tcPr>
          <w:p w14:paraId="1F3E9FAB" w14:textId="77777777" w:rsidR="00FE3BDD" w:rsidRPr="00230B58" w:rsidRDefault="00FE3BDD">
            <w:r w:rsidRPr="00230B58">
              <w:t>3. Travel</w:t>
            </w:r>
            <w:r w:rsidR="00634381">
              <w:t xml:space="preserve"> (within India and for </w:t>
            </w:r>
            <w:r w:rsidR="001D7130">
              <w:t>field work</w:t>
            </w:r>
            <w:r w:rsidR="00634381">
              <w:t>)</w:t>
            </w:r>
          </w:p>
        </w:tc>
        <w:tc>
          <w:tcPr>
            <w:tcW w:w="854" w:type="pct"/>
            <w:tcBorders>
              <w:top w:val="single" w:sz="8" w:space="0" w:color="000000"/>
              <w:left w:val="single" w:sz="8" w:space="0" w:color="000000"/>
              <w:bottom w:val="single" w:sz="8" w:space="0" w:color="000000"/>
              <w:right w:val="single" w:sz="8" w:space="0" w:color="000000"/>
            </w:tcBorders>
            <w:vAlign w:val="center"/>
          </w:tcPr>
          <w:p w14:paraId="408034D5" w14:textId="77777777" w:rsidR="00FE3BDD" w:rsidRPr="00230B58" w:rsidRDefault="0043296B" w:rsidP="00182110">
            <w:r>
              <w:t>1,0</w:t>
            </w:r>
            <w:r w:rsidR="00B22CA6">
              <w:t>0</w:t>
            </w:r>
            <w:r w:rsidR="00FE3BDD" w:rsidRPr="00230B58">
              <w:t>,000</w:t>
            </w:r>
          </w:p>
        </w:tc>
        <w:tc>
          <w:tcPr>
            <w:tcW w:w="795" w:type="pct"/>
            <w:tcBorders>
              <w:top w:val="single" w:sz="8" w:space="0" w:color="000000"/>
              <w:left w:val="single" w:sz="8" w:space="0" w:color="000000"/>
              <w:bottom w:val="single" w:sz="8" w:space="0" w:color="000000"/>
              <w:right w:val="single" w:sz="8" w:space="0" w:color="000000"/>
            </w:tcBorders>
            <w:vAlign w:val="center"/>
          </w:tcPr>
          <w:p w14:paraId="11779913" w14:textId="77777777" w:rsidR="00FE3BDD" w:rsidRPr="00230B58" w:rsidRDefault="0043296B">
            <w:r>
              <w:t>1,0</w:t>
            </w:r>
            <w:r w:rsidR="00FE3BDD" w:rsidRPr="00230B58">
              <w:t>0,000</w:t>
            </w:r>
          </w:p>
        </w:tc>
        <w:tc>
          <w:tcPr>
            <w:tcW w:w="796" w:type="pct"/>
            <w:tcBorders>
              <w:top w:val="single" w:sz="8" w:space="0" w:color="000000"/>
              <w:left w:val="single" w:sz="8" w:space="0" w:color="000000"/>
              <w:bottom w:val="single" w:sz="8" w:space="0" w:color="000000"/>
              <w:right w:val="single" w:sz="8" w:space="0" w:color="000000"/>
            </w:tcBorders>
            <w:vAlign w:val="center"/>
          </w:tcPr>
          <w:p w14:paraId="343826D9" w14:textId="77777777" w:rsidR="00FE3BDD" w:rsidRPr="00230B58" w:rsidRDefault="0043296B" w:rsidP="00182110">
            <w:r>
              <w:t>1,0</w:t>
            </w:r>
            <w:r w:rsidR="00FE3BDD" w:rsidRPr="00230B58">
              <w:t>0,000</w:t>
            </w:r>
          </w:p>
        </w:tc>
        <w:tc>
          <w:tcPr>
            <w:tcW w:w="792" w:type="pct"/>
            <w:tcBorders>
              <w:top w:val="single" w:sz="8" w:space="0" w:color="000000"/>
              <w:left w:val="single" w:sz="8" w:space="0" w:color="000000"/>
              <w:bottom w:val="single" w:sz="8" w:space="0" w:color="000000"/>
              <w:right w:val="single" w:sz="8" w:space="0" w:color="000000"/>
            </w:tcBorders>
            <w:vAlign w:val="center"/>
          </w:tcPr>
          <w:p w14:paraId="69372E78" w14:textId="77777777" w:rsidR="00FE3BDD" w:rsidRPr="00230B58" w:rsidRDefault="00AE5F2F">
            <w:r>
              <w:t>3</w:t>
            </w:r>
            <w:r w:rsidR="00FE3BDD" w:rsidRPr="00230B58">
              <w:t>,</w:t>
            </w:r>
            <w:r>
              <w:t>0</w:t>
            </w:r>
            <w:r w:rsidR="00FE3BDD" w:rsidRPr="00230B58">
              <w:t>0,000</w:t>
            </w:r>
          </w:p>
        </w:tc>
      </w:tr>
      <w:tr w:rsidR="00FE3BDD" w:rsidRPr="00230B58" w14:paraId="4BF087BE" w14:textId="77777777" w:rsidTr="00182110">
        <w:trPr>
          <w:tblCellSpacing w:w="0" w:type="dxa"/>
        </w:trPr>
        <w:tc>
          <w:tcPr>
            <w:tcW w:w="314" w:type="pct"/>
            <w:vMerge/>
            <w:tcBorders>
              <w:left w:val="single" w:sz="8" w:space="0" w:color="000000"/>
              <w:bottom w:val="single" w:sz="8" w:space="0" w:color="000000"/>
              <w:right w:val="single" w:sz="8" w:space="0" w:color="000000"/>
            </w:tcBorders>
            <w:vAlign w:val="center"/>
          </w:tcPr>
          <w:p w14:paraId="350F894C" w14:textId="77777777" w:rsidR="00FE3BDD" w:rsidRPr="00230B58" w:rsidRDefault="00FE3BDD" w:rsidP="00182110"/>
        </w:tc>
        <w:tc>
          <w:tcPr>
            <w:tcW w:w="1449" w:type="pct"/>
            <w:tcBorders>
              <w:top w:val="single" w:sz="8" w:space="0" w:color="000000"/>
              <w:left w:val="single" w:sz="8" w:space="0" w:color="000000"/>
              <w:bottom w:val="single" w:sz="8" w:space="0" w:color="000000"/>
              <w:right w:val="single" w:sz="8" w:space="0" w:color="000000"/>
            </w:tcBorders>
            <w:vAlign w:val="center"/>
          </w:tcPr>
          <w:p w14:paraId="3012FFD4" w14:textId="77777777" w:rsidR="00FE3BDD" w:rsidRPr="00230B58" w:rsidRDefault="00FE3BDD" w:rsidP="00182110">
            <w:r w:rsidRPr="00230B58">
              <w:t>4. Other costs / Contingency</w:t>
            </w:r>
          </w:p>
        </w:tc>
        <w:tc>
          <w:tcPr>
            <w:tcW w:w="854" w:type="pct"/>
            <w:tcBorders>
              <w:top w:val="single" w:sz="8" w:space="0" w:color="000000"/>
              <w:left w:val="single" w:sz="8" w:space="0" w:color="000000"/>
              <w:bottom w:val="single" w:sz="8" w:space="0" w:color="000000"/>
              <w:right w:val="single" w:sz="8" w:space="0" w:color="000000"/>
            </w:tcBorders>
            <w:vAlign w:val="center"/>
          </w:tcPr>
          <w:p w14:paraId="63ED2BF9" w14:textId="77777777" w:rsidR="00FE3BDD" w:rsidRPr="00230B58" w:rsidRDefault="00FE3BDD" w:rsidP="00182110">
            <w:r w:rsidRPr="00230B58">
              <w:t>1,00,000</w:t>
            </w:r>
          </w:p>
        </w:tc>
        <w:tc>
          <w:tcPr>
            <w:tcW w:w="795" w:type="pct"/>
            <w:tcBorders>
              <w:top w:val="single" w:sz="8" w:space="0" w:color="000000"/>
              <w:left w:val="single" w:sz="8" w:space="0" w:color="000000"/>
              <w:bottom w:val="single" w:sz="8" w:space="0" w:color="000000"/>
              <w:right w:val="single" w:sz="8" w:space="0" w:color="000000"/>
            </w:tcBorders>
            <w:vAlign w:val="center"/>
          </w:tcPr>
          <w:p w14:paraId="1CBCE5FF" w14:textId="77777777" w:rsidR="00FE3BDD" w:rsidRPr="00230B58" w:rsidRDefault="00FE3BDD" w:rsidP="00182110">
            <w:r w:rsidRPr="00230B58">
              <w:t>1,00,000</w:t>
            </w:r>
          </w:p>
        </w:tc>
        <w:tc>
          <w:tcPr>
            <w:tcW w:w="796" w:type="pct"/>
            <w:tcBorders>
              <w:top w:val="single" w:sz="8" w:space="0" w:color="000000"/>
              <w:left w:val="single" w:sz="8" w:space="0" w:color="000000"/>
              <w:bottom w:val="single" w:sz="8" w:space="0" w:color="000000"/>
              <w:right w:val="single" w:sz="8" w:space="0" w:color="000000"/>
            </w:tcBorders>
            <w:vAlign w:val="center"/>
          </w:tcPr>
          <w:p w14:paraId="15D028C1" w14:textId="77777777" w:rsidR="00FE3BDD" w:rsidRPr="00230B58" w:rsidRDefault="00FE3BDD" w:rsidP="00182110">
            <w:r w:rsidRPr="00230B58">
              <w:t>1,00,000</w:t>
            </w:r>
          </w:p>
        </w:tc>
        <w:tc>
          <w:tcPr>
            <w:tcW w:w="792" w:type="pct"/>
            <w:tcBorders>
              <w:top w:val="single" w:sz="8" w:space="0" w:color="000000"/>
              <w:left w:val="single" w:sz="8" w:space="0" w:color="000000"/>
              <w:bottom w:val="single" w:sz="8" w:space="0" w:color="000000"/>
              <w:right w:val="single" w:sz="8" w:space="0" w:color="000000"/>
            </w:tcBorders>
            <w:vAlign w:val="center"/>
          </w:tcPr>
          <w:p w14:paraId="6DB821AB" w14:textId="77777777" w:rsidR="00FE3BDD" w:rsidRPr="00230B58" w:rsidRDefault="00FE3BDD" w:rsidP="00182110">
            <w:r w:rsidRPr="00230B58">
              <w:t>3,00,000</w:t>
            </w:r>
          </w:p>
        </w:tc>
      </w:tr>
      <w:tr w:rsidR="00FE3BDD" w:rsidRPr="00230B58" w14:paraId="532BE8AA" w14:textId="77777777" w:rsidTr="00182110">
        <w:trPr>
          <w:tblCellSpacing w:w="0" w:type="dxa"/>
        </w:trPr>
        <w:tc>
          <w:tcPr>
            <w:tcW w:w="314" w:type="pct"/>
            <w:vMerge w:val="restart"/>
            <w:tcBorders>
              <w:top w:val="single" w:sz="8" w:space="0" w:color="000000"/>
              <w:left w:val="single" w:sz="8" w:space="0" w:color="000000"/>
              <w:right w:val="single" w:sz="8" w:space="0" w:color="000000"/>
            </w:tcBorders>
            <w:vAlign w:val="center"/>
          </w:tcPr>
          <w:p w14:paraId="65947025" w14:textId="77777777" w:rsidR="00FE3BDD" w:rsidRPr="00230B58" w:rsidRDefault="00FE3BDD" w:rsidP="00182110">
            <w:r w:rsidRPr="00230B58">
              <w:t>B.</w:t>
            </w:r>
          </w:p>
        </w:tc>
        <w:tc>
          <w:tcPr>
            <w:tcW w:w="1449" w:type="pct"/>
            <w:tcBorders>
              <w:top w:val="single" w:sz="8" w:space="0" w:color="000000"/>
              <w:left w:val="single" w:sz="8" w:space="0" w:color="000000"/>
              <w:bottom w:val="single" w:sz="8" w:space="0" w:color="000000"/>
              <w:right w:val="single" w:sz="8" w:space="0" w:color="000000"/>
            </w:tcBorders>
            <w:vAlign w:val="center"/>
          </w:tcPr>
          <w:p w14:paraId="0A9F1968" w14:textId="77777777" w:rsidR="00FE3BDD" w:rsidRPr="00230B58" w:rsidRDefault="00FE3BDD" w:rsidP="00182110">
            <w:r w:rsidRPr="00230B58">
              <w:t>Equipment</w:t>
            </w:r>
          </w:p>
        </w:tc>
        <w:tc>
          <w:tcPr>
            <w:tcW w:w="854" w:type="pct"/>
            <w:tcBorders>
              <w:top w:val="single" w:sz="8" w:space="0" w:color="000000"/>
              <w:left w:val="single" w:sz="8" w:space="0" w:color="000000"/>
              <w:bottom w:val="single" w:sz="8" w:space="0" w:color="000000"/>
              <w:right w:val="single" w:sz="8" w:space="0" w:color="000000"/>
            </w:tcBorders>
            <w:vAlign w:val="center"/>
          </w:tcPr>
          <w:p w14:paraId="149E55B8" w14:textId="77777777" w:rsidR="00FE3BDD" w:rsidRPr="00230B58" w:rsidRDefault="00FE3BDD" w:rsidP="00182110"/>
        </w:tc>
        <w:tc>
          <w:tcPr>
            <w:tcW w:w="795" w:type="pct"/>
            <w:tcBorders>
              <w:top w:val="single" w:sz="8" w:space="0" w:color="000000"/>
              <w:left w:val="single" w:sz="8" w:space="0" w:color="000000"/>
              <w:bottom w:val="single" w:sz="8" w:space="0" w:color="000000"/>
              <w:right w:val="single" w:sz="8" w:space="0" w:color="000000"/>
            </w:tcBorders>
            <w:vAlign w:val="center"/>
          </w:tcPr>
          <w:p w14:paraId="194B2A65" w14:textId="77777777" w:rsidR="00FE3BDD" w:rsidRPr="00230B58" w:rsidRDefault="00FE3BDD" w:rsidP="00182110"/>
        </w:tc>
        <w:tc>
          <w:tcPr>
            <w:tcW w:w="796" w:type="pct"/>
            <w:tcBorders>
              <w:top w:val="single" w:sz="8" w:space="0" w:color="000000"/>
              <w:left w:val="single" w:sz="8" w:space="0" w:color="000000"/>
              <w:bottom w:val="single" w:sz="8" w:space="0" w:color="000000"/>
              <w:right w:val="single" w:sz="8" w:space="0" w:color="000000"/>
            </w:tcBorders>
            <w:vAlign w:val="center"/>
          </w:tcPr>
          <w:p w14:paraId="73A62128" w14:textId="77777777" w:rsidR="00FE3BDD" w:rsidRPr="00230B58" w:rsidRDefault="00FE3BDD" w:rsidP="00182110"/>
        </w:tc>
        <w:tc>
          <w:tcPr>
            <w:tcW w:w="792" w:type="pct"/>
            <w:tcBorders>
              <w:top w:val="single" w:sz="8" w:space="0" w:color="000000"/>
              <w:left w:val="single" w:sz="8" w:space="0" w:color="000000"/>
              <w:bottom w:val="single" w:sz="8" w:space="0" w:color="000000"/>
              <w:right w:val="single" w:sz="8" w:space="0" w:color="000000"/>
            </w:tcBorders>
            <w:vAlign w:val="center"/>
          </w:tcPr>
          <w:p w14:paraId="4752EBC6" w14:textId="77777777" w:rsidR="00FE3BDD" w:rsidRPr="00230B58" w:rsidRDefault="00FE3BDD" w:rsidP="00182110"/>
        </w:tc>
      </w:tr>
      <w:tr w:rsidR="00FE3BDD" w:rsidRPr="00230B58" w14:paraId="66D79C4F" w14:textId="77777777" w:rsidTr="00182110">
        <w:trPr>
          <w:tblCellSpacing w:w="0" w:type="dxa"/>
        </w:trPr>
        <w:tc>
          <w:tcPr>
            <w:tcW w:w="314" w:type="pct"/>
            <w:vMerge/>
            <w:tcBorders>
              <w:left w:val="single" w:sz="8" w:space="0" w:color="000000"/>
              <w:right w:val="single" w:sz="8" w:space="0" w:color="000000"/>
            </w:tcBorders>
            <w:vAlign w:val="center"/>
          </w:tcPr>
          <w:p w14:paraId="5689A483" w14:textId="77777777" w:rsidR="00FE3BDD" w:rsidRPr="00230B58" w:rsidRDefault="00FE3BDD" w:rsidP="00182110"/>
        </w:tc>
        <w:tc>
          <w:tcPr>
            <w:tcW w:w="1449" w:type="pct"/>
            <w:tcBorders>
              <w:top w:val="single" w:sz="8" w:space="0" w:color="000000"/>
              <w:left w:val="single" w:sz="8" w:space="0" w:color="000000"/>
              <w:bottom w:val="single" w:sz="8" w:space="0" w:color="000000"/>
              <w:right w:val="single" w:sz="8" w:space="0" w:color="000000"/>
            </w:tcBorders>
            <w:vAlign w:val="center"/>
          </w:tcPr>
          <w:p w14:paraId="79791EDC" w14:textId="77777777" w:rsidR="00FE3BDD" w:rsidRPr="00230B58" w:rsidRDefault="00FE3BDD" w:rsidP="00066CCC">
            <w:r w:rsidRPr="00230B58">
              <w:t xml:space="preserve">1. </w:t>
            </w:r>
            <w:r w:rsidR="00207463" w:rsidRPr="00230B58">
              <w:t xml:space="preserve">A </w:t>
            </w:r>
            <w:r w:rsidR="00066CCC">
              <w:t>l</w:t>
            </w:r>
            <w:r w:rsidR="00207463" w:rsidRPr="00230B58">
              <w:t>aptop for the data acquisition (experimental data acquisition)</w:t>
            </w:r>
          </w:p>
        </w:tc>
        <w:tc>
          <w:tcPr>
            <w:tcW w:w="854" w:type="pct"/>
            <w:tcBorders>
              <w:top w:val="single" w:sz="8" w:space="0" w:color="000000"/>
              <w:left w:val="single" w:sz="8" w:space="0" w:color="000000"/>
              <w:bottom w:val="single" w:sz="8" w:space="0" w:color="000000"/>
              <w:right w:val="single" w:sz="8" w:space="0" w:color="000000"/>
            </w:tcBorders>
            <w:vAlign w:val="center"/>
          </w:tcPr>
          <w:p w14:paraId="36A1E5FE" w14:textId="77777777" w:rsidR="00FE3BDD" w:rsidRPr="00230B58" w:rsidRDefault="00295022" w:rsidP="00182110">
            <w:r>
              <w:t>1,00</w:t>
            </w:r>
            <w:r w:rsidR="00FE3BDD" w:rsidRPr="00230B58">
              <w:t>,000</w:t>
            </w:r>
          </w:p>
        </w:tc>
        <w:tc>
          <w:tcPr>
            <w:tcW w:w="795" w:type="pct"/>
            <w:tcBorders>
              <w:top w:val="single" w:sz="8" w:space="0" w:color="000000"/>
              <w:left w:val="single" w:sz="8" w:space="0" w:color="000000"/>
              <w:bottom w:val="single" w:sz="8" w:space="0" w:color="000000"/>
              <w:right w:val="single" w:sz="8" w:space="0" w:color="000000"/>
            </w:tcBorders>
            <w:vAlign w:val="center"/>
          </w:tcPr>
          <w:p w14:paraId="7C0115B7" w14:textId="77777777" w:rsidR="00FE3BDD" w:rsidRPr="00230B58" w:rsidRDefault="00FE3BDD" w:rsidP="00182110">
            <w:r w:rsidRPr="00230B58">
              <w:t xml:space="preserve">     ---</w:t>
            </w:r>
          </w:p>
        </w:tc>
        <w:tc>
          <w:tcPr>
            <w:tcW w:w="796" w:type="pct"/>
            <w:tcBorders>
              <w:top w:val="single" w:sz="8" w:space="0" w:color="000000"/>
              <w:left w:val="single" w:sz="8" w:space="0" w:color="000000"/>
              <w:bottom w:val="single" w:sz="8" w:space="0" w:color="000000"/>
              <w:right w:val="single" w:sz="8" w:space="0" w:color="000000"/>
            </w:tcBorders>
            <w:vAlign w:val="center"/>
          </w:tcPr>
          <w:p w14:paraId="50AB0285" w14:textId="77777777" w:rsidR="00FE3BDD" w:rsidRPr="00230B58" w:rsidRDefault="00FE3BDD" w:rsidP="00182110">
            <w:r w:rsidRPr="00230B58">
              <w:t xml:space="preserve">     ---</w:t>
            </w:r>
          </w:p>
        </w:tc>
        <w:tc>
          <w:tcPr>
            <w:tcW w:w="792" w:type="pct"/>
            <w:tcBorders>
              <w:top w:val="single" w:sz="8" w:space="0" w:color="000000"/>
              <w:left w:val="single" w:sz="8" w:space="0" w:color="000000"/>
              <w:bottom w:val="single" w:sz="8" w:space="0" w:color="000000"/>
              <w:right w:val="single" w:sz="8" w:space="0" w:color="000000"/>
            </w:tcBorders>
            <w:vAlign w:val="center"/>
          </w:tcPr>
          <w:p w14:paraId="4B8C77AA" w14:textId="77777777" w:rsidR="00FE3BDD" w:rsidRPr="00230B58" w:rsidRDefault="00295022" w:rsidP="00182110">
            <w:r>
              <w:t>1,0</w:t>
            </w:r>
            <w:r w:rsidR="00FE3BDD" w:rsidRPr="00230B58">
              <w:t>0,000</w:t>
            </w:r>
          </w:p>
        </w:tc>
      </w:tr>
      <w:tr w:rsidR="00FE3BDD" w:rsidRPr="00230B58" w14:paraId="47A10416" w14:textId="77777777" w:rsidTr="00182110">
        <w:trPr>
          <w:tblCellSpacing w:w="0" w:type="dxa"/>
        </w:trPr>
        <w:tc>
          <w:tcPr>
            <w:tcW w:w="314" w:type="pct"/>
            <w:vMerge/>
            <w:tcBorders>
              <w:left w:val="single" w:sz="8" w:space="0" w:color="000000"/>
              <w:right w:val="single" w:sz="8" w:space="0" w:color="000000"/>
            </w:tcBorders>
            <w:vAlign w:val="center"/>
          </w:tcPr>
          <w:p w14:paraId="78945D96" w14:textId="77777777" w:rsidR="00FE3BDD" w:rsidRPr="00230B58" w:rsidRDefault="00FE3BDD" w:rsidP="00182110"/>
        </w:tc>
        <w:tc>
          <w:tcPr>
            <w:tcW w:w="1449" w:type="pct"/>
            <w:tcBorders>
              <w:top w:val="single" w:sz="8" w:space="0" w:color="000000"/>
              <w:left w:val="single" w:sz="8" w:space="0" w:color="000000"/>
              <w:bottom w:val="single" w:sz="8" w:space="0" w:color="000000"/>
              <w:right w:val="single" w:sz="8" w:space="0" w:color="000000"/>
            </w:tcBorders>
            <w:vAlign w:val="center"/>
          </w:tcPr>
          <w:p w14:paraId="6ED729FE" w14:textId="77777777" w:rsidR="00FE3BDD" w:rsidRPr="00230B58" w:rsidRDefault="00FE3BDD" w:rsidP="00182110">
            <w:r w:rsidRPr="00230B58">
              <w:t xml:space="preserve">2. </w:t>
            </w:r>
            <w:r w:rsidR="00207463">
              <w:t>Energy Money Meters (20</w:t>
            </w:r>
            <w:r w:rsidR="00616EBF">
              <w:t xml:space="preserve"> meters</w:t>
            </w:r>
            <w:r w:rsidR="00207463">
              <w:t>)</w:t>
            </w:r>
          </w:p>
        </w:tc>
        <w:tc>
          <w:tcPr>
            <w:tcW w:w="854" w:type="pct"/>
            <w:tcBorders>
              <w:top w:val="single" w:sz="8" w:space="0" w:color="000000"/>
              <w:left w:val="single" w:sz="8" w:space="0" w:color="000000"/>
              <w:bottom w:val="single" w:sz="8" w:space="0" w:color="000000"/>
              <w:right w:val="single" w:sz="8" w:space="0" w:color="000000"/>
            </w:tcBorders>
            <w:vAlign w:val="center"/>
          </w:tcPr>
          <w:p w14:paraId="4F72E1B2" w14:textId="77777777" w:rsidR="00FE3BDD" w:rsidRPr="00230B58" w:rsidRDefault="00207463">
            <w:r>
              <w:t>2,0</w:t>
            </w:r>
            <w:r w:rsidR="00FE3BDD" w:rsidRPr="00230B58">
              <w:t>0,000</w:t>
            </w:r>
          </w:p>
        </w:tc>
        <w:tc>
          <w:tcPr>
            <w:tcW w:w="795" w:type="pct"/>
            <w:tcBorders>
              <w:top w:val="single" w:sz="8" w:space="0" w:color="000000"/>
              <w:left w:val="single" w:sz="8" w:space="0" w:color="000000"/>
              <w:bottom w:val="single" w:sz="8" w:space="0" w:color="000000"/>
              <w:right w:val="single" w:sz="8" w:space="0" w:color="000000"/>
            </w:tcBorders>
            <w:vAlign w:val="center"/>
          </w:tcPr>
          <w:p w14:paraId="05493D37" w14:textId="77777777" w:rsidR="00FE3BDD" w:rsidRPr="00230B58" w:rsidRDefault="00FE3BDD" w:rsidP="00182110">
            <w:r w:rsidRPr="00230B58">
              <w:t xml:space="preserve">     ---</w:t>
            </w:r>
          </w:p>
        </w:tc>
        <w:tc>
          <w:tcPr>
            <w:tcW w:w="796" w:type="pct"/>
            <w:tcBorders>
              <w:top w:val="single" w:sz="8" w:space="0" w:color="000000"/>
              <w:left w:val="single" w:sz="8" w:space="0" w:color="000000"/>
              <w:bottom w:val="single" w:sz="8" w:space="0" w:color="000000"/>
              <w:right w:val="single" w:sz="8" w:space="0" w:color="000000"/>
            </w:tcBorders>
            <w:vAlign w:val="center"/>
          </w:tcPr>
          <w:p w14:paraId="65BE0866" w14:textId="77777777" w:rsidR="00FE3BDD" w:rsidRPr="00230B58" w:rsidRDefault="00FE3BDD" w:rsidP="00182110">
            <w:r w:rsidRPr="00230B58">
              <w:t xml:space="preserve">     ---</w:t>
            </w:r>
          </w:p>
        </w:tc>
        <w:tc>
          <w:tcPr>
            <w:tcW w:w="792" w:type="pct"/>
            <w:tcBorders>
              <w:top w:val="single" w:sz="8" w:space="0" w:color="000000"/>
              <w:left w:val="single" w:sz="8" w:space="0" w:color="000000"/>
              <w:bottom w:val="single" w:sz="8" w:space="0" w:color="000000"/>
              <w:right w:val="single" w:sz="8" w:space="0" w:color="000000"/>
            </w:tcBorders>
            <w:vAlign w:val="center"/>
          </w:tcPr>
          <w:p w14:paraId="46550B58" w14:textId="77777777" w:rsidR="00FE3BDD" w:rsidRPr="00230B58" w:rsidRDefault="008C1A47" w:rsidP="00182110">
            <w:r>
              <w:t>2,0</w:t>
            </w:r>
            <w:r w:rsidR="00FE3BDD" w:rsidRPr="00230B58">
              <w:t>0,000</w:t>
            </w:r>
          </w:p>
        </w:tc>
      </w:tr>
      <w:tr w:rsidR="00FE3BDD" w:rsidRPr="00230B58" w14:paraId="04CE8970" w14:textId="77777777" w:rsidTr="00182110">
        <w:trPr>
          <w:tblCellSpacing w:w="0" w:type="dxa"/>
        </w:trPr>
        <w:tc>
          <w:tcPr>
            <w:tcW w:w="314" w:type="pct"/>
            <w:vMerge/>
            <w:tcBorders>
              <w:left w:val="single" w:sz="8" w:space="0" w:color="000000"/>
              <w:right w:val="single" w:sz="8" w:space="0" w:color="000000"/>
            </w:tcBorders>
            <w:vAlign w:val="center"/>
          </w:tcPr>
          <w:p w14:paraId="0726A706" w14:textId="77777777" w:rsidR="00FE3BDD" w:rsidRPr="00230B58" w:rsidRDefault="00FE3BDD" w:rsidP="00182110"/>
        </w:tc>
        <w:tc>
          <w:tcPr>
            <w:tcW w:w="1449" w:type="pct"/>
            <w:tcBorders>
              <w:top w:val="single" w:sz="8" w:space="0" w:color="000000"/>
              <w:left w:val="single" w:sz="8" w:space="0" w:color="000000"/>
              <w:bottom w:val="single" w:sz="8" w:space="0" w:color="000000"/>
              <w:right w:val="single" w:sz="8" w:space="0" w:color="000000"/>
            </w:tcBorders>
            <w:vAlign w:val="center"/>
          </w:tcPr>
          <w:p w14:paraId="70E23B49" w14:textId="77777777" w:rsidR="00FE3BDD" w:rsidRPr="00230B58" w:rsidRDefault="00FE3BDD">
            <w:r w:rsidRPr="00230B58">
              <w:t xml:space="preserve">3. </w:t>
            </w:r>
            <w:r w:rsidR="008241C0">
              <w:t xml:space="preserve">Cost of developing the </w:t>
            </w:r>
            <w:r w:rsidR="008241C0">
              <w:rPr>
                <w:lang w:val="en-IN"/>
              </w:rPr>
              <w:t>E</w:t>
            </w:r>
            <w:r w:rsidR="008241C0" w:rsidRPr="00A65CDC">
              <w:rPr>
                <w:lang w:val="en-IN"/>
              </w:rPr>
              <w:t xml:space="preserve">nergy </w:t>
            </w:r>
            <w:r w:rsidR="008241C0">
              <w:rPr>
                <w:lang w:val="en-IN"/>
              </w:rPr>
              <w:t>P</w:t>
            </w:r>
            <w:r w:rsidR="008241C0" w:rsidRPr="00A65CDC">
              <w:rPr>
                <w:lang w:val="en-IN"/>
              </w:rPr>
              <w:t>ortals</w:t>
            </w:r>
          </w:p>
        </w:tc>
        <w:tc>
          <w:tcPr>
            <w:tcW w:w="854" w:type="pct"/>
            <w:tcBorders>
              <w:top w:val="single" w:sz="8" w:space="0" w:color="000000"/>
              <w:left w:val="single" w:sz="8" w:space="0" w:color="000000"/>
              <w:bottom w:val="single" w:sz="8" w:space="0" w:color="000000"/>
              <w:right w:val="single" w:sz="8" w:space="0" w:color="000000"/>
            </w:tcBorders>
            <w:vAlign w:val="center"/>
          </w:tcPr>
          <w:p w14:paraId="320962DF" w14:textId="77777777" w:rsidR="00FE3BDD" w:rsidRPr="00230B58" w:rsidRDefault="008241C0" w:rsidP="00182110">
            <w:r>
              <w:t>1,00,000</w:t>
            </w:r>
          </w:p>
        </w:tc>
        <w:tc>
          <w:tcPr>
            <w:tcW w:w="795" w:type="pct"/>
            <w:tcBorders>
              <w:top w:val="single" w:sz="8" w:space="0" w:color="000000"/>
              <w:left w:val="single" w:sz="8" w:space="0" w:color="000000"/>
              <w:bottom w:val="single" w:sz="8" w:space="0" w:color="000000"/>
              <w:right w:val="single" w:sz="8" w:space="0" w:color="000000"/>
            </w:tcBorders>
            <w:vAlign w:val="center"/>
          </w:tcPr>
          <w:p w14:paraId="2D22C886" w14:textId="77777777" w:rsidR="00FE3BDD" w:rsidRPr="00230B58" w:rsidRDefault="00FE3BDD" w:rsidP="00182110">
            <w:r w:rsidRPr="00230B58">
              <w:t xml:space="preserve">     ---</w:t>
            </w:r>
          </w:p>
        </w:tc>
        <w:tc>
          <w:tcPr>
            <w:tcW w:w="796" w:type="pct"/>
            <w:tcBorders>
              <w:top w:val="single" w:sz="8" w:space="0" w:color="000000"/>
              <w:left w:val="single" w:sz="8" w:space="0" w:color="000000"/>
              <w:bottom w:val="single" w:sz="8" w:space="0" w:color="000000"/>
              <w:right w:val="single" w:sz="8" w:space="0" w:color="000000"/>
            </w:tcBorders>
            <w:vAlign w:val="center"/>
          </w:tcPr>
          <w:p w14:paraId="2A738968" w14:textId="77777777" w:rsidR="00FE3BDD" w:rsidRPr="00230B58" w:rsidRDefault="00FE3BDD" w:rsidP="00182110">
            <w:r w:rsidRPr="00230B58">
              <w:t xml:space="preserve">     ---</w:t>
            </w:r>
          </w:p>
        </w:tc>
        <w:tc>
          <w:tcPr>
            <w:tcW w:w="792" w:type="pct"/>
            <w:tcBorders>
              <w:top w:val="single" w:sz="8" w:space="0" w:color="000000"/>
              <w:left w:val="single" w:sz="8" w:space="0" w:color="000000"/>
              <w:bottom w:val="single" w:sz="8" w:space="0" w:color="000000"/>
              <w:right w:val="single" w:sz="8" w:space="0" w:color="000000"/>
            </w:tcBorders>
            <w:vAlign w:val="center"/>
          </w:tcPr>
          <w:p w14:paraId="2D6B349F" w14:textId="77777777" w:rsidR="00FE3BDD" w:rsidRPr="00230B58" w:rsidRDefault="008241C0" w:rsidP="00182110">
            <w:r>
              <w:t>1</w:t>
            </w:r>
            <w:r w:rsidR="00FE3BDD" w:rsidRPr="00230B58">
              <w:t>,00,000</w:t>
            </w:r>
          </w:p>
        </w:tc>
      </w:tr>
      <w:tr w:rsidR="00FE3BDD" w:rsidRPr="00230B58" w14:paraId="73A832AB" w14:textId="77777777" w:rsidTr="00182110">
        <w:trPr>
          <w:tblCellSpacing w:w="0" w:type="dxa"/>
        </w:trPr>
        <w:tc>
          <w:tcPr>
            <w:tcW w:w="314" w:type="pct"/>
            <w:vMerge/>
            <w:tcBorders>
              <w:left w:val="single" w:sz="8" w:space="0" w:color="000000"/>
              <w:bottom w:val="single" w:sz="8" w:space="0" w:color="000000"/>
              <w:right w:val="single" w:sz="8" w:space="0" w:color="000000"/>
            </w:tcBorders>
            <w:vAlign w:val="center"/>
          </w:tcPr>
          <w:p w14:paraId="027B40B8" w14:textId="77777777" w:rsidR="00FE3BDD" w:rsidRPr="00230B58" w:rsidRDefault="00FE3BDD" w:rsidP="00182110"/>
        </w:tc>
        <w:tc>
          <w:tcPr>
            <w:tcW w:w="1449" w:type="pct"/>
            <w:tcBorders>
              <w:top w:val="single" w:sz="8" w:space="0" w:color="000000"/>
              <w:left w:val="single" w:sz="8" w:space="0" w:color="000000"/>
              <w:bottom w:val="single" w:sz="8" w:space="0" w:color="000000"/>
              <w:right w:val="single" w:sz="8" w:space="0" w:color="000000"/>
            </w:tcBorders>
            <w:vAlign w:val="center"/>
          </w:tcPr>
          <w:p w14:paraId="4D6E7AB5" w14:textId="77777777" w:rsidR="00FE3BDD" w:rsidRPr="00230B58" w:rsidRDefault="00054576" w:rsidP="00182110">
            <w:r>
              <w:t>4</w:t>
            </w:r>
            <w:r w:rsidR="00FE3BDD" w:rsidRPr="00230B58">
              <w:t>. Minor equipment</w:t>
            </w:r>
          </w:p>
        </w:tc>
        <w:tc>
          <w:tcPr>
            <w:tcW w:w="854" w:type="pct"/>
            <w:tcBorders>
              <w:top w:val="single" w:sz="8" w:space="0" w:color="000000"/>
              <w:left w:val="single" w:sz="8" w:space="0" w:color="000000"/>
              <w:bottom w:val="single" w:sz="8" w:space="0" w:color="000000"/>
              <w:right w:val="single" w:sz="8" w:space="0" w:color="000000"/>
            </w:tcBorders>
            <w:vAlign w:val="center"/>
          </w:tcPr>
          <w:p w14:paraId="22663D83" w14:textId="77777777" w:rsidR="00FE3BDD" w:rsidRPr="00230B58" w:rsidRDefault="00FE3BDD" w:rsidP="00182110">
            <w:r w:rsidRPr="00230B58">
              <w:t xml:space="preserve">     ---</w:t>
            </w:r>
          </w:p>
        </w:tc>
        <w:tc>
          <w:tcPr>
            <w:tcW w:w="795" w:type="pct"/>
            <w:tcBorders>
              <w:top w:val="single" w:sz="8" w:space="0" w:color="000000"/>
              <w:left w:val="single" w:sz="8" w:space="0" w:color="000000"/>
              <w:bottom w:val="single" w:sz="8" w:space="0" w:color="000000"/>
              <w:right w:val="single" w:sz="8" w:space="0" w:color="000000"/>
            </w:tcBorders>
            <w:vAlign w:val="center"/>
          </w:tcPr>
          <w:p w14:paraId="47528735" w14:textId="77777777" w:rsidR="00FE3BDD" w:rsidRPr="00230B58" w:rsidRDefault="005A47C2" w:rsidP="00182110">
            <w:r>
              <w:t>5</w:t>
            </w:r>
            <w:r w:rsidR="00FE3BDD" w:rsidRPr="00230B58">
              <w:t>0,000</w:t>
            </w:r>
          </w:p>
        </w:tc>
        <w:tc>
          <w:tcPr>
            <w:tcW w:w="796" w:type="pct"/>
            <w:tcBorders>
              <w:top w:val="single" w:sz="8" w:space="0" w:color="000000"/>
              <w:left w:val="single" w:sz="8" w:space="0" w:color="000000"/>
              <w:bottom w:val="single" w:sz="8" w:space="0" w:color="000000"/>
              <w:right w:val="single" w:sz="8" w:space="0" w:color="000000"/>
            </w:tcBorders>
            <w:vAlign w:val="center"/>
          </w:tcPr>
          <w:p w14:paraId="4419D412" w14:textId="77777777" w:rsidR="00FE3BDD" w:rsidRPr="00230B58" w:rsidRDefault="00FE3BDD" w:rsidP="00182110">
            <w:r w:rsidRPr="00230B58">
              <w:t xml:space="preserve">     ---</w:t>
            </w:r>
          </w:p>
        </w:tc>
        <w:tc>
          <w:tcPr>
            <w:tcW w:w="792" w:type="pct"/>
            <w:tcBorders>
              <w:top w:val="single" w:sz="8" w:space="0" w:color="000000"/>
              <w:left w:val="single" w:sz="8" w:space="0" w:color="000000"/>
              <w:bottom w:val="single" w:sz="8" w:space="0" w:color="000000"/>
              <w:right w:val="single" w:sz="8" w:space="0" w:color="000000"/>
            </w:tcBorders>
            <w:vAlign w:val="center"/>
          </w:tcPr>
          <w:p w14:paraId="2DE98BE2" w14:textId="77777777" w:rsidR="00FE3BDD" w:rsidRPr="00230B58" w:rsidRDefault="005A47C2" w:rsidP="00182110">
            <w:r>
              <w:t>5</w:t>
            </w:r>
            <w:r w:rsidR="00FE3BDD" w:rsidRPr="00230B58">
              <w:t>0,000</w:t>
            </w:r>
          </w:p>
        </w:tc>
      </w:tr>
      <w:tr w:rsidR="00FE3BDD" w:rsidRPr="00230B58" w14:paraId="1DDA9650" w14:textId="77777777" w:rsidTr="00182110">
        <w:trPr>
          <w:tblCellSpacing w:w="0" w:type="dxa"/>
        </w:trPr>
        <w:tc>
          <w:tcPr>
            <w:tcW w:w="314" w:type="pct"/>
            <w:vMerge w:val="restart"/>
            <w:tcBorders>
              <w:top w:val="single" w:sz="8" w:space="0" w:color="000000"/>
              <w:left w:val="single" w:sz="8" w:space="0" w:color="000000"/>
              <w:right w:val="single" w:sz="8" w:space="0" w:color="000000"/>
            </w:tcBorders>
            <w:vAlign w:val="center"/>
          </w:tcPr>
          <w:p w14:paraId="16ACB499" w14:textId="77777777" w:rsidR="00FE3BDD" w:rsidRPr="00230B58" w:rsidRDefault="00FE3BDD" w:rsidP="00182110"/>
        </w:tc>
        <w:tc>
          <w:tcPr>
            <w:tcW w:w="1449" w:type="pct"/>
            <w:tcBorders>
              <w:top w:val="single" w:sz="8" w:space="0" w:color="000000"/>
              <w:left w:val="single" w:sz="8" w:space="0" w:color="000000"/>
              <w:bottom w:val="single" w:sz="8" w:space="0" w:color="000000"/>
              <w:right w:val="single" w:sz="8" w:space="0" w:color="000000"/>
            </w:tcBorders>
            <w:vAlign w:val="center"/>
          </w:tcPr>
          <w:p w14:paraId="7A990966" w14:textId="77777777" w:rsidR="00FE3BDD" w:rsidRPr="00230B58" w:rsidRDefault="00FE3BDD" w:rsidP="00182110">
            <w:pPr>
              <w:rPr>
                <w:b/>
              </w:rPr>
            </w:pPr>
            <w:r w:rsidRPr="00230B58">
              <w:rPr>
                <w:b/>
              </w:rPr>
              <w:t>Grand total C (C=A+B)</w:t>
            </w:r>
          </w:p>
        </w:tc>
        <w:tc>
          <w:tcPr>
            <w:tcW w:w="3237" w:type="pct"/>
            <w:gridSpan w:val="4"/>
            <w:tcBorders>
              <w:top w:val="single" w:sz="8" w:space="0" w:color="000000"/>
              <w:left w:val="single" w:sz="8" w:space="0" w:color="000000"/>
              <w:bottom w:val="single" w:sz="8" w:space="0" w:color="000000"/>
              <w:right w:val="single" w:sz="8" w:space="0" w:color="000000"/>
            </w:tcBorders>
            <w:vAlign w:val="center"/>
          </w:tcPr>
          <w:p w14:paraId="5C0A9A9E" w14:textId="77777777" w:rsidR="00FE3BDD" w:rsidRPr="00230B58" w:rsidRDefault="00AB1397">
            <w:pPr>
              <w:jc w:val="right"/>
              <w:rPr>
                <w:b/>
              </w:rPr>
            </w:pPr>
            <w:r>
              <w:rPr>
                <w:b/>
              </w:rPr>
              <w:t>18</w:t>
            </w:r>
            <w:r w:rsidR="00FE3BDD" w:rsidRPr="00230B58">
              <w:rPr>
                <w:b/>
              </w:rPr>
              <w:t>,</w:t>
            </w:r>
            <w:r>
              <w:rPr>
                <w:b/>
              </w:rPr>
              <w:t>30</w:t>
            </w:r>
            <w:r w:rsidR="00FE3BDD" w:rsidRPr="00230B58">
              <w:rPr>
                <w:b/>
              </w:rPr>
              <w:t>,</w:t>
            </w:r>
            <w:r>
              <w:rPr>
                <w:b/>
              </w:rPr>
              <w:t>000</w:t>
            </w:r>
          </w:p>
        </w:tc>
      </w:tr>
      <w:tr w:rsidR="00FE3BDD" w:rsidRPr="00230B58" w14:paraId="705F3FAB" w14:textId="77777777" w:rsidTr="00182110">
        <w:trPr>
          <w:tblCellSpacing w:w="0" w:type="dxa"/>
        </w:trPr>
        <w:tc>
          <w:tcPr>
            <w:tcW w:w="314" w:type="pct"/>
            <w:vMerge/>
            <w:tcBorders>
              <w:left w:val="single" w:sz="8" w:space="0" w:color="000000"/>
              <w:right w:val="single" w:sz="8" w:space="0" w:color="000000"/>
            </w:tcBorders>
            <w:vAlign w:val="center"/>
          </w:tcPr>
          <w:p w14:paraId="65C538A7" w14:textId="77777777" w:rsidR="00FE3BDD" w:rsidRPr="00230B58" w:rsidRDefault="00FE3BDD" w:rsidP="00182110"/>
        </w:tc>
        <w:tc>
          <w:tcPr>
            <w:tcW w:w="1449" w:type="pct"/>
            <w:tcBorders>
              <w:top w:val="single" w:sz="8" w:space="0" w:color="000000"/>
              <w:left w:val="single" w:sz="8" w:space="0" w:color="000000"/>
              <w:bottom w:val="single" w:sz="8" w:space="0" w:color="000000"/>
              <w:right w:val="single" w:sz="8" w:space="0" w:color="000000"/>
            </w:tcBorders>
            <w:vAlign w:val="center"/>
          </w:tcPr>
          <w:p w14:paraId="5A1B4458" w14:textId="77777777" w:rsidR="00FE3BDD" w:rsidRPr="00230B58" w:rsidRDefault="00FE3BDD" w:rsidP="00182110">
            <w:pPr>
              <w:rPr>
                <w:b/>
              </w:rPr>
            </w:pPr>
            <w:r w:rsidRPr="00230B58">
              <w:rPr>
                <w:b/>
              </w:rPr>
              <w:t>University’s Over head D (D = 20% of C)</w:t>
            </w:r>
          </w:p>
        </w:tc>
        <w:tc>
          <w:tcPr>
            <w:tcW w:w="3237" w:type="pct"/>
            <w:gridSpan w:val="4"/>
            <w:tcBorders>
              <w:top w:val="single" w:sz="8" w:space="0" w:color="000000"/>
              <w:left w:val="single" w:sz="8" w:space="0" w:color="000000"/>
              <w:bottom w:val="single" w:sz="8" w:space="0" w:color="000000"/>
              <w:right w:val="single" w:sz="8" w:space="0" w:color="000000"/>
            </w:tcBorders>
            <w:vAlign w:val="center"/>
          </w:tcPr>
          <w:p w14:paraId="6319D077" w14:textId="77777777" w:rsidR="00FE3BDD" w:rsidRPr="00230B58" w:rsidRDefault="00743EE4">
            <w:pPr>
              <w:jc w:val="right"/>
              <w:rPr>
                <w:b/>
              </w:rPr>
            </w:pPr>
            <w:r>
              <w:rPr>
                <w:b/>
              </w:rPr>
              <w:t>3</w:t>
            </w:r>
            <w:r w:rsidR="00FE3BDD" w:rsidRPr="00230B58">
              <w:rPr>
                <w:b/>
              </w:rPr>
              <w:t>,</w:t>
            </w:r>
            <w:r>
              <w:rPr>
                <w:b/>
              </w:rPr>
              <w:t>66</w:t>
            </w:r>
            <w:r w:rsidR="00FE3BDD" w:rsidRPr="00230B58">
              <w:rPr>
                <w:b/>
              </w:rPr>
              <w:t>,</w:t>
            </w:r>
            <w:r>
              <w:rPr>
                <w:b/>
              </w:rPr>
              <w:t>000</w:t>
            </w:r>
          </w:p>
        </w:tc>
      </w:tr>
      <w:tr w:rsidR="00FE3BDD" w:rsidRPr="00230B58" w14:paraId="5D4A9920" w14:textId="77777777" w:rsidTr="00182110">
        <w:trPr>
          <w:tblCellSpacing w:w="0" w:type="dxa"/>
        </w:trPr>
        <w:tc>
          <w:tcPr>
            <w:tcW w:w="314" w:type="pct"/>
            <w:vMerge/>
            <w:tcBorders>
              <w:left w:val="single" w:sz="8" w:space="0" w:color="000000"/>
              <w:bottom w:val="single" w:sz="8" w:space="0" w:color="000000"/>
              <w:right w:val="single" w:sz="8" w:space="0" w:color="000000"/>
            </w:tcBorders>
            <w:vAlign w:val="center"/>
          </w:tcPr>
          <w:p w14:paraId="111A662E" w14:textId="77777777" w:rsidR="00FE3BDD" w:rsidRPr="00230B58" w:rsidRDefault="00FE3BDD" w:rsidP="00182110">
            <w:pPr>
              <w:rPr>
                <w:color w:val="FFFFFF"/>
              </w:rPr>
            </w:pPr>
          </w:p>
        </w:tc>
        <w:tc>
          <w:tcPr>
            <w:tcW w:w="1449" w:type="pct"/>
            <w:tcBorders>
              <w:top w:val="single" w:sz="8" w:space="0" w:color="000000"/>
              <w:left w:val="single" w:sz="8" w:space="0" w:color="000000"/>
              <w:bottom w:val="single" w:sz="8" w:space="0" w:color="000000"/>
              <w:right w:val="single" w:sz="8" w:space="0" w:color="000000"/>
            </w:tcBorders>
            <w:vAlign w:val="center"/>
          </w:tcPr>
          <w:p w14:paraId="3CCEAB48" w14:textId="77777777" w:rsidR="00FE3BDD" w:rsidRPr="00230B58" w:rsidRDefault="00FE3BDD" w:rsidP="00182110">
            <w:pPr>
              <w:rPr>
                <w:b/>
              </w:rPr>
            </w:pPr>
            <w:r w:rsidRPr="00230B58">
              <w:rPr>
                <w:b/>
              </w:rPr>
              <w:t>Grand total (C+D) With University Over heads</w:t>
            </w:r>
          </w:p>
        </w:tc>
        <w:tc>
          <w:tcPr>
            <w:tcW w:w="3237" w:type="pct"/>
            <w:gridSpan w:val="4"/>
            <w:tcBorders>
              <w:top w:val="single" w:sz="8" w:space="0" w:color="000000"/>
              <w:left w:val="single" w:sz="8" w:space="0" w:color="000000"/>
              <w:bottom w:val="single" w:sz="8" w:space="0" w:color="000000"/>
              <w:right w:val="single" w:sz="8" w:space="0" w:color="000000"/>
            </w:tcBorders>
            <w:vAlign w:val="center"/>
          </w:tcPr>
          <w:p w14:paraId="5F8DC850" w14:textId="77777777" w:rsidR="00FE3BDD" w:rsidRPr="00230B58" w:rsidRDefault="00FE3BDD">
            <w:pPr>
              <w:jc w:val="right"/>
              <w:rPr>
                <w:b/>
              </w:rPr>
            </w:pPr>
            <w:r w:rsidRPr="00230B58">
              <w:rPr>
                <w:b/>
              </w:rPr>
              <w:t>2</w:t>
            </w:r>
            <w:r w:rsidR="00C241AD">
              <w:rPr>
                <w:b/>
              </w:rPr>
              <w:t>1</w:t>
            </w:r>
            <w:r w:rsidRPr="00230B58">
              <w:rPr>
                <w:b/>
              </w:rPr>
              <w:t>,</w:t>
            </w:r>
            <w:r w:rsidR="00C241AD">
              <w:rPr>
                <w:b/>
              </w:rPr>
              <w:t>96</w:t>
            </w:r>
            <w:r w:rsidRPr="00230B58">
              <w:rPr>
                <w:b/>
              </w:rPr>
              <w:t>,</w:t>
            </w:r>
            <w:r w:rsidR="00C241AD">
              <w:rPr>
                <w:b/>
              </w:rPr>
              <w:t>000</w:t>
            </w:r>
          </w:p>
        </w:tc>
      </w:tr>
    </w:tbl>
    <w:p w14:paraId="11E14854" w14:textId="77777777" w:rsidR="002A370F" w:rsidRPr="00230B58" w:rsidRDefault="00FA2B8E" w:rsidP="002A370F">
      <w:pPr>
        <w:pStyle w:val="NormalWeb"/>
        <w:rPr>
          <w:b/>
        </w:rPr>
      </w:pPr>
      <w:r>
        <w:rPr>
          <w:b/>
        </w:rPr>
        <w:t xml:space="preserve">9.1 </w:t>
      </w:r>
      <w:r w:rsidR="002A370F" w:rsidRPr="00230B58">
        <w:rPr>
          <w:b/>
        </w:rPr>
        <w:t>BUDGET FOR SALARIES/WAGES</w:t>
      </w:r>
    </w:p>
    <w:tbl>
      <w:tblPr>
        <w:tblW w:w="5265" w:type="pct"/>
        <w:tblCellSpacing w:w="0" w:type="dxa"/>
        <w:tblBorders>
          <w:top w:val="single" w:sz="8" w:space="0" w:color="000000"/>
          <w:left w:val="single" w:sz="8" w:space="0" w:color="000000"/>
          <w:bottom w:val="single" w:sz="8" w:space="0" w:color="000000"/>
          <w:right w:val="single" w:sz="8" w:space="0" w:color="000000"/>
        </w:tblBorders>
        <w:tblCellMar>
          <w:top w:w="45" w:type="dxa"/>
          <w:left w:w="45" w:type="dxa"/>
          <w:bottom w:w="45" w:type="dxa"/>
          <w:right w:w="45" w:type="dxa"/>
        </w:tblCellMar>
        <w:tblLook w:val="0000" w:firstRow="0" w:lastRow="0" w:firstColumn="0" w:lastColumn="0" w:noHBand="0" w:noVBand="0"/>
      </w:tblPr>
      <w:tblGrid>
        <w:gridCol w:w="738"/>
        <w:gridCol w:w="2500"/>
        <w:gridCol w:w="1702"/>
        <w:gridCol w:w="1390"/>
        <w:gridCol w:w="1390"/>
        <w:gridCol w:w="1631"/>
      </w:tblGrid>
      <w:tr w:rsidR="002A370F" w:rsidRPr="00230B58" w14:paraId="1796D2DE" w14:textId="77777777" w:rsidTr="00BB32E1">
        <w:trPr>
          <w:tblCellSpacing w:w="0" w:type="dxa"/>
        </w:trPr>
        <w:tc>
          <w:tcPr>
            <w:tcW w:w="394" w:type="pct"/>
            <w:tcBorders>
              <w:top w:val="single" w:sz="8" w:space="0" w:color="000000"/>
              <w:left w:val="single" w:sz="8" w:space="0" w:color="000000"/>
              <w:bottom w:val="single" w:sz="8" w:space="0" w:color="000000"/>
              <w:right w:val="single" w:sz="8" w:space="0" w:color="000000"/>
            </w:tcBorders>
            <w:vAlign w:val="center"/>
          </w:tcPr>
          <w:p w14:paraId="0AA080FB" w14:textId="77777777" w:rsidR="002A370F" w:rsidRPr="00230B58" w:rsidRDefault="002A370F" w:rsidP="00182110">
            <w:r w:rsidRPr="00230B58">
              <w:rPr>
                <w:color w:val="FFFFFF"/>
              </w:rPr>
              <w:t>N</w:t>
            </w:r>
          </w:p>
        </w:tc>
        <w:tc>
          <w:tcPr>
            <w:tcW w:w="1337" w:type="pct"/>
            <w:tcBorders>
              <w:top w:val="single" w:sz="8" w:space="0" w:color="000000"/>
              <w:left w:val="single" w:sz="8" w:space="0" w:color="000000"/>
              <w:bottom w:val="single" w:sz="8" w:space="0" w:color="000000"/>
              <w:right w:val="single" w:sz="8" w:space="0" w:color="000000"/>
            </w:tcBorders>
            <w:vAlign w:val="center"/>
          </w:tcPr>
          <w:p w14:paraId="4A80D514" w14:textId="77777777" w:rsidR="002A370F" w:rsidRPr="00230B58" w:rsidRDefault="002A370F" w:rsidP="00182110">
            <w:r w:rsidRPr="00230B58">
              <w:rPr>
                <w:color w:val="FFFFFF"/>
              </w:rPr>
              <w:t>N</w:t>
            </w:r>
          </w:p>
        </w:tc>
        <w:tc>
          <w:tcPr>
            <w:tcW w:w="2396" w:type="pct"/>
            <w:gridSpan w:val="3"/>
            <w:tcBorders>
              <w:top w:val="single" w:sz="8" w:space="0" w:color="000000"/>
              <w:left w:val="single" w:sz="8" w:space="0" w:color="000000"/>
              <w:bottom w:val="single" w:sz="8" w:space="0" w:color="000000"/>
              <w:right w:val="single" w:sz="8" w:space="0" w:color="000000"/>
            </w:tcBorders>
            <w:vAlign w:val="center"/>
          </w:tcPr>
          <w:p w14:paraId="4B7B4D70" w14:textId="77777777" w:rsidR="002A370F" w:rsidRPr="00230B58" w:rsidRDefault="002A370F" w:rsidP="00182110">
            <w:pPr>
              <w:jc w:val="center"/>
            </w:pPr>
            <w:r w:rsidRPr="00230B58">
              <w:t>BUDGET</w:t>
            </w:r>
          </w:p>
        </w:tc>
        <w:tc>
          <w:tcPr>
            <w:tcW w:w="872" w:type="pct"/>
            <w:tcBorders>
              <w:top w:val="single" w:sz="8" w:space="0" w:color="000000"/>
              <w:left w:val="single" w:sz="8" w:space="0" w:color="000000"/>
              <w:bottom w:val="single" w:sz="8" w:space="0" w:color="000000"/>
              <w:right w:val="single" w:sz="8" w:space="0" w:color="000000"/>
            </w:tcBorders>
            <w:vAlign w:val="center"/>
          </w:tcPr>
          <w:p w14:paraId="54568E1D" w14:textId="77777777" w:rsidR="002A370F" w:rsidRPr="00230B58" w:rsidRDefault="002A370F" w:rsidP="00182110">
            <w:pPr>
              <w:jc w:val="center"/>
            </w:pPr>
            <w:r w:rsidRPr="00230B58">
              <w:t>(in Rupees)</w:t>
            </w:r>
          </w:p>
        </w:tc>
      </w:tr>
      <w:tr w:rsidR="002A370F" w:rsidRPr="00230B58" w14:paraId="1A0AFE30" w14:textId="77777777" w:rsidTr="00BB32E1">
        <w:trPr>
          <w:tblCellSpacing w:w="0" w:type="dxa"/>
        </w:trPr>
        <w:tc>
          <w:tcPr>
            <w:tcW w:w="394" w:type="pct"/>
            <w:tcBorders>
              <w:top w:val="single" w:sz="8" w:space="0" w:color="000000"/>
              <w:left w:val="single" w:sz="8" w:space="0" w:color="000000"/>
              <w:bottom w:val="single" w:sz="8" w:space="0" w:color="000000"/>
              <w:right w:val="single" w:sz="8" w:space="0" w:color="000000"/>
            </w:tcBorders>
            <w:vAlign w:val="center"/>
          </w:tcPr>
          <w:p w14:paraId="10244A72" w14:textId="77777777" w:rsidR="002A370F" w:rsidRPr="00230B58" w:rsidRDefault="002A370F" w:rsidP="00182110">
            <w:r w:rsidRPr="00230B58">
              <w:rPr>
                <w:color w:val="FFFFFF"/>
              </w:rPr>
              <w:t>N</w:t>
            </w:r>
          </w:p>
        </w:tc>
        <w:tc>
          <w:tcPr>
            <w:tcW w:w="1337" w:type="pct"/>
            <w:tcBorders>
              <w:top w:val="single" w:sz="8" w:space="0" w:color="000000"/>
              <w:left w:val="single" w:sz="8" w:space="0" w:color="000000"/>
              <w:bottom w:val="single" w:sz="8" w:space="0" w:color="000000"/>
              <w:right w:val="single" w:sz="8" w:space="0" w:color="000000"/>
            </w:tcBorders>
            <w:vAlign w:val="center"/>
          </w:tcPr>
          <w:p w14:paraId="5B48A8F1" w14:textId="77777777" w:rsidR="002A370F" w:rsidRPr="00230B58" w:rsidRDefault="002A370F" w:rsidP="00182110">
            <w:r w:rsidRPr="00230B58">
              <w:rPr>
                <w:color w:val="FFFFFF"/>
              </w:rPr>
              <w:t>N</w:t>
            </w:r>
          </w:p>
        </w:tc>
        <w:tc>
          <w:tcPr>
            <w:tcW w:w="910" w:type="pct"/>
            <w:tcBorders>
              <w:top w:val="single" w:sz="8" w:space="0" w:color="000000"/>
              <w:left w:val="single" w:sz="8" w:space="0" w:color="000000"/>
              <w:bottom w:val="single" w:sz="8" w:space="0" w:color="000000"/>
              <w:right w:val="single" w:sz="8" w:space="0" w:color="000000"/>
            </w:tcBorders>
            <w:vAlign w:val="center"/>
          </w:tcPr>
          <w:p w14:paraId="0D8601DE" w14:textId="77777777" w:rsidR="002A370F" w:rsidRPr="00230B58" w:rsidRDefault="002A370F" w:rsidP="00182110">
            <w:pPr>
              <w:jc w:val="center"/>
            </w:pPr>
            <w:r w:rsidRPr="00230B58">
              <w:t>1st Year</w:t>
            </w:r>
          </w:p>
        </w:tc>
        <w:tc>
          <w:tcPr>
            <w:tcW w:w="743" w:type="pct"/>
            <w:tcBorders>
              <w:top w:val="single" w:sz="8" w:space="0" w:color="000000"/>
              <w:left w:val="single" w:sz="8" w:space="0" w:color="000000"/>
              <w:bottom w:val="single" w:sz="8" w:space="0" w:color="000000"/>
              <w:right w:val="single" w:sz="8" w:space="0" w:color="000000"/>
            </w:tcBorders>
            <w:vAlign w:val="center"/>
          </w:tcPr>
          <w:p w14:paraId="69024CBB" w14:textId="77777777" w:rsidR="002A370F" w:rsidRPr="00230B58" w:rsidRDefault="002A370F" w:rsidP="00182110">
            <w:pPr>
              <w:jc w:val="center"/>
            </w:pPr>
            <w:r w:rsidRPr="00230B58">
              <w:t xml:space="preserve">2nd Year </w:t>
            </w:r>
          </w:p>
        </w:tc>
        <w:tc>
          <w:tcPr>
            <w:tcW w:w="743" w:type="pct"/>
            <w:tcBorders>
              <w:top w:val="single" w:sz="8" w:space="0" w:color="000000"/>
              <w:left w:val="single" w:sz="8" w:space="0" w:color="000000"/>
              <w:bottom w:val="single" w:sz="8" w:space="0" w:color="000000"/>
              <w:right w:val="single" w:sz="8" w:space="0" w:color="000000"/>
            </w:tcBorders>
            <w:vAlign w:val="center"/>
          </w:tcPr>
          <w:p w14:paraId="18468CC9" w14:textId="77777777" w:rsidR="002A370F" w:rsidRPr="00230B58" w:rsidRDefault="002A370F" w:rsidP="00182110">
            <w:pPr>
              <w:jc w:val="center"/>
            </w:pPr>
            <w:r w:rsidRPr="00230B58">
              <w:t xml:space="preserve">3rd Year </w:t>
            </w:r>
          </w:p>
        </w:tc>
        <w:tc>
          <w:tcPr>
            <w:tcW w:w="872" w:type="pct"/>
            <w:tcBorders>
              <w:top w:val="single" w:sz="8" w:space="0" w:color="000000"/>
              <w:left w:val="single" w:sz="8" w:space="0" w:color="000000"/>
              <w:bottom w:val="single" w:sz="8" w:space="0" w:color="000000"/>
              <w:right w:val="single" w:sz="8" w:space="0" w:color="000000"/>
            </w:tcBorders>
            <w:vAlign w:val="center"/>
          </w:tcPr>
          <w:p w14:paraId="6593AF3E" w14:textId="77777777" w:rsidR="002A370F" w:rsidRPr="00230B58" w:rsidRDefault="002A370F" w:rsidP="00182110">
            <w:pPr>
              <w:jc w:val="center"/>
            </w:pPr>
          </w:p>
          <w:p w14:paraId="6DB6CE83" w14:textId="77777777" w:rsidR="002A370F" w:rsidRPr="00230B58" w:rsidRDefault="002A370F" w:rsidP="00182110">
            <w:pPr>
              <w:jc w:val="center"/>
            </w:pPr>
            <w:r w:rsidRPr="00230B58">
              <w:t xml:space="preserve">Total </w:t>
            </w:r>
          </w:p>
          <w:p w14:paraId="191D747F" w14:textId="77777777" w:rsidR="002A370F" w:rsidRPr="00230B58" w:rsidRDefault="002A370F" w:rsidP="00182110">
            <w:pPr>
              <w:jc w:val="center"/>
            </w:pPr>
          </w:p>
        </w:tc>
      </w:tr>
      <w:tr w:rsidR="002A370F" w:rsidRPr="00230B58" w14:paraId="6C5190E9" w14:textId="77777777" w:rsidTr="00BB32E1">
        <w:trPr>
          <w:tblCellSpacing w:w="0" w:type="dxa"/>
        </w:trPr>
        <w:tc>
          <w:tcPr>
            <w:tcW w:w="394" w:type="pct"/>
            <w:tcBorders>
              <w:top w:val="single" w:sz="8" w:space="0" w:color="000000"/>
              <w:left w:val="single" w:sz="8" w:space="0" w:color="000000"/>
              <w:bottom w:val="single" w:sz="8" w:space="0" w:color="000000"/>
              <w:right w:val="single" w:sz="8" w:space="0" w:color="000000"/>
            </w:tcBorders>
            <w:vAlign w:val="center"/>
          </w:tcPr>
          <w:p w14:paraId="32C626F1" w14:textId="77777777" w:rsidR="002A370F" w:rsidRPr="00230B58" w:rsidRDefault="002A370F" w:rsidP="00182110">
            <w:r w:rsidRPr="00230B58">
              <w:t>1 JRF</w:t>
            </w:r>
          </w:p>
        </w:tc>
        <w:tc>
          <w:tcPr>
            <w:tcW w:w="1337" w:type="pct"/>
            <w:tcBorders>
              <w:top w:val="single" w:sz="8" w:space="0" w:color="000000"/>
              <w:left w:val="single" w:sz="8" w:space="0" w:color="000000"/>
              <w:bottom w:val="single" w:sz="8" w:space="0" w:color="000000"/>
              <w:right w:val="single" w:sz="8" w:space="0" w:color="000000"/>
            </w:tcBorders>
            <w:vAlign w:val="center"/>
          </w:tcPr>
          <w:p w14:paraId="76D0CB88" w14:textId="77777777" w:rsidR="002A370F" w:rsidRPr="00230B58" w:rsidRDefault="002A370F" w:rsidP="00182110">
            <w:pPr>
              <w:pStyle w:val="NormalWeb"/>
              <w:jc w:val="center"/>
            </w:pPr>
            <w:r w:rsidRPr="00230B58">
              <w:t>16,000 + 20% HRA for the first two years, and 18,000 +  20% HRA for the third year</w:t>
            </w:r>
          </w:p>
        </w:tc>
        <w:tc>
          <w:tcPr>
            <w:tcW w:w="910" w:type="pct"/>
            <w:tcBorders>
              <w:top w:val="single" w:sz="8" w:space="0" w:color="000000"/>
              <w:left w:val="single" w:sz="8" w:space="0" w:color="000000"/>
              <w:bottom w:val="single" w:sz="8" w:space="0" w:color="000000"/>
              <w:right w:val="single" w:sz="8" w:space="0" w:color="000000"/>
            </w:tcBorders>
            <w:vAlign w:val="center"/>
          </w:tcPr>
          <w:p w14:paraId="431D1465" w14:textId="77777777" w:rsidR="002A370F" w:rsidRPr="00230B58" w:rsidRDefault="002A370F" w:rsidP="00182110">
            <w:r w:rsidRPr="00230B58">
              <w:rPr>
                <w:color w:val="FFFFFF"/>
              </w:rPr>
              <w:t>N</w:t>
            </w:r>
            <w:r w:rsidRPr="00230B58">
              <w:t>2,30,400</w:t>
            </w:r>
          </w:p>
        </w:tc>
        <w:tc>
          <w:tcPr>
            <w:tcW w:w="743" w:type="pct"/>
            <w:tcBorders>
              <w:top w:val="single" w:sz="8" w:space="0" w:color="000000"/>
              <w:left w:val="single" w:sz="8" w:space="0" w:color="000000"/>
              <w:bottom w:val="single" w:sz="8" w:space="0" w:color="000000"/>
              <w:right w:val="single" w:sz="8" w:space="0" w:color="000000"/>
            </w:tcBorders>
            <w:vAlign w:val="center"/>
          </w:tcPr>
          <w:p w14:paraId="4DA4476C" w14:textId="77777777" w:rsidR="002A370F" w:rsidRPr="00230B58" w:rsidRDefault="002A370F" w:rsidP="00182110">
            <w:r w:rsidRPr="00230B58">
              <w:t>2,30,400</w:t>
            </w:r>
          </w:p>
        </w:tc>
        <w:tc>
          <w:tcPr>
            <w:tcW w:w="743" w:type="pct"/>
            <w:tcBorders>
              <w:top w:val="single" w:sz="8" w:space="0" w:color="000000"/>
              <w:left w:val="single" w:sz="8" w:space="0" w:color="000000"/>
              <w:bottom w:val="single" w:sz="8" w:space="0" w:color="000000"/>
              <w:right w:val="single" w:sz="8" w:space="0" w:color="000000"/>
            </w:tcBorders>
            <w:vAlign w:val="center"/>
          </w:tcPr>
          <w:p w14:paraId="3254E72E" w14:textId="77777777" w:rsidR="002A370F" w:rsidRPr="00230B58" w:rsidRDefault="002A370F" w:rsidP="00182110">
            <w:r w:rsidRPr="00230B58">
              <w:t>2,59,200</w:t>
            </w:r>
          </w:p>
        </w:tc>
        <w:tc>
          <w:tcPr>
            <w:tcW w:w="872" w:type="pct"/>
            <w:tcBorders>
              <w:top w:val="single" w:sz="8" w:space="0" w:color="000000"/>
              <w:left w:val="single" w:sz="8" w:space="0" w:color="000000"/>
              <w:bottom w:val="single" w:sz="8" w:space="0" w:color="000000"/>
              <w:right w:val="single" w:sz="8" w:space="0" w:color="000000"/>
            </w:tcBorders>
            <w:vAlign w:val="center"/>
          </w:tcPr>
          <w:p w14:paraId="7E35AD98" w14:textId="77777777" w:rsidR="002A370F" w:rsidRPr="00230B58" w:rsidRDefault="002A370F" w:rsidP="00182110">
            <w:r w:rsidRPr="00230B58">
              <w:rPr>
                <w:color w:val="FFFFFF"/>
              </w:rPr>
              <w:t>N</w:t>
            </w:r>
            <w:r w:rsidRPr="00230B58">
              <w:t>7,20,000</w:t>
            </w:r>
          </w:p>
        </w:tc>
      </w:tr>
      <w:tr w:rsidR="002A370F" w:rsidRPr="00230B58" w14:paraId="05DD1A18" w14:textId="77777777" w:rsidTr="00BB32E1">
        <w:trPr>
          <w:tblCellSpacing w:w="0" w:type="dxa"/>
        </w:trPr>
        <w:tc>
          <w:tcPr>
            <w:tcW w:w="394" w:type="pct"/>
            <w:tcBorders>
              <w:top w:val="single" w:sz="8" w:space="0" w:color="000000"/>
              <w:left w:val="single" w:sz="8" w:space="0" w:color="000000"/>
              <w:bottom w:val="single" w:sz="8" w:space="0" w:color="000000"/>
              <w:right w:val="single" w:sz="8" w:space="0" w:color="000000"/>
            </w:tcBorders>
            <w:vAlign w:val="center"/>
          </w:tcPr>
          <w:p w14:paraId="10311BAE" w14:textId="77777777" w:rsidR="002A370F" w:rsidRPr="00230B58" w:rsidRDefault="002A370F" w:rsidP="00182110">
            <w:r w:rsidRPr="00230B58">
              <w:t>Total</w:t>
            </w:r>
          </w:p>
        </w:tc>
        <w:tc>
          <w:tcPr>
            <w:tcW w:w="1337" w:type="pct"/>
            <w:tcBorders>
              <w:top w:val="single" w:sz="8" w:space="0" w:color="000000"/>
              <w:left w:val="single" w:sz="8" w:space="0" w:color="000000"/>
              <w:bottom w:val="single" w:sz="8" w:space="0" w:color="000000"/>
              <w:right w:val="single" w:sz="8" w:space="0" w:color="000000"/>
            </w:tcBorders>
            <w:vAlign w:val="center"/>
          </w:tcPr>
          <w:p w14:paraId="46FF9E61" w14:textId="77777777" w:rsidR="002A370F" w:rsidRPr="00230B58" w:rsidRDefault="002A370F" w:rsidP="00182110"/>
        </w:tc>
        <w:tc>
          <w:tcPr>
            <w:tcW w:w="910" w:type="pct"/>
            <w:tcBorders>
              <w:top w:val="single" w:sz="8" w:space="0" w:color="000000"/>
              <w:left w:val="single" w:sz="8" w:space="0" w:color="000000"/>
              <w:bottom w:val="single" w:sz="8" w:space="0" w:color="000000"/>
              <w:right w:val="single" w:sz="8" w:space="0" w:color="000000"/>
            </w:tcBorders>
            <w:vAlign w:val="center"/>
          </w:tcPr>
          <w:p w14:paraId="576BC39B" w14:textId="77777777" w:rsidR="002A370F" w:rsidRPr="00230B58" w:rsidRDefault="002A370F" w:rsidP="00182110">
            <w:r w:rsidRPr="00230B58">
              <w:rPr>
                <w:color w:val="FFFFFF"/>
              </w:rPr>
              <w:t>N</w:t>
            </w:r>
            <w:r w:rsidRPr="00230B58">
              <w:t>2,30,400</w:t>
            </w:r>
          </w:p>
        </w:tc>
        <w:tc>
          <w:tcPr>
            <w:tcW w:w="743" w:type="pct"/>
            <w:tcBorders>
              <w:top w:val="single" w:sz="8" w:space="0" w:color="000000"/>
              <w:left w:val="single" w:sz="8" w:space="0" w:color="000000"/>
              <w:bottom w:val="single" w:sz="8" w:space="0" w:color="000000"/>
              <w:right w:val="single" w:sz="8" w:space="0" w:color="000000"/>
            </w:tcBorders>
            <w:vAlign w:val="center"/>
          </w:tcPr>
          <w:p w14:paraId="5C3BFF60" w14:textId="77777777" w:rsidR="002A370F" w:rsidRPr="00230B58" w:rsidRDefault="002A370F" w:rsidP="00182110">
            <w:r w:rsidRPr="00230B58">
              <w:rPr>
                <w:color w:val="FFFFFF"/>
              </w:rPr>
              <w:t>N</w:t>
            </w:r>
            <w:r w:rsidRPr="00230B58">
              <w:t>2,30,400</w:t>
            </w:r>
          </w:p>
        </w:tc>
        <w:tc>
          <w:tcPr>
            <w:tcW w:w="743" w:type="pct"/>
            <w:tcBorders>
              <w:top w:val="single" w:sz="8" w:space="0" w:color="000000"/>
              <w:left w:val="single" w:sz="8" w:space="0" w:color="000000"/>
              <w:bottom w:val="single" w:sz="8" w:space="0" w:color="000000"/>
              <w:right w:val="single" w:sz="8" w:space="0" w:color="000000"/>
            </w:tcBorders>
            <w:vAlign w:val="center"/>
          </w:tcPr>
          <w:p w14:paraId="04C0FF90" w14:textId="77777777" w:rsidR="002A370F" w:rsidRPr="00230B58" w:rsidRDefault="002A370F" w:rsidP="00182110">
            <w:r w:rsidRPr="00230B58">
              <w:t>2,59,200</w:t>
            </w:r>
          </w:p>
        </w:tc>
        <w:tc>
          <w:tcPr>
            <w:tcW w:w="872" w:type="pct"/>
            <w:tcBorders>
              <w:top w:val="single" w:sz="8" w:space="0" w:color="000000"/>
              <w:left w:val="single" w:sz="8" w:space="0" w:color="000000"/>
              <w:bottom w:val="single" w:sz="8" w:space="0" w:color="000000"/>
              <w:right w:val="single" w:sz="8" w:space="0" w:color="000000"/>
            </w:tcBorders>
            <w:vAlign w:val="center"/>
          </w:tcPr>
          <w:p w14:paraId="7B18EA2F" w14:textId="77777777" w:rsidR="002A370F" w:rsidRPr="00230B58" w:rsidRDefault="002A370F" w:rsidP="00182110">
            <w:r w:rsidRPr="00230B58">
              <w:rPr>
                <w:color w:val="FFFFFF"/>
              </w:rPr>
              <w:t>N</w:t>
            </w:r>
            <w:r w:rsidRPr="00230B58">
              <w:t>7,20,000</w:t>
            </w:r>
          </w:p>
        </w:tc>
      </w:tr>
    </w:tbl>
    <w:p w14:paraId="0E3EB881" w14:textId="77777777" w:rsidR="002A370F" w:rsidRPr="00230B58" w:rsidRDefault="002A370F" w:rsidP="00C836BC">
      <w:pPr>
        <w:pStyle w:val="NormalWeb"/>
        <w:tabs>
          <w:tab w:val="left" w:pos="5745"/>
        </w:tabs>
        <w:rPr>
          <w:b/>
        </w:rPr>
      </w:pPr>
      <w:r w:rsidRPr="00230B58">
        <w:rPr>
          <w:b/>
        </w:rPr>
        <w:lastRenderedPageBreak/>
        <w:t>Justificati</w:t>
      </w:r>
      <w:r w:rsidR="008B5F28">
        <w:rPr>
          <w:b/>
        </w:rPr>
        <w:t>on for the manpower requirement</w:t>
      </w:r>
      <w:r w:rsidR="009C2FA2">
        <w:rPr>
          <w:b/>
        </w:rPr>
        <w:tab/>
      </w:r>
    </w:p>
    <w:p w14:paraId="1738DFAB" w14:textId="77777777" w:rsidR="002A370F" w:rsidRPr="00230B58" w:rsidRDefault="002A370F" w:rsidP="002A370F">
      <w:pPr>
        <w:pStyle w:val="NormalWeb"/>
      </w:pPr>
      <w:r w:rsidRPr="00230B58">
        <w:t>A minimum of one project staff is required to carry out what has been proposed in this project. The Junior Research Fellow (JRF) will design, program, conduct and analy</w:t>
      </w:r>
      <w:r w:rsidR="003817B8">
        <w:t xml:space="preserve">ze the proposed experiments. </w:t>
      </w:r>
      <w:r w:rsidRPr="00230B58">
        <w:t>S</w:t>
      </w:r>
      <w:r w:rsidR="003817B8">
        <w:t>/</w:t>
      </w:r>
      <w:r w:rsidRPr="00230B58">
        <w:t>he will be trained to perform the mentioned components of experimentation along with manuscript preparation.</w:t>
      </w:r>
    </w:p>
    <w:p w14:paraId="7BE95C70" w14:textId="77777777" w:rsidR="002A370F" w:rsidRPr="00230B58" w:rsidRDefault="00FA2B8E" w:rsidP="002A370F">
      <w:pPr>
        <w:pStyle w:val="NormalWeb"/>
        <w:rPr>
          <w:b/>
        </w:rPr>
      </w:pPr>
      <w:r>
        <w:rPr>
          <w:b/>
        </w:rPr>
        <w:t>9.</w:t>
      </w:r>
      <w:r w:rsidR="00394493">
        <w:rPr>
          <w:b/>
        </w:rPr>
        <w:t>2</w:t>
      </w:r>
      <w:r w:rsidR="002A370F" w:rsidRPr="00230B58">
        <w:rPr>
          <w:b/>
        </w:rPr>
        <w:t xml:space="preserve"> BUDGET FOR CONSUMABLE MATERIALS</w:t>
      </w:r>
    </w:p>
    <w:tbl>
      <w:tblPr>
        <w:tblW w:w="5063" w:type="pct"/>
        <w:tblCellSpacing w:w="0" w:type="dxa"/>
        <w:tblBorders>
          <w:top w:val="single" w:sz="8" w:space="0" w:color="000000"/>
          <w:left w:val="single" w:sz="8" w:space="0" w:color="000000"/>
          <w:bottom w:val="single" w:sz="8" w:space="0" w:color="000000"/>
          <w:right w:val="single" w:sz="8" w:space="0" w:color="000000"/>
        </w:tblBorders>
        <w:tblCellMar>
          <w:top w:w="45" w:type="dxa"/>
          <w:left w:w="45" w:type="dxa"/>
          <w:bottom w:w="45" w:type="dxa"/>
          <w:right w:w="45" w:type="dxa"/>
        </w:tblCellMar>
        <w:tblLook w:val="0000" w:firstRow="0" w:lastRow="0" w:firstColumn="0" w:lastColumn="0" w:noHBand="0" w:noVBand="0"/>
      </w:tblPr>
      <w:tblGrid>
        <w:gridCol w:w="739"/>
        <w:gridCol w:w="2239"/>
        <w:gridCol w:w="1620"/>
        <w:gridCol w:w="1466"/>
        <w:gridCol w:w="1466"/>
        <w:gridCol w:w="1462"/>
      </w:tblGrid>
      <w:tr w:rsidR="002A370F" w:rsidRPr="00230B58" w14:paraId="341FDF5A" w14:textId="77777777" w:rsidTr="00182110">
        <w:trPr>
          <w:tblCellSpacing w:w="0" w:type="dxa"/>
        </w:trPr>
        <w:tc>
          <w:tcPr>
            <w:tcW w:w="411" w:type="pct"/>
            <w:tcBorders>
              <w:top w:val="single" w:sz="8" w:space="0" w:color="000000"/>
              <w:left w:val="single" w:sz="8" w:space="0" w:color="000000"/>
              <w:bottom w:val="single" w:sz="8" w:space="0" w:color="000000"/>
              <w:right w:val="single" w:sz="8" w:space="0" w:color="000000"/>
            </w:tcBorders>
            <w:vAlign w:val="center"/>
          </w:tcPr>
          <w:p w14:paraId="428C332B" w14:textId="77777777" w:rsidR="002A370F" w:rsidRPr="00230B58" w:rsidRDefault="002A370F" w:rsidP="00182110">
            <w:r w:rsidRPr="00230B58">
              <w:rPr>
                <w:color w:val="FFFFFF"/>
              </w:rPr>
              <w:t>N</w:t>
            </w:r>
          </w:p>
        </w:tc>
        <w:tc>
          <w:tcPr>
            <w:tcW w:w="1245" w:type="pct"/>
            <w:tcBorders>
              <w:top w:val="single" w:sz="8" w:space="0" w:color="000000"/>
              <w:left w:val="single" w:sz="8" w:space="0" w:color="000000"/>
              <w:bottom w:val="single" w:sz="8" w:space="0" w:color="000000"/>
              <w:right w:val="single" w:sz="8" w:space="0" w:color="000000"/>
            </w:tcBorders>
            <w:vAlign w:val="center"/>
          </w:tcPr>
          <w:p w14:paraId="1793C37A" w14:textId="77777777" w:rsidR="002A370F" w:rsidRPr="00230B58" w:rsidRDefault="002A370F" w:rsidP="00182110">
            <w:r w:rsidRPr="00230B58">
              <w:rPr>
                <w:color w:val="FFFFFF"/>
              </w:rPr>
              <w:t>N</w:t>
            </w:r>
          </w:p>
        </w:tc>
        <w:tc>
          <w:tcPr>
            <w:tcW w:w="2531" w:type="pct"/>
            <w:gridSpan w:val="3"/>
            <w:tcBorders>
              <w:top w:val="single" w:sz="8" w:space="0" w:color="000000"/>
              <w:left w:val="single" w:sz="8" w:space="0" w:color="000000"/>
              <w:bottom w:val="single" w:sz="8" w:space="0" w:color="000000"/>
              <w:right w:val="single" w:sz="8" w:space="0" w:color="000000"/>
            </w:tcBorders>
            <w:vAlign w:val="center"/>
          </w:tcPr>
          <w:p w14:paraId="1ABEE468" w14:textId="77777777" w:rsidR="002A370F" w:rsidRPr="00230B58" w:rsidRDefault="002A370F" w:rsidP="00182110">
            <w:r w:rsidRPr="00230B58">
              <w:t>BUDGET</w:t>
            </w:r>
          </w:p>
        </w:tc>
        <w:tc>
          <w:tcPr>
            <w:tcW w:w="813" w:type="pct"/>
            <w:tcBorders>
              <w:top w:val="single" w:sz="8" w:space="0" w:color="000000"/>
              <w:left w:val="single" w:sz="8" w:space="0" w:color="000000"/>
              <w:bottom w:val="single" w:sz="8" w:space="0" w:color="000000"/>
              <w:right w:val="single" w:sz="8" w:space="0" w:color="000000"/>
            </w:tcBorders>
            <w:vAlign w:val="center"/>
          </w:tcPr>
          <w:p w14:paraId="284D2F64" w14:textId="77777777" w:rsidR="002A370F" w:rsidRPr="00230B58" w:rsidRDefault="002A370F" w:rsidP="00182110">
            <w:r w:rsidRPr="00230B58">
              <w:t>(in Rupees)</w:t>
            </w:r>
          </w:p>
        </w:tc>
      </w:tr>
      <w:tr w:rsidR="002A370F" w:rsidRPr="00230B58" w14:paraId="08FD1603" w14:textId="77777777" w:rsidTr="00182110">
        <w:trPr>
          <w:tblCellSpacing w:w="0" w:type="dxa"/>
        </w:trPr>
        <w:tc>
          <w:tcPr>
            <w:tcW w:w="411" w:type="pct"/>
            <w:tcBorders>
              <w:top w:val="single" w:sz="8" w:space="0" w:color="000000"/>
              <w:left w:val="single" w:sz="8" w:space="0" w:color="000000"/>
              <w:bottom w:val="single" w:sz="8" w:space="0" w:color="000000"/>
              <w:right w:val="single" w:sz="8" w:space="0" w:color="000000"/>
            </w:tcBorders>
            <w:vAlign w:val="center"/>
          </w:tcPr>
          <w:p w14:paraId="45C8593C" w14:textId="77777777" w:rsidR="002A370F" w:rsidRPr="00230B58" w:rsidRDefault="002A370F" w:rsidP="00182110">
            <w:r w:rsidRPr="00230B58">
              <w:t>Item</w:t>
            </w:r>
          </w:p>
        </w:tc>
        <w:tc>
          <w:tcPr>
            <w:tcW w:w="1245" w:type="pct"/>
            <w:tcBorders>
              <w:top w:val="single" w:sz="8" w:space="0" w:color="000000"/>
              <w:left w:val="single" w:sz="8" w:space="0" w:color="000000"/>
              <w:bottom w:val="single" w:sz="8" w:space="0" w:color="000000"/>
              <w:right w:val="single" w:sz="8" w:space="0" w:color="000000"/>
            </w:tcBorders>
            <w:vAlign w:val="center"/>
          </w:tcPr>
          <w:p w14:paraId="32142EF6" w14:textId="77777777" w:rsidR="002A370F" w:rsidRPr="00230B58" w:rsidRDefault="002A370F" w:rsidP="00182110"/>
        </w:tc>
        <w:tc>
          <w:tcPr>
            <w:tcW w:w="901" w:type="pct"/>
            <w:tcBorders>
              <w:top w:val="single" w:sz="8" w:space="0" w:color="000000"/>
              <w:left w:val="single" w:sz="8" w:space="0" w:color="000000"/>
              <w:bottom w:val="single" w:sz="8" w:space="0" w:color="000000"/>
              <w:right w:val="single" w:sz="8" w:space="0" w:color="000000"/>
            </w:tcBorders>
            <w:vAlign w:val="center"/>
          </w:tcPr>
          <w:p w14:paraId="4B5A56E1" w14:textId="77777777" w:rsidR="002A370F" w:rsidRPr="00230B58" w:rsidRDefault="002A370F" w:rsidP="00182110">
            <w:r w:rsidRPr="00230B58">
              <w:t>1</w:t>
            </w:r>
            <w:r w:rsidRPr="00230B58">
              <w:rPr>
                <w:vertAlign w:val="superscript"/>
              </w:rPr>
              <w:t>st</w:t>
            </w:r>
            <w:r w:rsidRPr="00230B58">
              <w:t xml:space="preserve"> Year</w:t>
            </w:r>
          </w:p>
        </w:tc>
        <w:tc>
          <w:tcPr>
            <w:tcW w:w="815" w:type="pct"/>
            <w:tcBorders>
              <w:top w:val="single" w:sz="8" w:space="0" w:color="000000"/>
              <w:left w:val="single" w:sz="8" w:space="0" w:color="000000"/>
              <w:bottom w:val="single" w:sz="8" w:space="0" w:color="000000"/>
              <w:right w:val="single" w:sz="8" w:space="0" w:color="000000"/>
            </w:tcBorders>
            <w:vAlign w:val="center"/>
          </w:tcPr>
          <w:p w14:paraId="63C3C277" w14:textId="77777777" w:rsidR="002A370F" w:rsidRPr="00230B58" w:rsidRDefault="002A370F" w:rsidP="00182110">
            <w:r w:rsidRPr="00230B58">
              <w:t xml:space="preserve">2nd Year </w:t>
            </w:r>
          </w:p>
        </w:tc>
        <w:tc>
          <w:tcPr>
            <w:tcW w:w="815" w:type="pct"/>
            <w:tcBorders>
              <w:top w:val="single" w:sz="8" w:space="0" w:color="000000"/>
              <w:left w:val="single" w:sz="8" w:space="0" w:color="000000"/>
              <w:bottom w:val="single" w:sz="8" w:space="0" w:color="000000"/>
              <w:right w:val="single" w:sz="8" w:space="0" w:color="000000"/>
            </w:tcBorders>
            <w:vAlign w:val="center"/>
          </w:tcPr>
          <w:p w14:paraId="68082911" w14:textId="77777777" w:rsidR="002A370F" w:rsidRPr="00230B58" w:rsidRDefault="002A370F" w:rsidP="00182110">
            <w:r w:rsidRPr="00230B58">
              <w:t xml:space="preserve">3rd Year </w:t>
            </w:r>
          </w:p>
        </w:tc>
        <w:tc>
          <w:tcPr>
            <w:tcW w:w="813" w:type="pct"/>
            <w:tcBorders>
              <w:top w:val="single" w:sz="8" w:space="0" w:color="000000"/>
              <w:left w:val="single" w:sz="8" w:space="0" w:color="000000"/>
              <w:bottom w:val="single" w:sz="8" w:space="0" w:color="000000"/>
              <w:right w:val="single" w:sz="8" w:space="0" w:color="000000"/>
            </w:tcBorders>
            <w:vAlign w:val="center"/>
          </w:tcPr>
          <w:p w14:paraId="1C1C6937" w14:textId="77777777" w:rsidR="002A370F" w:rsidRPr="00230B58" w:rsidRDefault="002A370F" w:rsidP="00182110">
            <w:r w:rsidRPr="00230B58">
              <w:t xml:space="preserve">Total </w:t>
            </w:r>
          </w:p>
        </w:tc>
      </w:tr>
      <w:tr w:rsidR="002A370F" w:rsidRPr="00230B58" w14:paraId="6C63E9D5" w14:textId="77777777" w:rsidTr="00182110">
        <w:trPr>
          <w:tblCellSpacing w:w="0" w:type="dxa"/>
        </w:trPr>
        <w:tc>
          <w:tcPr>
            <w:tcW w:w="411" w:type="pct"/>
            <w:tcBorders>
              <w:top w:val="single" w:sz="8" w:space="0" w:color="000000"/>
              <w:left w:val="single" w:sz="8" w:space="0" w:color="000000"/>
              <w:bottom w:val="single" w:sz="8" w:space="0" w:color="000000"/>
              <w:right w:val="single" w:sz="8" w:space="0" w:color="000000"/>
            </w:tcBorders>
            <w:vAlign w:val="center"/>
          </w:tcPr>
          <w:p w14:paraId="704218F3" w14:textId="77777777" w:rsidR="002A370F" w:rsidRPr="00230B58" w:rsidRDefault="002A370F" w:rsidP="00182110">
            <w:r w:rsidRPr="00230B58">
              <w:rPr>
                <w:color w:val="FFFFFF"/>
              </w:rPr>
              <w:t>N</w:t>
            </w:r>
          </w:p>
        </w:tc>
        <w:tc>
          <w:tcPr>
            <w:tcW w:w="1245" w:type="pct"/>
            <w:tcBorders>
              <w:top w:val="single" w:sz="8" w:space="0" w:color="000000"/>
              <w:left w:val="single" w:sz="8" w:space="0" w:color="000000"/>
              <w:bottom w:val="single" w:sz="8" w:space="0" w:color="000000"/>
              <w:right w:val="single" w:sz="8" w:space="0" w:color="000000"/>
            </w:tcBorders>
            <w:vAlign w:val="center"/>
          </w:tcPr>
          <w:p w14:paraId="32C41465" w14:textId="77777777" w:rsidR="002A370F" w:rsidRPr="00230B58" w:rsidRDefault="002A370F" w:rsidP="00182110">
            <w:r w:rsidRPr="00230B58">
              <w:t>Consumables related to the project</w:t>
            </w:r>
          </w:p>
        </w:tc>
        <w:tc>
          <w:tcPr>
            <w:tcW w:w="901" w:type="pct"/>
            <w:tcBorders>
              <w:top w:val="single" w:sz="8" w:space="0" w:color="000000"/>
              <w:left w:val="single" w:sz="8" w:space="0" w:color="000000"/>
              <w:bottom w:val="single" w:sz="8" w:space="0" w:color="000000"/>
              <w:right w:val="single" w:sz="8" w:space="0" w:color="000000"/>
            </w:tcBorders>
            <w:vAlign w:val="center"/>
          </w:tcPr>
          <w:p w14:paraId="274F32BF" w14:textId="77777777" w:rsidR="002A370F" w:rsidRPr="00230B58" w:rsidRDefault="002A370F" w:rsidP="00182110">
            <w:r w:rsidRPr="00230B58">
              <w:t>20,000</w:t>
            </w:r>
          </w:p>
        </w:tc>
        <w:tc>
          <w:tcPr>
            <w:tcW w:w="815" w:type="pct"/>
            <w:tcBorders>
              <w:top w:val="single" w:sz="8" w:space="0" w:color="000000"/>
              <w:left w:val="single" w:sz="8" w:space="0" w:color="000000"/>
              <w:bottom w:val="single" w:sz="8" w:space="0" w:color="000000"/>
              <w:right w:val="single" w:sz="8" w:space="0" w:color="000000"/>
            </w:tcBorders>
            <w:vAlign w:val="center"/>
          </w:tcPr>
          <w:p w14:paraId="245A8AE0" w14:textId="77777777" w:rsidR="002A370F" w:rsidRPr="00230B58" w:rsidRDefault="002A370F" w:rsidP="00182110">
            <w:r w:rsidRPr="00230B58">
              <w:t>20,000</w:t>
            </w:r>
          </w:p>
        </w:tc>
        <w:tc>
          <w:tcPr>
            <w:tcW w:w="815" w:type="pct"/>
            <w:tcBorders>
              <w:top w:val="single" w:sz="8" w:space="0" w:color="000000"/>
              <w:left w:val="single" w:sz="8" w:space="0" w:color="000000"/>
              <w:bottom w:val="single" w:sz="8" w:space="0" w:color="000000"/>
              <w:right w:val="single" w:sz="8" w:space="0" w:color="000000"/>
            </w:tcBorders>
            <w:vAlign w:val="center"/>
          </w:tcPr>
          <w:p w14:paraId="408E83C6" w14:textId="77777777" w:rsidR="002A370F" w:rsidRPr="00230B58" w:rsidRDefault="002A370F" w:rsidP="00182110">
            <w:r w:rsidRPr="00230B58">
              <w:t>20,000</w:t>
            </w:r>
          </w:p>
        </w:tc>
        <w:tc>
          <w:tcPr>
            <w:tcW w:w="813" w:type="pct"/>
            <w:tcBorders>
              <w:top w:val="single" w:sz="8" w:space="0" w:color="000000"/>
              <w:left w:val="single" w:sz="8" w:space="0" w:color="000000"/>
              <w:bottom w:val="single" w:sz="8" w:space="0" w:color="000000"/>
              <w:right w:val="single" w:sz="8" w:space="0" w:color="000000"/>
            </w:tcBorders>
            <w:vAlign w:val="center"/>
          </w:tcPr>
          <w:p w14:paraId="366218F3" w14:textId="77777777" w:rsidR="002A370F" w:rsidRPr="00230B58" w:rsidRDefault="002A370F" w:rsidP="00182110">
            <w:r w:rsidRPr="00230B58">
              <w:t>60,000</w:t>
            </w:r>
          </w:p>
        </w:tc>
      </w:tr>
      <w:tr w:rsidR="002A370F" w:rsidRPr="00230B58" w14:paraId="7BCCD270" w14:textId="77777777" w:rsidTr="00182110">
        <w:trPr>
          <w:tblCellSpacing w:w="0" w:type="dxa"/>
        </w:trPr>
        <w:tc>
          <w:tcPr>
            <w:tcW w:w="411" w:type="pct"/>
            <w:tcBorders>
              <w:top w:val="single" w:sz="8" w:space="0" w:color="000000"/>
              <w:left w:val="single" w:sz="8" w:space="0" w:color="000000"/>
              <w:bottom w:val="single" w:sz="8" w:space="0" w:color="000000"/>
              <w:right w:val="single" w:sz="8" w:space="0" w:color="000000"/>
            </w:tcBorders>
            <w:vAlign w:val="center"/>
          </w:tcPr>
          <w:p w14:paraId="500E7C20" w14:textId="77777777" w:rsidR="002A370F" w:rsidRPr="00230B58" w:rsidRDefault="002A370F" w:rsidP="00182110">
            <w:r w:rsidRPr="00230B58">
              <w:t>Total</w:t>
            </w:r>
          </w:p>
        </w:tc>
        <w:tc>
          <w:tcPr>
            <w:tcW w:w="1245" w:type="pct"/>
            <w:tcBorders>
              <w:top w:val="single" w:sz="8" w:space="0" w:color="000000"/>
              <w:left w:val="single" w:sz="8" w:space="0" w:color="000000"/>
              <w:bottom w:val="single" w:sz="8" w:space="0" w:color="000000"/>
              <w:right w:val="single" w:sz="8" w:space="0" w:color="000000"/>
            </w:tcBorders>
            <w:vAlign w:val="center"/>
          </w:tcPr>
          <w:p w14:paraId="56BCB941" w14:textId="77777777" w:rsidR="002A370F" w:rsidRPr="00230B58" w:rsidRDefault="002A370F" w:rsidP="00182110"/>
        </w:tc>
        <w:tc>
          <w:tcPr>
            <w:tcW w:w="901" w:type="pct"/>
            <w:tcBorders>
              <w:top w:val="single" w:sz="8" w:space="0" w:color="000000"/>
              <w:left w:val="single" w:sz="8" w:space="0" w:color="000000"/>
              <w:bottom w:val="single" w:sz="8" w:space="0" w:color="000000"/>
              <w:right w:val="single" w:sz="8" w:space="0" w:color="000000"/>
            </w:tcBorders>
            <w:vAlign w:val="center"/>
          </w:tcPr>
          <w:p w14:paraId="211BE674" w14:textId="77777777" w:rsidR="002A370F" w:rsidRPr="00230B58" w:rsidRDefault="002A370F" w:rsidP="00182110">
            <w:r w:rsidRPr="00230B58">
              <w:t>20,000</w:t>
            </w:r>
          </w:p>
        </w:tc>
        <w:tc>
          <w:tcPr>
            <w:tcW w:w="815" w:type="pct"/>
            <w:tcBorders>
              <w:top w:val="single" w:sz="8" w:space="0" w:color="000000"/>
              <w:left w:val="single" w:sz="8" w:space="0" w:color="000000"/>
              <w:bottom w:val="single" w:sz="8" w:space="0" w:color="000000"/>
              <w:right w:val="single" w:sz="8" w:space="0" w:color="000000"/>
            </w:tcBorders>
            <w:vAlign w:val="center"/>
          </w:tcPr>
          <w:p w14:paraId="4664C2F0" w14:textId="77777777" w:rsidR="002A370F" w:rsidRPr="00230B58" w:rsidRDefault="002A370F" w:rsidP="00182110">
            <w:r w:rsidRPr="00230B58">
              <w:t>20,000</w:t>
            </w:r>
          </w:p>
        </w:tc>
        <w:tc>
          <w:tcPr>
            <w:tcW w:w="815" w:type="pct"/>
            <w:tcBorders>
              <w:top w:val="single" w:sz="8" w:space="0" w:color="000000"/>
              <w:left w:val="single" w:sz="8" w:space="0" w:color="000000"/>
              <w:bottom w:val="single" w:sz="8" w:space="0" w:color="000000"/>
              <w:right w:val="single" w:sz="8" w:space="0" w:color="000000"/>
            </w:tcBorders>
            <w:vAlign w:val="center"/>
          </w:tcPr>
          <w:p w14:paraId="22974004" w14:textId="77777777" w:rsidR="002A370F" w:rsidRPr="00230B58" w:rsidRDefault="002A370F" w:rsidP="00182110">
            <w:r w:rsidRPr="00230B58">
              <w:t>20,000</w:t>
            </w:r>
          </w:p>
        </w:tc>
        <w:tc>
          <w:tcPr>
            <w:tcW w:w="813" w:type="pct"/>
            <w:tcBorders>
              <w:top w:val="single" w:sz="8" w:space="0" w:color="000000"/>
              <w:left w:val="single" w:sz="8" w:space="0" w:color="000000"/>
              <w:bottom w:val="single" w:sz="8" w:space="0" w:color="000000"/>
              <w:right w:val="single" w:sz="8" w:space="0" w:color="000000"/>
            </w:tcBorders>
            <w:vAlign w:val="center"/>
          </w:tcPr>
          <w:p w14:paraId="1F7F903A" w14:textId="77777777" w:rsidR="002A370F" w:rsidRPr="00230B58" w:rsidRDefault="002A370F" w:rsidP="00182110">
            <w:r w:rsidRPr="00230B58">
              <w:t>60,000</w:t>
            </w:r>
          </w:p>
        </w:tc>
      </w:tr>
    </w:tbl>
    <w:p w14:paraId="7BB21CED" w14:textId="77777777" w:rsidR="002A370F" w:rsidRPr="00230B58" w:rsidRDefault="002A370F" w:rsidP="002A370F">
      <w:pPr>
        <w:pStyle w:val="NormalWeb"/>
        <w:rPr>
          <w:b/>
        </w:rPr>
      </w:pPr>
      <w:r w:rsidRPr="00230B58">
        <w:rPr>
          <w:b/>
        </w:rPr>
        <w:t>Justification for costly consumable (if not provided for in Section 231, i.e., Methodology)</w:t>
      </w:r>
    </w:p>
    <w:p w14:paraId="7B0CB53E" w14:textId="77777777" w:rsidR="002A370F" w:rsidRPr="00230B58" w:rsidRDefault="002A370F" w:rsidP="002A370F">
      <w:pPr>
        <w:pStyle w:val="NormalWeb"/>
      </w:pPr>
      <w:r w:rsidRPr="00230B58">
        <w:t>This amount will be utilized for any consumables (such as paper, pens, file folders, post-it notes, computer disks, and toner or ink cartridges) related to this project.</w:t>
      </w:r>
    </w:p>
    <w:p w14:paraId="3192032F" w14:textId="77777777" w:rsidR="002A370F" w:rsidRPr="00230B58" w:rsidRDefault="00B44538" w:rsidP="002A370F">
      <w:pPr>
        <w:pStyle w:val="NormalWeb"/>
        <w:rPr>
          <w:b/>
        </w:rPr>
      </w:pPr>
      <w:r>
        <w:rPr>
          <w:b/>
        </w:rPr>
        <w:t>9.3</w:t>
      </w:r>
      <w:r w:rsidR="002A370F" w:rsidRPr="00230B58">
        <w:rPr>
          <w:b/>
        </w:rPr>
        <w:t xml:space="preserve"> BUDGET FOR TRAVEL</w:t>
      </w:r>
    </w:p>
    <w:tbl>
      <w:tblPr>
        <w:tblW w:w="4200" w:type="pct"/>
        <w:tblCellSpacing w:w="0" w:type="dxa"/>
        <w:tblBorders>
          <w:top w:val="single" w:sz="8" w:space="0" w:color="000000"/>
          <w:left w:val="single" w:sz="8" w:space="0" w:color="000000"/>
          <w:bottom w:val="single" w:sz="8" w:space="0" w:color="000000"/>
          <w:right w:val="single" w:sz="8" w:space="0" w:color="000000"/>
        </w:tblBorders>
        <w:tblCellMar>
          <w:top w:w="45" w:type="dxa"/>
          <w:left w:w="45" w:type="dxa"/>
          <w:bottom w:w="45" w:type="dxa"/>
          <w:right w:w="45" w:type="dxa"/>
        </w:tblCellMar>
        <w:tblLook w:val="0000" w:firstRow="0" w:lastRow="0" w:firstColumn="0" w:lastColumn="0" w:noHBand="0" w:noVBand="0"/>
      </w:tblPr>
      <w:tblGrid>
        <w:gridCol w:w="1419"/>
        <w:gridCol w:w="1510"/>
        <w:gridCol w:w="1510"/>
        <w:gridCol w:w="1510"/>
        <w:gridCol w:w="1510"/>
      </w:tblGrid>
      <w:tr w:rsidR="002A370F" w:rsidRPr="00230B58" w14:paraId="2F341FB0" w14:textId="77777777" w:rsidTr="00182110">
        <w:trPr>
          <w:tblCellSpacing w:w="0" w:type="dxa"/>
        </w:trPr>
        <w:tc>
          <w:tcPr>
            <w:tcW w:w="952" w:type="pct"/>
            <w:tcBorders>
              <w:top w:val="single" w:sz="8" w:space="0" w:color="000000"/>
              <w:left w:val="single" w:sz="8" w:space="0" w:color="000000"/>
              <w:bottom w:val="single" w:sz="8" w:space="0" w:color="000000"/>
              <w:right w:val="single" w:sz="8" w:space="0" w:color="000000"/>
            </w:tcBorders>
            <w:vAlign w:val="center"/>
          </w:tcPr>
          <w:p w14:paraId="4990FF0F" w14:textId="77777777" w:rsidR="002A370F" w:rsidRPr="00230B58" w:rsidRDefault="002A370F" w:rsidP="00182110">
            <w:r w:rsidRPr="00230B58">
              <w:rPr>
                <w:color w:val="FFFFFF"/>
              </w:rPr>
              <w:t>N</w:t>
            </w:r>
          </w:p>
        </w:tc>
        <w:tc>
          <w:tcPr>
            <w:tcW w:w="3036" w:type="pct"/>
            <w:gridSpan w:val="3"/>
            <w:tcBorders>
              <w:top w:val="single" w:sz="8" w:space="0" w:color="000000"/>
              <w:left w:val="single" w:sz="8" w:space="0" w:color="000000"/>
              <w:bottom w:val="single" w:sz="8" w:space="0" w:color="000000"/>
              <w:right w:val="single" w:sz="8" w:space="0" w:color="000000"/>
            </w:tcBorders>
            <w:vAlign w:val="center"/>
          </w:tcPr>
          <w:p w14:paraId="5A95CC3F" w14:textId="77777777" w:rsidR="002A370F" w:rsidRPr="00230B58" w:rsidRDefault="002A370F" w:rsidP="00182110">
            <w:pPr>
              <w:pStyle w:val="NormalWeb"/>
              <w:jc w:val="center"/>
            </w:pPr>
            <w:r w:rsidRPr="00230B58">
              <w:t>BUDGET</w:t>
            </w:r>
          </w:p>
        </w:tc>
        <w:tc>
          <w:tcPr>
            <w:tcW w:w="1012" w:type="pct"/>
            <w:tcBorders>
              <w:top w:val="single" w:sz="8" w:space="0" w:color="000000"/>
              <w:left w:val="single" w:sz="8" w:space="0" w:color="000000"/>
              <w:bottom w:val="single" w:sz="8" w:space="0" w:color="000000"/>
              <w:right w:val="single" w:sz="8" w:space="0" w:color="000000"/>
            </w:tcBorders>
            <w:vAlign w:val="center"/>
          </w:tcPr>
          <w:p w14:paraId="3FC97902" w14:textId="77777777" w:rsidR="002A370F" w:rsidRPr="00230B58" w:rsidRDefault="002A370F" w:rsidP="00182110">
            <w:r w:rsidRPr="00230B58">
              <w:t>(in Rupees)</w:t>
            </w:r>
          </w:p>
        </w:tc>
      </w:tr>
      <w:tr w:rsidR="002A370F" w:rsidRPr="00230B58" w14:paraId="5C603BCA" w14:textId="77777777" w:rsidTr="00182110">
        <w:trPr>
          <w:tblCellSpacing w:w="0" w:type="dxa"/>
        </w:trPr>
        <w:tc>
          <w:tcPr>
            <w:tcW w:w="952" w:type="pct"/>
            <w:tcBorders>
              <w:top w:val="single" w:sz="8" w:space="0" w:color="000000"/>
              <w:left w:val="single" w:sz="8" w:space="0" w:color="000000"/>
              <w:bottom w:val="single" w:sz="8" w:space="0" w:color="000000"/>
              <w:right w:val="single" w:sz="8" w:space="0" w:color="000000"/>
            </w:tcBorders>
            <w:vAlign w:val="center"/>
          </w:tcPr>
          <w:p w14:paraId="7DB0743B" w14:textId="77777777" w:rsidR="002A370F" w:rsidRPr="00230B58" w:rsidRDefault="002A370F" w:rsidP="00182110">
            <w:r w:rsidRPr="00230B58">
              <w:rPr>
                <w:color w:val="FFFFFF"/>
              </w:rPr>
              <w:t>N</w:t>
            </w:r>
          </w:p>
        </w:tc>
        <w:tc>
          <w:tcPr>
            <w:tcW w:w="1012" w:type="pct"/>
            <w:tcBorders>
              <w:top w:val="single" w:sz="8" w:space="0" w:color="000000"/>
              <w:left w:val="single" w:sz="8" w:space="0" w:color="000000"/>
              <w:bottom w:val="single" w:sz="8" w:space="0" w:color="000000"/>
              <w:right w:val="single" w:sz="8" w:space="0" w:color="000000"/>
            </w:tcBorders>
            <w:vAlign w:val="center"/>
          </w:tcPr>
          <w:p w14:paraId="7567FEB4" w14:textId="77777777" w:rsidR="002A370F" w:rsidRPr="00230B58" w:rsidRDefault="002A370F" w:rsidP="00182110">
            <w:r w:rsidRPr="00230B58">
              <w:t>1st Year</w:t>
            </w:r>
          </w:p>
        </w:tc>
        <w:tc>
          <w:tcPr>
            <w:tcW w:w="1012" w:type="pct"/>
            <w:tcBorders>
              <w:top w:val="single" w:sz="8" w:space="0" w:color="000000"/>
              <w:left w:val="single" w:sz="8" w:space="0" w:color="000000"/>
              <w:bottom w:val="single" w:sz="8" w:space="0" w:color="000000"/>
              <w:right w:val="single" w:sz="8" w:space="0" w:color="000000"/>
            </w:tcBorders>
            <w:vAlign w:val="center"/>
          </w:tcPr>
          <w:p w14:paraId="31A34896" w14:textId="77777777" w:rsidR="002A370F" w:rsidRPr="00230B58" w:rsidRDefault="002A370F" w:rsidP="00182110">
            <w:r w:rsidRPr="00230B58">
              <w:t>2nd Year</w:t>
            </w:r>
          </w:p>
        </w:tc>
        <w:tc>
          <w:tcPr>
            <w:tcW w:w="1012" w:type="pct"/>
            <w:tcBorders>
              <w:top w:val="single" w:sz="8" w:space="0" w:color="000000"/>
              <w:left w:val="single" w:sz="8" w:space="0" w:color="000000"/>
              <w:bottom w:val="single" w:sz="8" w:space="0" w:color="000000"/>
              <w:right w:val="single" w:sz="8" w:space="0" w:color="000000"/>
            </w:tcBorders>
            <w:vAlign w:val="center"/>
          </w:tcPr>
          <w:p w14:paraId="60246C72" w14:textId="77777777" w:rsidR="002A370F" w:rsidRPr="00230B58" w:rsidRDefault="002A370F" w:rsidP="00182110">
            <w:r w:rsidRPr="00230B58">
              <w:t>3rd Year</w:t>
            </w:r>
          </w:p>
        </w:tc>
        <w:tc>
          <w:tcPr>
            <w:tcW w:w="1012" w:type="pct"/>
            <w:tcBorders>
              <w:top w:val="single" w:sz="8" w:space="0" w:color="000000"/>
              <w:left w:val="single" w:sz="8" w:space="0" w:color="000000"/>
              <w:bottom w:val="single" w:sz="8" w:space="0" w:color="000000"/>
              <w:right w:val="single" w:sz="8" w:space="0" w:color="000000"/>
            </w:tcBorders>
            <w:vAlign w:val="center"/>
          </w:tcPr>
          <w:p w14:paraId="706135F7" w14:textId="77777777" w:rsidR="002A370F" w:rsidRPr="00230B58" w:rsidRDefault="002A370F" w:rsidP="00182110">
            <w:r w:rsidRPr="00230B58">
              <w:t>Total</w:t>
            </w:r>
          </w:p>
        </w:tc>
      </w:tr>
      <w:tr w:rsidR="002A370F" w:rsidRPr="00230B58" w14:paraId="3C300D8A" w14:textId="77777777" w:rsidTr="00182110">
        <w:trPr>
          <w:tblCellSpacing w:w="0" w:type="dxa"/>
        </w:trPr>
        <w:tc>
          <w:tcPr>
            <w:tcW w:w="952" w:type="pct"/>
            <w:tcBorders>
              <w:top w:val="single" w:sz="8" w:space="0" w:color="000000"/>
              <w:left w:val="single" w:sz="8" w:space="0" w:color="000000"/>
              <w:bottom w:val="single" w:sz="8" w:space="0" w:color="000000"/>
              <w:right w:val="single" w:sz="8" w:space="0" w:color="000000"/>
            </w:tcBorders>
            <w:vAlign w:val="center"/>
          </w:tcPr>
          <w:p w14:paraId="72E2A659" w14:textId="77777777" w:rsidR="002A370F" w:rsidRPr="00230B58" w:rsidRDefault="002A370F" w:rsidP="00182110">
            <w:r w:rsidRPr="00230B58">
              <w:t>Travel (Only inland travel)</w:t>
            </w:r>
          </w:p>
        </w:tc>
        <w:tc>
          <w:tcPr>
            <w:tcW w:w="1012" w:type="pct"/>
            <w:tcBorders>
              <w:top w:val="single" w:sz="8" w:space="0" w:color="000000"/>
              <w:left w:val="single" w:sz="8" w:space="0" w:color="000000"/>
              <w:bottom w:val="single" w:sz="8" w:space="0" w:color="000000"/>
              <w:right w:val="single" w:sz="8" w:space="0" w:color="000000"/>
            </w:tcBorders>
            <w:vAlign w:val="center"/>
          </w:tcPr>
          <w:p w14:paraId="7C1488BC" w14:textId="77777777" w:rsidR="002A370F" w:rsidRPr="00230B58" w:rsidRDefault="00B26CFB" w:rsidP="00182110">
            <w:r>
              <w:t>1</w:t>
            </w:r>
            <w:r w:rsidR="002A370F" w:rsidRPr="00230B58">
              <w:t>0</w:t>
            </w:r>
            <w:r>
              <w:t>0</w:t>
            </w:r>
            <w:r w:rsidR="002A370F" w:rsidRPr="00230B58">
              <w:t>,000</w:t>
            </w:r>
          </w:p>
        </w:tc>
        <w:tc>
          <w:tcPr>
            <w:tcW w:w="1012" w:type="pct"/>
            <w:tcBorders>
              <w:top w:val="single" w:sz="8" w:space="0" w:color="000000"/>
              <w:left w:val="single" w:sz="8" w:space="0" w:color="000000"/>
              <w:bottom w:val="single" w:sz="8" w:space="0" w:color="000000"/>
              <w:right w:val="single" w:sz="8" w:space="0" w:color="000000"/>
            </w:tcBorders>
            <w:vAlign w:val="center"/>
          </w:tcPr>
          <w:p w14:paraId="3ACE7D6C" w14:textId="77777777" w:rsidR="002A370F" w:rsidRPr="00230B58" w:rsidRDefault="00B26CFB" w:rsidP="00B26CFB">
            <w:r>
              <w:t>10</w:t>
            </w:r>
            <w:r w:rsidR="002A370F" w:rsidRPr="00230B58">
              <w:t>0,000</w:t>
            </w:r>
          </w:p>
        </w:tc>
        <w:tc>
          <w:tcPr>
            <w:tcW w:w="1012" w:type="pct"/>
            <w:tcBorders>
              <w:top w:val="single" w:sz="8" w:space="0" w:color="000000"/>
              <w:left w:val="single" w:sz="8" w:space="0" w:color="000000"/>
              <w:bottom w:val="single" w:sz="8" w:space="0" w:color="000000"/>
              <w:right w:val="single" w:sz="8" w:space="0" w:color="000000"/>
            </w:tcBorders>
            <w:vAlign w:val="center"/>
          </w:tcPr>
          <w:p w14:paraId="1EAE6C15" w14:textId="77777777" w:rsidR="002A370F" w:rsidRPr="00230B58" w:rsidRDefault="00B26CFB" w:rsidP="00182110">
            <w:r>
              <w:t>1,0</w:t>
            </w:r>
            <w:r w:rsidR="002A370F" w:rsidRPr="00230B58">
              <w:t>0,000</w:t>
            </w:r>
          </w:p>
        </w:tc>
        <w:tc>
          <w:tcPr>
            <w:tcW w:w="1012" w:type="pct"/>
            <w:tcBorders>
              <w:top w:val="single" w:sz="8" w:space="0" w:color="000000"/>
              <w:left w:val="single" w:sz="8" w:space="0" w:color="000000"/>
              <w:bottom w:val="single" w:sz="8" w:space="0" w:color="000000"/>
              <w:right w:val="single" w:sz="8" w:space="0" w:color="000000"/>
            </w:tcBorders>
            <w:vAlign w:val="center"/>
          </w:tcPr>
          <w:p w14:paraId="24751EEC" w14:textId="77777777" w:rsidR="002A370F" w:rsidRPr="00230B58" w:rsidRDefault="00795095" w:rsidP="00182110">
            <w:r>
              <w:t>3</w:t>
            </w:r>
            <w:r w:rsidR="002A370F" w:rsidRPr="00230B58">
              <w:t>,00,000</w:t>
            </w:r>
          </w:p>
        </w:tc>
      </w:tr>
    </w:tbl>
    <w:p w14:paraId="1A843DC1" w14:textId="77777777" w:rsidR="002A370F" w:rsidRPr="00230B58" w:rsidRDefault="002A370F" w:rsidP="002A370F">
      <w:pPr>
        <w:pStyle w:val="NormalWeb"/>
        <w:rPr>
          <w:b/>
        </w:rPr>
      </w:pPr>
      <w:r w:rsidRPr="00230B58">
        <w:rPr>
          <w:b/>
        </w:rPr>
        <w:t>Justificati</w:t>
      </w:r>
      <w:r w:rsidR="00BA2C90">
        <w:rPr>
          <w:b/>
        </w:rPr>
        <w:t>on for intensive travel, if any</w:t>
      </w:r>
    </w:p>
    <w:p w14:paraId="5E41C7B0" w14:textId="77777777" w:rsidR="002A370F" w:rsidRPr="00230B58" w:rsidRDefault="002A370F" w:rsidP="002A370F">
      <w:pPr>
        <w:pStyle w:val="NormalWeb"/>
        <w:jc w:val="both"/>
      </w:pPr>
      <w:r w:rsidRPr="00230B58">
        <w:t xml:space="preserve">Travel funds will be utilized to </w:t>
      </w:r>
      <w:r w:rsidR="002947DA">
        <w:t xml:space="preserve">do field work and to </w:t>
      </w:r>
      <w:r w:rsidRPr="00230B58">
        <w:t xml:space="preserve">attend workshops and conferences to present our research results. Considering the geographical location of Mandi, and the cost of travel (including air travel), the amount proposed is kindly requested. In addition, </w:t>
      </w:r>
      <w:r w:rsidR="00067A66">
        <w:t xml:space="preserve">the JRF would need to travel in the Mandi city </w:t>
      </w:r>
      <w:r w:rsidR="00D07784">
        <w:t>to different</w:t>
      </w:r>
      <w:r w:rsidR="0039682B">
        <w:t xml:space="preserve"> households </w:t>
      </w:r>
      <w:r w:rsidR="00067A66">
        <w:t>to collect human data</w:t>
      </w:r>
      <w:r w:rsidRPr="00230B58">
        <w:t>.</w:t>
      </w:r>
      <w:r w:rsidR="002C10EF">
        <w:t xml:space="preserve"> </w:t>
      </w:r>
      <w:r w:rsidR="006C18BD">
        <w:t xml:space="preserve">For example, </w:t>
      </w:r>
      <w:r w:rsidR="006C18BD" w:rsidRPr="00A65CDC">
        <w:rPr>
          <w:lang w:val="en-IN"/>
        </w:rPr>
        <w:t xml:space="preserve">Rs. </w:t>
      </w:r>
      <w:r w:rsidR="00990132">
        <w:rPr>
          <w:lang w:val="en-IN"/>
        </w:rPr>
        <w:t>2</w:t>
      </w:r>
      <w:r w:rsidR="006C18BD">
        <w:rPr>
          <w:lang w:val="en-IN"/>
        </w:rPr>
        <w:t>00</w:t>
      </w:r>
      <w:r w:rsidR="006C18BD" w:rsidRPr="00A65CDC">
        <w:rPr>
          <w:lang w:val="en-IN"/>
        </w:rPr>
        <w:t xml:space="preserve"> per day </w:t>
      </w:r>
      <w:r w:rsidR="00990132">
        <w:rPr>
          <w:lang w:val="en-IN"/>
        </w:rPr>
        <w:t xml:space="preserve">for travel </w:t>
      </w:r>
      <w:r w:rsidR="006C18BD" w:rsidRPr="00A65CDC">
        <w:rPr>
          <w:lang w:val="en-IN"/>
        </w:rPr>
        <w:t>x 365 days x 3 years</w:t>
      </w:r>
      <w:r w:rsidR="00990132">
        <w:rPr>
          <w:lang w:val="en-IN"/>
        </w:rPr>
        <w:t xml:space="preserve"> = INR 2,20,000. Thus, only </w:t>
      </w:r>
      <w:r w:rsidR="007612F9">
        <w:rPr>
          <w:lang w:val="en-IN"/>
        </w:rPr>
        <w:t xml:space="preserve">an additional </w:t>
      </w:r>
      <w:r w:rsidR="00990132">
        <w:rPr>
          <w:lang w:val="en-IN"/>
        </w:rPr>
        <w:t xml:space="preserve">INR 80,000 is being requested for conference travel beyond the money needed for field trips. </w:t>
      </w:r>
    </w:p>
    <w:p w14:paraId="1C969C15" w14:textId="77777777" w:rsidR="002A370F" w:rsidRPr="00230B58" w:rsidRDefault="00B35932" w:rsidP="002A370F">
      <w:pPr>
        <w:pStyle w:val="NormalWeb"/>
        <w:jc w:val="both"/>
        <w:rPr>
          <w:b/>
        </w:rPr>
      </w:pPr>
      <w:r>
        <w:rPr>
          <w:b/>
        </w:rPr>
        <w:t xml:space="preserve">9.4 </w:t>
      </w:r>
      <w:r w:rsidR="002A370F" w:rsidRPr="00230B58">
        <w:rPr>
          <w:b/>
        </w:rPr>
        <w:t>BUDGET FOR OTHER COSTS/CONTINGENCIES</w:t>
      </w:r>
    </w:p>
    <w:tbl>
      <w:tblPr>
        <w:tblW w:w="5000" w:type="pct"/>
        <w:tblCellSpacing w:w="0" w:type="dxa"/>
        <w:tblBorders>
          <w:top w:val="single" w:sz="8" w:space="0" w:color="000000"/>
          <w:left w:val="single" w:sz="8" w:space="0" w:color="000000"/>
          <w:bottom w:val="single" w:sz="8" w:space="0" w:color="000000"/>
          <w:right w:val="single" w:sz="8" w:space="0" w:color="000000"/>
        </w:tblBorders>
        <w:tblCellMar>
          <w:top w:w="45" w:type="dxa"/>
          <w:left w:w="45" w:type="dxa"/>
          <w:bottom w:w="45" w:type="dxa"/>
          <w:right w:w="45" w:type="dxa"/>
        </w:tblCellMar>
        <w:tblLook w:val="0000" w:firstRow="0" w:lastRow="0" w:firstColumn="0" w:lastColumn="0" w:noHBand="0" w:noVBand="0"/>
      </w:tblPr>
      <w:tblGrid>
        <w:gridCol w:w="1228"/>
        <w:gridCol w:w="2372"/>
        <w:gridCol w:w="1320"/>
        <w:gridCol w:w="1320"/>
        <w:gridCol w:w="1320"/>
        <w:gridCol w:w="1320"/>
      </w:tblGrid>
      <w:tr w:rsidR="002A370F" w:rsidRPr="00230B58" w14:paraId="18B44D24" w14:textId="77777777" w:rsidTr="00182110">
        <w:trPr>
          <w:tblCellSpacing w:w="0" w:type="dxa"/>
        </w:trPr>
        <w:tc>
          <w:tcPr>
            <w:tcW w:w="692" w:type="pct"/>
            <w:tcBorders>
              <w:top w:val="single" w:sz="8" w:space="0" w:color="000000"/>
              <w:left w:val="single" w:sz="8" w:space="0" w:color="000000"/>
              <w:bottom w:val="single" w:sz="8" w:space="0" w:color="000000"/>
              <w:right w:val="single" w:sz="8" w:space="0" w:color="000000"/>
            </w:tcBorders>
            <w:vAlign w:val="center"/>
          </w:tcPr>
          <w:p w14:paraId="58EE8FBE" w14:textId="77777777" w:rsidR="002A370F" w:rsidRPr="00230B58" w:rsidRDefault="002A370F" w:rsidP="00182110">
            <w:r w:rsidRPr="00230B58">
              <w:t> </w:t>
            </w:r>
            <w:r w:rsidRPr="00230B58">
              <w:rPr>
                <w:color w:val="FFFFFF"/>
              </w:rPr>
              <w:t>N</w:t>
            </w:r>
          </w:p>
        </w:tc>
        <w:tc>
          <w:tcPr>
            <w:tcW w:w="1336" w:type="pct"/>
            <w:tcBorders>
              <w:top w:val="single" w:sz="8" w:space="0" w:color="000000"/>
              <w:left w:val="single" w:sz="8" w:space="0" w:color="000000"/>
              <w:bottom w:val="single" w:sz="8" w:space="0" w:color="000000"/>
              <w:right w:val="single" w:sz="8" w:space="0" w:color="000000"/>
            </w:tcBorders>
            <w:vAlign w:val="center"/>
          </w:tcPr>
          <w:p w14:paraId="530D5C1E" w14:textId="77777777" w:rsidR="002A370F" w:rsidRPr="00230B58" w:rsidRDefault="002A370F" w:rsidP="00182110"/>
        </w:tc>
        <w:tc>
          <w:tcPr>
            <w:tcW w:w="2229" w:type="pct"/>
            <w:gridSpan w:val="3"/>
            <w:tcBorders>
              <w:top w:val="single" w:sz="8" w:space="0" w:color="000000"/>
              <w:left w:val="single" w:sz="8" w:space="0" w:color="000000"/>
              <w:bottom w:val="single" w:sz="8" w:space="0" w:color="000000"/>
              <w:right w:val="single" w:sz="8" w:space="0" w:color="000000"/>
            </w:tcBorders>
            <w:vAlign w:val="center"/>
          </w:tcPr>
          <w:p w14:paraId="4293BA8C" w14:textId="77777777" w:rsidR="002A370F" w:rsidRPr="00230B58" w:rsidRDefault="002A370F" w:rsidP="00182110">
            <w:pPr>
              <w:pStyle w:val="NormalWeb"/>
              <w:jc w:val="center"/>
            </w:pPr>
            <w:r w:rsidRPr="00230B58">
              <w:t>BUDGET</w:t>
            </w:r>
          </w:p>
        </w:tc>
        <w:tc>
          <w:tcPr>
            <w:tcW w:w="743" w:type="pct"/>
            <w:tcBorders>
              <w:top w:val="single" w:sz="8" w:space="0" w:color="000000"/>
              <w:left w:val="single" w:sz="8" w:space="0" w:color="000000"/>
              <w:bottom w:val="single" w:sz="8" w:space="0" w:color="000000"/>
              <w:right w:val="single" w:sz="8" w:space="0" w:color="000000"/>
            </w:tcBorders>
            <w:vAlign w:val="center"/>
          </w:tcPr>
          <w:p w14:paraId="386869EC" w14:textId="77777777" w:rsidR="002A370F" w:rsidRPr="00230B58" w:rsidRDefault="002A370F" w:rsidP="00182110">
            <w:r w:rsidRPr="00230B58">
              <w:t>(in Rupees)</w:t>
            </w:r>
          </w:p>
        </w:tc>
      </w:tr>
      <w:tr w:rsidR="002A370F" w:rsidRPr="00230B58" w14:paraId="772FFC4D" w14:textId="77777777" w:rsidTr="00182110">
        <w:trPr>
          <w:tblCellSpacing w:w="0" w:type="dxa"/>
        </w:trPr>
        <w:tc>
          <w:tcPr>
            <w:tcW w:w="692" w:type="pct"/>
            <w:tcBorders>
              <w:top w:val="single" w:sz="8" w:space="0" w:color="000000"/>
              <w:left w:val="single" w:sz="8" w:space="0" w:color="000000"/>
              <w:bottom w:val="single" w:sz="8" w:space="0" w:color="000000"/>
              <w:right w:val="single" w:sz="8" w:space="0" w:color="000000"/>
            </w:tcBorders>
            <w:vAlign w:val="center"/>
          </w:tcPr>
          <w:p w14:paraId="58001FB7" w14:textId="77777777" w:rsidR="002A370F" w:rsidRPr="00230B58" w:rsidRDefault="002A370F" w:rsidP="00182110">
            <w:r w:rsidRPr="00230B58">
              <w:rPr>
                <w:color w:val="FFFFFF"/>
              </w:rPr>
              <w:t>N</w:t>
            </w:r>
          </w:p>
        </w:tc>
        <w:tc>
          <w:tcPr>
            <w:tcW w:w="1336" w:type="pct"/>
            <w:tcBorders>
              <w:top w:val="single" w:sz="8" w:space="0" w:color="000000"/>
              <w:left w:val="single" w:sz="8" w:space="0" w:color="000000"/>
              <w:bottom w:val="single" w:sz="8" w:space="0" w:color="000000"/>
              <w:right w:val="single" w:sz="8" w:space="0" w:color="000000"/>
            </w:tcBorders>
            <w:vAlign w:val="center"/>
          </w:tcPr>
          <w:p w14:paraId="17CD8DD1" w14:textId="77777777" w:rsidR="002A370F" w:rsidRPr="00230B58" w:rsidRDefault="002A370F" w:rsidP="00182110">
            <w:r w:rsidRPr="00230B58">
              <w:rPr>
                <w:color w:val="FFFFFF"/>
              </w:rPr>
              <w:t>N</w:t>
            </w:r>
          </w:p>
        </w:tc>
        <w:tc>
          <w:tcPr>
            <w:tcW w:w="743" w:type="pct"/>
            <w:tcBorders>
              <w:top w:val="single" w:sz="8" w:space="0" w:color="000000"/>
              <w:left w:val="single" w:sz="8" w:space="0" w:color="000000"/>
              <w:bottom w:val="single" w:sz="8" w:space="0" w:color="000000"/>
              <w:right w:val="single" w:sz="8" w:space="0" w:color="000000"/>
            </w:tcBorders>
            <w:vAlign w:val="center"/>
          </w:tcPr>
          <w:p w14:paraId="43C658B4" w14:textId="77777777" w:rsidR="002A370F" w:rsidRPr="00230B58" w:rsidRDefault="002A370F" w:rsidP="00182110">
            <w:r w:rsidRPr="00230B58">
              <w:t>1st Year</w:t>
            </w:r>
          </w:p>
        </w:tc>
        <w:tc>
          <w:tcPr>
            <w:tcW w:w="743" w:type="pct"/>
            <w:tcBorders>
              <w:top w:val="single" w:sz="8" w:space="0" w:color="000000"/>
              <w:left w:val="single" w:sz="8" w:space="0" w:color="000000"/>
              <w:bottom w:val="single" w:sz="8" w:space="0" w:color="000000"/>
              <w:right w:val="single" w:sz="8" w:space="0" w:color="000000"/>
            </w:tcBorders>
            <w:vAlign w:val="center"/>
          </w:tcPr>
          <w:p w14:paraId="2B45B9B3" w14:textId="77777777" w:rsidR="002A370F" w:rsidRPr="00230B58" w:rsidRDefault="002A370F" w:rsidP="00182110">
            <w:r w:rsidRPr="00230B58">
              <w:t>2nd Year</w:t>
            </w:r>
          </w:p>
        </w:tc>
        <w:tc>
          <w:tcPr>
            <w:tcW w:w="743" w:type="pct"/>
            <w:tcBorders>
              <w:top w:val="single" w:sz="8" w:space="0" w:color="000000"/>
              <w:left w:val="single" w:sz="8" w:space="0" w:color="000000"/>
              <w:bottom w:val="single" w:sz="8" w:space="0" w:color="000000"/>
              <w:right w:val="single" w:sz="8" w:space="0" w:color="000000"/>
            </w:tcBorders>
            <w:vAlign w:val="center"/>
          </w:tcPr>
          <w:p w14:paraId="2CF1C65F" w14:textId="77777777" w:rsidR="002A370F" w:rsidRPr="00230B58" w:rsidRDefault="002A370F" w:rsidP="00182110">
            <w:r w:rsidRPr="00230B58">
              <w:t>3rd Year</w:t>
            </w:r>
          </w:p>
        </w:tc>
        <w:tc>
          <w:tcPr>
            <w:tcW w:w="743" w:type="pct"/>
            <w:tcBorders>
              <w:top w:val="single" w:sz="8" w:space="0" w:color="000000"/>
              <w:left w:val="single" w:sz="8" w:space="0" w:color="000000"/>
              <w:bottom w:val="single" w:sz="8" w:space="0" w:color="000000"/>
              <w:right w:val="single" w:sz="8" w:space="0" w:color="000000"/>
            </w:tcBorders>
            <w:vAlign w:val="center"/>
          </w:tcPr>
          <w:p w14:paraId="5253E2C8" w14:textId="77777777" w:rsidR="002A370F" w:rsidRPr="00230B58" w:rsidRDefault="002A370F" w:rsidP="00182110">
            <w:r w:rsidRPr="00230B58">
              <w:t>Total</w:t>
            </w:r>
          </w:p>
        </w:tc>
      </w:tr>
      <w:tr w:rsidR="002A370F" w:rsidRPr="00230B58" w14:paraId="27AB8E82" w14:textId="77777777" w:rsidTr="00182110">
        <w:trPr>
          <w:tblCellSpacing w:w="0" w:type="dxa"/>
        </w:trPr>
        <w:tc>
          <w:tcPr>
            <w:tcW w:w="692" w:type="pct"/>
            <w:tcBorders>
              <w:top w:val="single" w:sz="8" w:space="0" w:color="000000"/>
              <w:left w:val="single" w:sz="8" w:space="0" w:color="000000"/>
              <w:bottom w:val="single" w:sz="8" w:space="0" w:color="000000"/>
              <w:right w:val="single" w:sz="8" w:space="0" w:color="000000"/>
            </w:tcBorders>
            <w:vAlign w:val="center"/>
          </w:tcPr>
          <w:p w14:paraId="06EF1A86" w14:textId="77777777" w:rsidR="002A370F" w:rsidRPr="00230B58" w:rsidRDefault="002A370F" w:rsidP="00182110">
            <w:r w:rsidRPr="00230B58">
              <w:rPr>
                <w:color w:val="FFFFFF"/>
              </w:rPr>
              <w:lastRenderedPageBreak/>
              <w:t>N</w:t>
            </w:r>
          </w:p>
        </w:tc>
        <w:tc>
          <w:tcPr>
            <w:tcW w:w="1336" w:type="pct"/>
            <w:tcBorders>
              <w:top w:val="single" w:sz="8" w:space="0" w:color="000000"/>
              <w:left w:val="single" w:sz="8" w:space="0" w:color="000000"/>
              <w:bottom w:val="single" w:sz="8" w:space="0" w:color="000000"/>
              <w:right w:val="single" w:sz="8" w:space="0" w:color="000000"/>
            </w:tcBorders>
            <w:vAlign w:val="center"/>
          </w:tcPr>
          <w:p w14:paraId="1DD94699" w14:textId="77777777" w:rsidR="002A370F" w:rsidRPr="00230B58" w:rsidRDefault="002A370F" w:rsidP="00182110">
            <w:r w:rsidRPr="00230B58">
              <w:t>Other costs/Contingency costs</w:t>
            </w:r>
          </w:p>
        </w:tc>
        <w:tc>
          <w:tcPr>
            <w:tcW w:w="743" w:type="pct"/>
            <w:tcBorders>
              <w:top w:val="single" w:sz="8" w:space="0" w:color="000000"/>
              <w:left w:val="single" w:sz="8" w:space="0" w:color="000000"/>
              <w:bottom w:val="single" w:sz="8" w:space="0" w:color="000000"/>
              <w:right w:val="single" w:sz="8" w:space="0" w:color="000000"/>
            </w:tcBorders>
            <w:vAlign w:val="center"/>
          </w:tcPr>
          <w:p w14:paraId="33760CBC" w14:textId="77777777" w:rsidR="002A370F" w:rsidRPr="00230B58" w:rsidRDefault="002A370F" w:rsidP="00182110">
            <w:r w:rsidRPr="00230B58">
              <w:t>1,00,000</w:t>
            </w:r>
          </w:p>
        </w:tc>
        <w:tc>
          <w:tcPr>
            <w:tcW w:w="743" w:type="pct"/>
            <w:tcBorders>
              <w:top w:val="single" w:sz="8" w:space="0" w:color="000000"/>
              <w:left w:val="single" w:sz="8" w:space="0" w:color="000000"/>
              <w:bottom w:val="single" w:sz="8" w:space="0" w:color="000000"/>
              <w:right w:val="single" w:sz="8" w:space="0" w:color="000000"/>
            </w:tcBorders>
            <w:vAlign w:val="center"/>
          </w:tcPr>
          <w:p w14:paraId="52D36821" w14:textId="77777777" w:rsidR="002A370F" w:rsidRPr="00230B58" w:rsidRDefault="002A370F" w:rsidP="00182110">
            <w:r w:rsidRPr="00230B58">
              <w:t>1,00,000</w:t>
            </w:r>
          </w:p>
        </w:tc>
        <w:tc>
          <w:tcPr>
            <w:tcW w:w="743" w:type="pct"/>
            <w:tcBorders>
              <w:top w:val="single" w:sz="8" w:space="0" w:color="000000"/>
              <w:left w:val="single" w:sz="8" w:space="0" w:color="000000"/>
              <w:bottom w:val="single" w:sz="8" w:space="0" w:color="000000"/>
              <w:right w:val="single" w:sz="8" w:space="0" w:color="000000"/>
            </w:tcBorders>
            <w:vAlign w:val="center"/>
          </w:tcPr>
          <w:p w14:paraId="134EA00B" w14:textId="77777777" w:rsidR="002A370F" w:rsidRPr="00230B58" w:rsidRDefault="002A370F" w:rsidP="00182110">
            <w:r w:rsidRPr="00230B58">
              <w:t>1,00,000</w:t>
            </w:r>
          </w:p>
        </w:tc>
        <w:tc>
          <w:tcPr>
            <w:tcW w:w="743" w:type="pct"/>
            <w:tcBorders>
              <w:top w:val="single" w:sz="8" w:space="0" w:color="000000"/>
              <w:left w:val="single" w:sz="8" w:space="0" w:color="000000"/>
              <w:bottom w:val="single" w:sz="8" w:space="0" w:color="000000"/>
              <w:right w:val="single" w:sz="8" w:space="0" w:color="000000"/>
            </w:tcBorders>
            <w:vAlign w:val="center"/>
          </w:tcPr>
          <w:p w14:paraId="4A5E889B" w14:textId="77777777" w:rsidR="002A370F" w:rsidRPr="00230B58" w:rsidRDefault="002A370F" w:rsidP="00182110">
            <w:r w:rsidRPr="00230B58">
              <w:t>3,00,000</w:t>
            </w:r>
          </w:p>
        </w:tc>
      </w:tr>
    </w:tbl>
    <w:p w14:paraId="7B86CFCA" w14:textId="77777777" w:rsidR="002A370F" w:rsidRPr="00230B58" w:rsidRDefault="002A370F" w:rsidP="002A370F">
      <w:pPr>
        <w:pStyle w:val="NormalWeb"/>
        <w:rPr>
          <w:b/>
        </w:rPr>
      </w:pPr>
      <w:r w:rsidRPr="00230B58">
        <w:rPr>
          <w:b/>
        </w:rPr>
        <w:t xml:space="preserve">Justification for specific </w:t>
      </w:r>
      <w:r w:rsidR="00931A46">
        <w:rPr>
          <w:b/>
        </w:rPr>
        <w:t>costs under other costs, if any</w:t>
      </w:r>
    </w:p>
    <w:p w14:paraId="7DDE6BEB" w14:textId="77777777" w:rsidR="002A370F" w:rsidRPr="00230B58" w:rsidRDefault="002A370F" w:rsidP="002A370F">
      <w:pPr>
        <w:pStyle w:val="NormalWeb"/>
        <w:jc w:val="both"/>
      </w:pPr>
      <w:r w:rsidRPr="00230B58">
        <w:t>The amount will be utilized for small lab items, stationery, payment of human subjects (participating in the experiments), and charges for journal and conference publications. This investigation requires many human subjects participating in the experiments. Hence the additional amount will be used for the payments of subjects for their time and effort. We request you to kindly sanction this contingency grant.</w:t>
      </w:r>
    </w:p>
    <w:p w14:paraId="58DF1A2B" w14:textId="77777777" w:rsidR="002A370F" w:rsidRPr="00230B58" w:rsidRDefault="00116D08" w:rsidP="002A370F">
      <w:pPr>
        <w:pStyle w:val="NormalWeb"/>
        <w:jc w:val="both"/>
        <w:rPr>
          <w:b/>
        </w:rPr>
      </w:pPr>
      <w:r>
        <w:rPr>
          <w:b/>
        </w:rPr>
        <w:t xml:space="preserve">9.5 </w:t>
      </w:r>
      <w:r w:rsidR="002A370F" w:rsidRPr="00230B58">
        <w:rPr>
          <w:b/>
        </w:rPr>
        <w:t>BUDGET FOR EQUIPMENT</w:t>
      </w:r>
    </w:p>
    <w:tbl>
      <w:tblPr>
        <w:tblW w:w="5252" w:type="pct"/>
        <w:tblCellSpacing w:w="0" w:type="dxa"/>
        <w:tblCellMar>
          <w:top w:w="45" w:type="dxa"/>
          <w:left w:w="45" w:type="dxa"/>
          <w:bottom w:w="45" w:type="dxa"/>
          <w:right w:w="45" w:type="dxa"/>
        </w:tblCellMar>
        <w:tblLook w:val="0000" w:firstRow="0" w:lastRow="0" w:firstColumn="0" w:lastColumn="0" w:noHBand="0" w:noVBand="0"/>
      </w:tblPr>
      <w:tblGrid>
        <w:gridCol w:w="552"/>
        <w:gridCol w:w="2640"/>
        <w:gridCol w:w="2838"/>
        <w:gridCol w:w="1649"/>
        <w:gridCol w:w="1649"/>
      </w:tblGrid>
      <w:tr w:rsidR="002A370F" w:rsidRPr="00230B58" w14:paraId="150DF35C" w14:textId="77777777" w:rsidTr="00182110">
        <w:trPr>
          <w:tblCellSpacing w:w="0" w:type="dxa"/>
        </w:trPr>
        <w:tc>
          <w:tcPr>
            <w:tcW w:w="296" w:type="pct"/>
            <w:tcBorders>
              <w:top w:val="single" w:sz="8" w:space="0" w:color="000000"/>
              <w:left w:val="single" w:sz="8" w:space="0" w:color="000000"/>
              <w:bottom w:val="single" w:sz="8" w:space="0" w:color="000000"/>
              <w:right w:val="single" w:sz="8" w:space="0" w:color="000000"/>
            </w:tcBorders>
            <w:vAlign w:val="center"/>
          </w:tcPr>
          <w:p w14:paraId="01FBD0F2" w14:textId="77777777" w:rsidR="002A370F" w:rsidRPr="00230B58" w:rsidRDefault="002A370F" w:rsidP="00182110">
            <w:r w:rsidRPr="00230B58">
              <w:t>Sl. No.</w:t>
            </w:r>
          </w:p>
        </w:tc>
        <w:tc>
          <w:tcPr>
            <w:tcW w:w="1415" w:type="pct"/>
            <w:tcBorders>
              <w:top w:val="single" w:sz="8" w:space="0" w:color="000000"/>
              <w:left w:val="single" w:sz="8" w:space="0" w:color="000000"/>
              <w:bottom w:val="single" w:sz="8" w:space="0" w:color="000000"/>
              <w:right w:val="single" w:sz="8" w:space="0" w:color="000000"/>
            </w:tcBorders>
            <w:vAlign w:val="center"/>
          </w:tcPr>
          <w:p w14:paraId="348B87EA" w14:textId="77777777" w:rsidR="002A370F" w:rsidRPr="00230B58" w:rsidRDefault="002A370F" w:rsidP="00182110">
            <w:r w:rsidRPr="00230B58">
              <w:t>Generic name of the Equipment along with make &amp; model</w:t>
            </w:r>
          </w:p>
        </w:tc>
        <w:tc>
          <w:tcPr>
            <w:tcW w:w="1521" w:type="pct"/>
            <w:tcBorders>
              <w:top w:val="single" w:sz="8" w:space="0" w:color="000000"/>
              <w:left w:val="single" w:sz="8" w:space="0" w:color="000000"/>
              <w:bottom w:val="single" w:sz="8" w:space="0" w:color="000000"/>
              <w:right w:val="single" w:sz="8" w:space="0" w:color="000000"/>
            </w:tcBorders>
            <w:vAlign w:val="center"/>
          </w:tcPr>
          <w:p w14:paraId="67E9F818" w14:textId="77777777" w:rsidR="002A370F" w:rsidRPr="00230B58" w:rsidRDefault="002A370F" w:rsidP="00182110">
            <w:r w:rsidRPr="00230B58">
              <w:t>Imported/Indigenous</w:t>
            </w:r>
          </w:p>
        </w:tc>
        <w:tc>
          <w:tcPr>
            <w:tcW w:w="884" w:type="pct"/>
            <w:tcBorders>
              <w:top w:val="single" w:sz="8" w:space="0" w:color="000000"/>
              <w:left w:val="single" w:sz="8" w:space="0" w:color="000000"/>
              <w:bottom w:val="single" w:sz="8" w:space="0" w:color="000000"/>
              <w:right w:val="single" w:sz="8" w:space="0" w:color="000000"/>
            </w:tcBorders>
            <w:vAlign w:val="center"/>
          </w:tcPr>
          <w:p w14:paraId="15DFAAA1" w14:textId="77777777" w:rsidR="002A370F" w:rsidRPr="00230B58" w:rsidRDefault="002A370F" w:rsidP="00ED6D59">
            <w:r w:rsidRPr="00230B58">
              <w:t>Estimated Costs (</w:t>
            </w:r>
            <w:r w:rsidR="00ED6D59">
              <w:t>INR</w:t>
            </w:r>
            <w:r w:rsidRPr="00230B58">
              <w:t>)</w:t>
            </w:r>
            <w:r w:rsidR="00D945C7">
              <w:t>*</w:t>
            </w:r>
          </w:p>
        </w:tc>
        <w:tc>
          <w:tcPr>
            <w:tcW w:w="884" w:type="pct"/>
            <w:tcBorders>
              <w:top w:val="single" w:sz="8" w:space="0" w:color="000000"/>
              <w:left w:val="single" w:sz="8" w:space="0" w:color="000000"/>
              <w:bottom w:val="single" w:sz="8" w:space="0" w:color="000000"/>
              <w:right w:val="single" w:sz="8" w:space="0" w:color="000000"/>
            </w:tcBorders>
            <w:vAlign w:val="center"/>
          </w:tcPr>
          <w:p w14:paraId="40A1AA45" w14:textId="77777777" w:rsidR="002A370F" w:rsidRPr="00230B58" w:rsidRDefault="002A370F" w:rsidP="00182110">
            <w:r w:rsidRPr="00230B58">
              <w:t>Spare time for other users (in %)</w:t>
            </w:r>
          </w:p>
        </w:tc>
      </w:tr>
      <w:tr w:rsidR="002A370F" w:rsidRPr="00230B58" w14:paraId="08033A21" w14:textId="77777777" w:rsidTr="00182110">
        <w:trPr>
          <w:tblCellSpacing w:w="0" w:type="dxa"/>
        </w:trPr>
        <w:tc>
          <w:tcPr>
            <w:tcW w:w="296" w:type="pct"/>
            <w:tcBorders>
              <w:top w:val="single" w:sz="8" w:space="0" w:color="000000"/>
              <w:left w:val="single" w:sz="8" w:space="0" w:color="000000"/>
              <w:bottom w:val="single" w:sz="8" w:space="0" w:color="000000"/>
              <w:right w:val="single" w:sz="8" w:space="0" w:color="000000"/>
            </w:tcBorders>
            <w:vAlign w:val="center"/>
          </w:tcPr>
          <w:p w14:paraId="533DBF2D" w14:textId="77777777" w:rsidR="002A370F" w:rsidRPr="00230B58" w:rsidRDefault="00FA5E41" w:rsidP="00182110">
            <w:r>
              <w:t>1</w:t>
            </w:r>
          </w:p>
        </w:tc>
        <w:tc>
          <w:tcPr>
            <w:tcW w:w="1415" w:type="pct"/>
            <w:tcBorders>
              <w:top w:val="single" w:sz="8" w:space="0" w:color="000000"/>
              <w:left w:val="single" w:sz="8" w:space="0" w:color="000000"/>
              <w:bottom w:val="single" w:sz="8" w:space="0" w:color="000000"/>
              <w:right w:val="single" w:sz="8" w:space="0" w:color="000000"/>
            </w:tcBorders>
            <w:vAlign w:val="center"/>
          </w:tcPr>
          <w:p w14:paraId="02DC0861" w14:textId="77777777" w:rsidR="002A370F" w:rsidRPr="00230B58" w:rsidRDefault="00FA5E41" w:rsidP="00A40927">
            <w:r w:rsidRPr="00230B58">
              <w:t xml:space="preserve">A </w:t>
            </w:r>
            <w:r w:rsidR="00A40927">
              <w:t>l</w:t>
            </w:r>
            <w:r w:rsidRPr="00230B58">
              <w:t>aptop for the data acquisition (experimental data acquisition)</w:t>
            </w:r>
          </w:p>
        </w:tc>
        <w:tc>
          <w:tcPr>
            <w:tcW w:w="1521" w:type="pct"/>
            <w:tcBorders>
              <w:top w:val="single" w:sz="8" w:space="0" w:color="000000"/>
              <w:left w:val="single" w:sz="8" w:space="0" w:color="000000"/>
              <w:bottom w:val="single" w:sz="8" w:space="0" w:color="000000"/>
              <w:right w:val="single" w:sz="8" w:space="0" w:color="000000"/>
            </w:tcBorders>
            <w:vAlign w:val="center"/>
          </w:tcPr>
          <w:p w14:paraId="4E3A1B59" w14:textId="77777777" w:rsidR="002A370F" w:rsidRPr="00230B58" w:rsidRDefault="002A370F" w:rsidP="00182110">
            <w:r w:rsidRPr="00230B58">
              <w:t>Indigenous  (HP/Mac)</w:t>
            </w:r>
          </w:p>
        </w:tc>
        <w:tc>
          <w:tcPr>
            <w:tcW w:w="884" w:type="pct"/>
            <w:tcBorders>
              <w:top w:val="single" w:sz="8" w:space="0" w:color="000000"/>
              <w:left w:val="single" w:sz="8" w:space="0" w:color="000000"/>
              <w:bottom w:val="single" w:sz="8" w:space="0" w:color="000000"/>
              <w:right w:val="single" w:sz="8" w:space="0" w:color="000000"/>
            </w:tcBorders>
            <w:vAlign w:val="center"/>
          </w:tcPr>
          <w:p w14:paraId="26380253" w14:textId="77777777" w:rsidR="002A370F" w:rsidRPr="00230B58" w:rsidRDefault="000D30E8" w:rsidP="00182110">
            <w:r>
              <w:t>100</w:t>
            </w:r>
            <w:r w:rsidR="002A370F" w:rsidRPr="00230B58">
              <w:t>,000</w:t>
            </w:r>
          </w:p>
        </w:tc>
        <w:tc>
          <w:tcPr>
            <w:tcW w:w="884" w:type="pct"/>
            <w:tcBorders>
              <w:top w:val="single" w:sz="8" w:space="0" w:color="000000"/>
              <w:left w:val="single" w:sz="8" w:space="0" w:color="000000"/>
              <w:bottom w:val="single" w:sz="8" w:space="0" w:color="000000"/>
              <w:right w:val="single" w:sz="8" w:space="0" w:color="000000"/>
            </w:tcBorders>
            <w:vAlign w:val="center"/>
          </w:tcPr>
          <w:p w14:paraId="4DBDDE3A" w14:textId="77777777" w:rsidR="002A370F" w:rsidRPr="00230B58" w:rsidRDefault="002A370F" w:rsidP="00182110">
            <w:r w:rsidRPr="00230B58">
              <w:t>20%</w:t>
            </w:r>
          </w:p>
        </w:tc>
      </w:tr>
      <w:tr w:rsidR="002A370F" w:rsidRPr="00230B58" w14:paraId="4757EA4B" w14:textId="77777777" w:rsidTr="00182110">
        <w:trPr>
          <w:tblCellSpacing w:w="0" w:type="dxa"/>
        </w:trPr>
        <w:tc>
          <w:tcPr>
            <w:tcW w:w="296" w:type="pct"/>
            <w:tcBorders>
              <w:top w:val="single" w:sz="8" w:space="0" w:color="000000"/>
              <w:left w:val="single" w:sz="8" w:space="0" w:color="000000"/>
              <w:bottom w:val="single" w:sz="8" w:space="0" w:color="000000"/>
              <w:right w:val="single" w:sz="8" w:space="0" w:color="000000"/>
            </w:tcBorders>
            <w:vAlign w:val="center"/>
          </w:tcPr>
          <w:p w14:paraId="7ED9BC68" w14:textId="77777777" w:rsidR="002A370F" w:rsidRPr="00230B58" w:rsidRDefault="002A370F" w:rsidP="00182110">
            <w:r w:rsidRPr="00230B58">
              <w:t>3</w:t>
            </w:r>
          </w:p>
        </w:tc>
        <w:tc>
          <w:tcPr>
            <w:tcW w:w="1415" w:type="pct"/>
            <w:tcBorders>
              <w:top w:val="single" w:sz="8" w:space="0" w:color="000000"/>
              <w:left w:val="single" w:sz="8" w:space="0" w:color="000000"/>
              <w:bottom w:val="single" w:sz="8" w:space="0" w:color="000000"/>
              <w:right w:val="single" w:sz="8" w:space="0" w:color="000000"/>
            </w:tcBorders>
            <w:vAlign w:val="center"/>
          </w:tcPr>
          <w:p w14:paraId="021DD95F" w14:textId="77777777" w:rsidR="002A370F" w:rsidRPr="00230B58" w:rsidRDefault="0083792E" w:rsidP="00182110">
            <w:r>
              <w:t>Energy Money Meters (</w:t>
            </w:r>
            <w:r w:rsidR="001337CA">
              <w:t>x</w:t>
            </w:r>
            <w:r>
              <w:t>20 meters)</w:t>
            </w:r>
          </w:p>
        </w:tc>
        <w:tc>
          <w:tcPr>
            <w:tcW w:w="1521" w:type="pct"/>
            <w:tcBorders>
              <w:top w:val="single" w:sz="8" w:space="0" w:color="000000"/>
              <w:left w:val="single" w:sz="8" w:space="0" w:color="000000"/>
              <w:bottom w:val="single" w:sz="8" w:space="0" w:color="000000"/>
              <w:right w:val="single" w:sz="8" w:space="0" w:color="000000"/>
            </w:tcBorders>
            <w:vAlign w:val="center"/>
          </w:tcPr>
          <w:p w14:paraId="4E28C117" w14:textId="77777777" w:rsidR="002A370F" w:rsidRPr="00230B58" w:rsidRDefault="002A370F" w:rsidP="00182110">
            <w:r w:rsidRPr="00230B58">
              <w:t xml:space="preserve">Indigenous (From Indian Distributor </w:t>
            </w:r>
            <w:smartTag w:uri="urn:schemas-microsoft-com:office:smarttags" w:element="country-region">
              <w:smartTag w:uri="urn:schemas-microsoft-com:office:smarttags" w:element="place">
                <w:r w:rsidRPr="00230B58">
                  <w:t>India</w:t>
                </w:r>
              </w:smartTag>
            </w:smartTag>
            <w:r w:rsidRPr="00230B58">
              <w:t>)</w:t>
            </w:r>
          </w:p>
        </w:tc>
        <w:tc>
          <w:tcPr>
            <w:tcW w:w="884" w:type="pct"/>
            <w:tcBorders>
              <w:top w:val="single" w:sz="8" w:space="0" w:color="000000"/>
              <w:left w:val="single" w:sz="8" w:space="0" w:color="000000"/>
              <w:bottom w:val="single" w:sz="8" w:space="0" w:color="000000"/>
              <w:right w:val="single" w:sz="8" w:space="0" w:color="000000"/>
            </w:tcBorders>
            <w:vAlign w:val="center"/>
          </w:tcPr>
          <w:p w14:paraId="0C847650" w14:textId="77777777" w:rsidR="002A370F" w:rsidRPr="00230B58" w:rsidRDefault="00225D6E" w:rsidP="00182110">
            <w:r>
              <w:t>2</w:t>
            </w:r>
            <w:r w:rsidR="002A370F" w:rsidRPr="00230B58">
              <w:t>,00,000</w:t>
            </w:r>
          </w:p>
        </w:tc>
        <w:tc>
          <w:tcPr>
            <w:tcW w:w="884" w:type="pct"/>
            <w:tcBorders>
              <w:top w:val="single" w:sz="8" w:space="0" w:color="000000"/>
              <w:left w:val="single" w:sz="8" w:space="0" w:color="000000"/>
              <w:bottom w:val="single" w:sz="8" w:space="0" w:color="000000"/>
              <w:right w:val="single" w:sz="8" w:space="0" w:color="000000"/>
            </w:tcBorders>
            <w:vAlign w:val="center"/>
          </w:tcPr>
          <w:p w14:paraId="50BB9535" w14:textId="77777777" w:rsidR="002A370F" w:rsidRPr="00230B58" w:rsidRDefault="002A370F" w:rsidP="00182110">
            <w:r w:rsidRPr="00230B58">
              <w:t>30%</w:t>
            </w:r>
          </w:p>
        </w:tc>
      </w:tr>
      <w:tr w:rsidR="002A370F" w:rsidRPr="00230B58" w14:paraId="51C29308" w14:textId="77777777" w:rsidTr="00182110">
        <w:trPr>
          <w:tblCellSpacing w:w="0" w:type="dxa"/>
        </w:trPr>
        <w:tc>
          <w:tcPr>
            <w:tcW w:w="296" w:type="pct"/>
            <w:tcBorders>
              <w:top w:val="single" w:sz="8" w:space="0" w:color="000000"/>
              <w:left w:val="single" w:sz="8" w:space="0" w:color="000000"/>
              <w:bottom w:val="single" w:sz="8" w:space="0" w:color="000000"/>
              <w:right w:val="single" w:sz="8" w:space="0" w:color="000000"/>
            </w:tcBorders>
            <w:vAlign w:val="center"/>
          </w:tcPr>
          <w:p w14:paraId="12C4297F" w14:textId="77777777" w:rsidR="002A370F" w:rsidRPr="00230B58" w:rsidRDefault="002A370F" w:rsidP="00182110">
            <w:r w:rsidRPr="00230B58">
              <w:t>4</w:t>
            </w:r>
          </w:p>
        </w:tc>
        <w:tc>
          <w:tcPr>
            <w:tcW w:w="1415" w:type="pct"/>
            <w:tcBorders>
              <w:top w:val="single" w:sz="8" w:space="0" w:color="000000"/>
              <w:left w:val="single" w:sz="8" w:space="0" w:color="000000"/>
              <w:bottom w:val="single" w:sz="8" w:space="0" w:color="000000"/>
              <w:right w:val="single" w:sz="8" w:space="0" w:color="000000"/>
            </w:tcBorders>
            <w:vAlign w:val="center"/>
          </w:tcPr>
          <w:p w14:paraId="0A78B658" w14:textId="77777777" w:rsidR="002A370F" w:rsidRPr="00230B58" w:rsidRDefault="000C42CA" w:rsidP="00182110">
            <w:r>
              <w:t xml:space="preserve">Cost of developing the </w:t>
            </w:r>
            <w:r>
              <w:rPr>
                <w:lang w:val="en-IN"/>
              </w:rPr>
              <w:t>E</w:t>
            </w:r>
            <w:r w:rsidRPr="00A65CDC">
              <w:rPr>
                <w:lang w:val="en-IN"/>
              </w:rPr>
              <w:t xml:space="preserve">nergy </w:t>
            </w:r>
            <w:r>
              <w:rPr>
                <w:lang w:val="en-IN"/>
              </w:rPr>
              <w:t>P</w:t>
            </w:r>
            <w:r w:rsidRPr="00A65CDC">
              <w:rPr>
                <w:lang w:val="en-IN"/>
              </w:rPr>
              <w:t>ortals</w:t>
            </w:r>
          </w:p>
        </w:tc>
        <w:tc>
          <w:tcPr>
            <w:tcW w:w="1521" w:type="pct"/>
            <w:tcBorders>
              <w:top w:val="single" w:sz="8" w:space="0" w:color="000000"/>
              <w:left w:val="single" w:sz="8" w:space="0" w:color="000000"/>
              <w:bottom w:val="single" w:sz="8" w:space="0" w:color="000000"/>
              <w:right w:val="single" w:sz="8" w:space="0" w:color="000000"/>
            </w:tcBorders>
            <w:vAlign w:val="center"/>
          </w:tcPr>
          <w:p w14:paraId="53F81334" w14:textId="77777777" w:rsidR="002A370F" w:rsidRPr="00230B58" w:rsidRDefault="000C42CA" w:rsidP="000C42CA">
            <w:r w:rsidRPr="00230B58">
              <w:t>Indigenous</w:t>
            </w:r>
            <w:r w:rsidR="002A370F" w:rsidRPr="00230B58">
              <w:t xml:space="preserve"> (</w:t>
            </w:r>
            <w:r>
              <w:t xml:space="preserve">From </w:t>
            </w:r>
            <w:r w:rsidR="009D2715">
              <w:t xml:space="preserve">an </w:t>
            </w:r>
            <w:r>
              <w:t>Indian software company</w:t>
            </w:r>
            <w:r w:rsidR="002A370F" w:rsidRPr="00230B58">
              <w:t>)</w:t>
            </w:r>
          </w:p>
        </w:tc>
        <w:tc>
          <w:tcPr>
            <w:tcW w:w="884" w:type="pct"/>
            <w:tcBorders>
              <w:top w:val="single" w:sz="8" w:space="0" w:color="000000"/>
              <w:left w:val="single" w:sz="8" w:space="0" w:color="000000"/>
              <w:bottom w:val="single" w:sz="8" w:space="0" w:color="000000"/>
              <w:right w:val="single" w:sz="8" w:space="0" w:color="000000"/>
            </w:tcBorders>
            <w:vAlign w:val="center"/>
          </w:tcPr>
          <w:p w14:paraId="6F05856F" w14:textId="77777777" w:rsidR="002A370F" w:rsidRPr="00230B58" w:rsidRDefault="002A370F" w:rsidP="00182110">
            <w:r w:rsidRPr="00230B58">
              <w:t>1,00, 000</w:t>
            </w:r>
          </w:p>
        </w:tc>
        <w:tc>
          <w:tcPr>
            <w:tcW w:w="884" w:type="pct"/>
            <w:tcBorders>
              <w:top w:val="single" w:sz="8" w:space="0" w:color="000000"/>
              <w:left w:val="single" w:sz="8" w:space="0" w:color="000000"/>
              <w:bottom w:val="single" w:sz="8" w:space="0" w:color="000000"/>
              <w:right w:val="single" w:sz="8" w:space="0" w:color="000000"/>
            </w:tcBorders>
            <w:vAlign w:val="center"/>
          </w:tcPr>
          <w:p w14:paraId="41DCE178" w14:textId="77777777" w:rsidR="002A370F" w:rsidRPr="00230B58" w:rsidRDefault="002A370F" w:rsidP="00182110">
            <w:r w:rsidRPr="00230B58">
              <w:t>30%</w:t>
            </w:r>
          </w:p>
        </w:tc>
      </w:tr>
      <w:tr w:rsidR="002A370F" w:rsidRPr="00230B58" w14:paraId="1F216632" w14:textId="77777777" w:rsidTr="00182110">
        <w:trPr>
          <w:tblCellSpacing w:w="0" w:type="dxa"/>
        </w:trPr>
        <w:tc>
          <w:tcPr>
            <w:tcW w:w="296" w:type="pct"/>
            <w:tcBorders>
              <w:top w:val="single" w:sz="8" w:space="0" w:color="000000"/>
              <w:left w:val="single" w:sz="8" w:space="0" w:color="000000"/>
              <w:bottom w:val="single" w:sz="8" w:space="0" w:color="000000"/>
              <w:right w:val="single" w:sz="8" w:space="0" w:color="000000"/>
            </w:tcBorders>
            <w:vAlign w:val="center"/>
          </w:tcPr>
          <w:p w14:paraId="308F7CF6" w14:textId="77777777" w:rsidR="002A370F" w:rsidRPr="00230B58" w:rsidRDefault="002A370F" w:rsidP="00182110">
            <w:r w:rsidRPr="00230B58">
              <w:t>5</w:t>
            </w:r>
          </w:p>
        </w:tc>
        <w:tc>
          <w:tcPr>
            <w:tcW w:w="1415" w:type="pct"/>
            <w:tcBorders>
              <w:top w:val="single" w:sz="8" w:space="0" w:color="000000"/>
              <w:left w:val="single" w:sz="8" w:space="0" w:color="000000"/>
              <w:bottom w:val="single" w:sz="8" w:space="0" w:color="000000"/>
              <w:right w:val="single" w:sz="8" w:space="0" w:color="000000"/>
            </w:tcBorders>
            <w:vAlign w:val="center"/>
          </w:tcPr>
          <w:p w14:paraId="0BB9C828" w14:textId="77777777" w:rsidR="002A370F" w:rsidRPr="00230B58" w:rsidRDefault="002A370F" w:rsidP="00182110">
            <w:r w:rsidRPr="00230B58">
              <w:t>Minor equipment</w:t>
            </w:r>
          </w:p>
        </w:tc>
        <w:tc>
          <w:tcPr>
            <w:tcW w:w="1521" w:type="pct"/>
            <w:tcBorders>
              <w:top w:val="single" w:sz="8" w:space="0" w:color="000000"/>
              <w:left w:val="single" w:sz="8" w:space="0" w:color="000000"/>
              <w:bottom w:val="single" w:sz="8" w:space="0" w:color="000000"/>
              <w:right w:val="single" w:sz="8" w:space="0" w:color="000000"/>
            </w:tcBorders>
            <w:vAlign w:val="center"/>
          </w:tcPr>
          <w:p w14:paraId="71405163" w14:textId="77777777" w:rsidR="002A370F" w:rsidRPr="00230B58" w:rsidRDefault="002A370F" w:rsidP="00182110">
            <w:r w:rsidRPr="00230B58">
              <w:t>Indigenous</w:t>
            </w:r>
          </w:p>
        </w:tc>
        <w:tc>
          <w:tcPr>
            <w:tcW w:w="884" w:type="pct"/>
            <w:tcBorders>
              <w:top w:val="single" w:sz="8" w:space="0" w:color="000000"/>
              <w:left w:val="single" w:sz="8" w:space="0" w:color="000000"/>
              <w:bottom w:val="single" w:sz="8" w:space="0" w:color="000000"/>
              <w:right w:val="single" w:sz="8" w:space="0" w:color="000000"/>
            </w:tcBorders>
            <w:vAlign w:val="center"/>
          </w:tcPr>
          <w:p w14:paraId="4B7F3F45" w14:textId="77777777" w:rsidR="002A370F" w:rsidRPr="00230B58" w:rsidRDefault="002A370F" w:rsidP="00182110">
            <w:r w:rsidRPr="00230B58">
              <w:t>50,000</w:t>
            </w:r>
          </w:p>
        </w:tc>
        <w:tc>
          <w:tcPr>
            <w:tcW w:w="884" w:type="pct"/>
            <w:tcBorders>
              <w:top w:val="single" w:sz="8" w:space="0" w:color="000000"/>
              <w:left w:val="single" w:sz="8" w:space="0" w:color="000000"/>
              <w:bottom w:val="single" w:sz="8" w:space="0" w:color="000000"/>
              <w:right w:val="single" w:sz="8" w:space="0" w:color="000000"/>
            </w:tcBorders>
            <w:vAlign w:val="center"/>
          </w:tcPr>
          <w:p w14:paraId="6BAB2117" w14:textId="77777777" w:rsidR="002A370F" w:rsidRPr="00230B58" w:rsidRDefault="002A370F" w:rsidP="00182110">
            <w:r w:rsidRPr="00230B58">
              <w:t>None</w:t>
            </w:r>
          </w:p>
        </w:tc>
      </w:tr>
    </w:tbl>
    <w:p w14:paraId="5F5A42EF" w14:textId="77777777" w:rsidR="002A370F" w:rsidRPr="00230B58" w:rsidRDefault="002A370F" w:rsidP="002A370F">
      <w:pPr>
        <w:pStyle w:val="NormalWeb"/>
      </w:pPr>
      <w:r w:rsidRPr="00230B58">
        <w:rPr>
          <w:vertAlign w:val="superscript"/>
        </w:rPr>
        <w:t>*</w:t>
      </w:r>
      <w:r w:rsidRPr="00230B58">
        <w:rPr>
          <w:u w:val="single"/>
        </w:rPr>
        <w:t xml:space="preserve"> includes transport, insurance, and installation charges.</w:t>
      </w:r>
    </w:p>
    <w:p w14:paraId="24C6C290" w14:textId="77777777" w:rsidR="002A370F" w:rsidRDefault="002A370F" w:rsidP="002A370F">
      <w:pPr>
        <w:pStyle w:val="NormalWeb"/>
        <w:rPr>
          <w:b/>
        </w:rPr>
      </w:pPr>
      <w:r w:rsidRPr="00230B58">
        <w:rPr>
          <w:b/>
        </w:rPr>
        <w:t>Justifica</w:t>
      </w:r>
      <w:r w:rsidR="00431E2E">
        <w:rPr>
          <w:b/>
        </w:rPr>
        <w:t>tion for the proposed equipment</w:t>
      </w:r>
    </w:p>
    <w:p w14:paraId="7822CBD3" w14:textId="77777777" w:rsidR="00FE3BDD" w:rsidRPr="00C836BC" w:rsidRDefault="00431E2E" w:rsidP="00C836BC">
      <w:pPr>
        <w:pStyle w:val="NormalWeb"/>
      </w:pPr>
      <w:r>
        <w:t xml:space="preserve">Project requires energy-money meters for </w:t>
      </w:r>
      <w:r w:rsidR="007303F8">
        <w:t>providing</w:t>
      </w:r>
      <w:r>
        <w:t xml:space="preserve"> participants </w:t>
      </w:r>
      <w:r w:rsidR="004E1AA3">
        <w:t xml:space="preserve">a method </w:t>
      </w:r>
      <w:r>
        <w:t>to measure their household electrical energy consumption.</w:t>
      </w:r>
      <w:r w:rsidR="002A370F" w:rsidRPr="00230B58">
        <w:t xml:space="preserve"> A laptop is required for the acquisition of behavioral data and testing of the</w:t>
      </w:r>
      <w:r w:rsidR="005A0E19">
        <w:t xml:space="preserve"> energy portals</w:t>
      </w:r>
      <w:r w:rsidR="002A370F" w:rsidRPr="00230B58">
        <w:t xml:space="preserve"> </w:t>
      </w:r>
      <w:r w:rsidR="005A0E19">
        <w:t>in a field environment</w:t>
      </w:r>
      <w:r w:rsidR="002A370F" w:rsidRPr="00230B58">
        <w:t xml:space="preserve">. </w:t>
      </w:r>
      <w:r w:rsidR="00E875CC">
        <w:t>All the above mentioned equi</w:t>
      </w:r>
      <w:r w:rsidR="002A370F" w:rsidRPr="00230B58">
        <w:t>pment are necessary to carry out the proposed study. We request you to approve the above m</w:t>
      </w:r>
      <w:r w:rsidR="00E875CC">
        <w:t>entioned equipment</w:t>
      </w:r>
      <w:r w:rsidR="002A370F" w:rsidRPr="00230B58">
        <w:t>.</w:t>
      </w:r>
    </w:p>
    <w:p w14:paraId="69F262B9" w14:textId="77777777" w:rsidR="007B5D39" w:rsidRDefault="007B5D39" w:rsidP="007B5D39">
      <w:pPr>
        <w:pStyle w:val="NormalWeb"/>
        <w:numPr>
          <w:ilvl w:val="0"/>
          <w:numId w:val="43"/>
        </w:numPr>
        <w:rPr>
          <w:b/>
        </w:rPr>
      </w:pPr>
      <w:r w:rsidRPr="00D66FDC">
        <w:rPr>
          <w:b/>
        </w:rPr>
        <w:t>Have you ever applied before under this Scheme or Women Scientist Scheme o</w:t>
      </w:r>
      <w:r w:rsidR="00536E44">
        <w:rPr>
          <w:b/>
        </w:rPr>
        <w:t xml:space="preserve">r any other scheme of DST?  If </w:t>
      </w:r>
      <w:r w:rsidRPr="00D66FDC">
        <w:rPr>
          <w:b/>
        </w:rPr>
        <w:t>yes, give details (Name of the Scheme, Title, Subject Area, DST/SERB reference number, if any, year of submission and the decision).</w:t>
      </w:r>
    </w:p>
    <w:p w14:paraId="12C243D4" w14:textId="77777777" w:rsidR="00D66FDC" w:rsidRPr="00536E44" w:rsidRDefault="00536E44" w:rsidP="00D66FDC">
      <w:pPr>
        <w:pStyle w:val="NormalWeb"/>
      </w:pPr>
      <w:r>
        <w:t xml:space="preserve">I have applied for a project </w:t>
      </w:r>
      <w:r w:rsidR="0016500D">
        <w:t>titled, “</w:t>
      </w:r>
      <w:r w:rsidR="0016500D" w:rsidRPr="00BD1BCF">
        <w:t>Bui</w:t>
      </w:r>
      <w:r w:rsidR="0016500D">
        <w:t>l</w:t>
      </w:r>
      <w:r w:rsidR="0016500D" w:rsidRPr="00BD1BCF">
        <w:t>ding a secure and trustworthy cyberspace</w:t>
      </w:r>
      <w:r w:rsidR="0016500D">
        <w:t>:</w:t>
      </w:r>
      <w:r w:rsidR="0016500D" w:rsidRPr="00BD1BCF">
        <w:t xml:space="preserve"> </w:t>
      </w:r>
      <w:r w:rsidR="0016500D">
        <w:t>A</w:t>
      </w:r>
      <w:r w:rsidR="0016500D" w:rsidRPr="00BD1BCF">
        <w:t xml:space="preserve"> behavioral game-theoretic approach</w:t>
      </w:r>
      <w:r w:rsidR="0016500D">
        <w:t xml:space="preserve">” </w:t>
      </w:r>
      <w:r>
        <w:t xml:space="preserve">under the DST’s </w:t>
      </w:r>
      <w:r w:rsidRPr="00536E44">
        <w:t>Cognitive Science Research Initiative (CSRI)</w:t>
      </w:r>
      <w:r>
        <w:t xml:space="preserve"> scheme (</w:t>
      </w:r>
      <w:r w:rsidR="000A72C9">
        <w:t xml:space="preserve">Project Number: </w:t>
      </w:r>
      <w:r w:rsidRPr="00536E44">
        <w:t>SR/CSI/28/2013</w:t>
      </w:r>
      <w:r>
        <w:t xml:space="preserve">). </w:t>
      </w:r>
      <w:r w:rsidR="0016500D">
        <w:t xml:space="preserve">This project was in the area of cyber security and behavioral game theory and </w:t>
      </w:r>
      <w:r w:rsidR="00DF0C89">
        <w:t xml:space="preserve">it </w:t>
      </w:r>
      <w:r w:rsidR="0016500D">
        <w:t xml:space="preserve">aimed at understanding the dynamics of </w:t>
      </w:r>
      <w:r w:rsidR="0016500D">
        <w:lastRenderedPageBreak/>
        <w:t xml:space="preserve">interaction between attackers and defenders </w:t>
      </w:r>
      <w:r w:rsidR="000A58E7">
        <w:t xml:space="preserve">in a computer network </w:t>
      </w:r>
      <w:r w:rsidR="0016500D">
        <w:t>using 2x2 games.</w:t>
      </w:r>
      <w:r w:rsidR="002E625E">
        <w:t xml:space="preserve"> I was called </w:t>
      </w:r>
      <w:r w:rsidR="005E6ABF">
        <w:t xml:space="preserve">by DST </w:t>
      </w:r>
      <w:r w:rsidR="002E625E">
        <w:t xml:space="preserve">for a </w:t>
      </w:r>
      <w:r w:rsidR="005E6ABF">
        <w:t xml:space="preserve">project </w:t>
      </w:r>
      <w:r w:rsidR="002E625E">
        <w:t xml:space="preserve">presentation in August, 2014 and the outcome on the </w:t>
      </w:r>
      <w:r w:rsidR="00A84AB7">
        <w:t xml:space="preserve">award of the </w:t>
      </w:r>
      <w:r w:rsidR="002E625E">
        <w:t xml:space="preserve">project </w:t>
      </w:r>
      <w:r w:rsidR="00840A48">
        <w:t xml:space="preserve">to me </w:t>
      </w:r>
      <w:r w:rsidR="002E625E">
        <w:t xml:space="preserve">is </w:t>
      </w:r>
      <w:r w:rsidR="00853F4B">
        <w:t xml:space="preserve">currently </w:t>
      </w:r>
      <w:r w:rsidR="002E625E">
        <w:t xml:space="preserve">awaited. </w:t>
      </w:r>
    </w:p>
    <w:p w14:paraId="41B0CFB7" w14:textId="77777777" w:rsidR="007B5D39" w:rsidRPr="00E33183" w:rsidRDefault="007B5D39" w:rsidP="007B5D39">
      <w:pPr>
        <w:pStyle w:val="NormalWeb"/>
        <w:numPr>
          <w:ilvl w:val="0"/>
          <w:numId w:val="43"/>
        </w:numPr>
        <w:rPr>
          <w:b/>
        </w:rPr>
      </w:pPr>
      <w:r w:rsidRPr="00E33183">
        <w:rPr>
          <w:b/>
        </w:rPr>
        <w:t>Any other information in support of the proposed project.</w:t>
      </w:r>
    </w:p>
    <w:p w14:paraId="371D860F" w14:textId="77777777" w:rsidR="00E33183" w:rsidRDefault="00E33183" w:rsidP="00E33183">
      <w:pPr>
        <w:pStyle w:val="NormalWeb"/>
        <w:ind w:left="720"/>
      </w:pPr>
      <w:r>
        <w:t>None.</w:t>
      </w:r>
    </w:p>
    <w:p w14:paraId="02ACBA7B" w14:textId="77777777" w:rsidR="007B5D39" w:rsidRPr="000F3EB6" w:rsidRDefault="007B5D39" w:rsidP="007B5D39">
      <w:pPr>
        <w:pStyle w:val="NormalWeb"/>
        <w:numPr>
          <w:ilvl w:val="0"/>
          <w:numId w:val="43"/>
        </w:numPr>
        <w:rPr>
          <w:b/>
        </w:rPr>
      </w:pPr>
      <w:r w:rsidRPr="000F3EB6">
        <w:rPr>
          <w:b/>
        </w:rPr>
        <w:t>Detailed Biodata as per Annexure-I.</w:t>
      </w:r>
    </w:p>
    <w:p w14:paraId="377AA9AC" w14:textId="77777777" w:rsidR="00723150" w:rsidRDefault="0005424E" w:rsidP="00723150">
      <w:pPr>
        <w:pStyle w:val="NormalWeb"/>
        <w:ind w:left="720"/>
      </w:pPr>
      <w:r>
        <w:t>Please see attachments.</w:t>
      </w:r>
    </w:p>
    <w:p w14:paraId="77CBECAC" w14:textId="77777777" w:rsidR="009633B2" w:rsidRPr="000F3EB6" w:rsidRDefault="007B5D39" w:rsidP="007B5D39">
      <w:pPr>
        <w:pStyle w:val="NormalWeb"/>
        <w:numPr>
          <w:ilvl w:val="0"/>
          <w:numId w:val="43"/>
        </w:numPr>
        <w:rPr>
          <w:b/>
        </w:rPr>
      </w:pPr>
      <w:r w:rsidRPr="000F3EB6">
        <w:rPr>
          <w:b/>
        </w:rPr>
        <w:t>Certificate from the Investigator as per Annexure-II.</w:t>
      </w:r>
    </w:p>
    <w:p w14:paraId="65437460" w14:textId="77777777" w:rsidR="0005424E" w:rsidRDefault="0005424E" w:rsidP="0005424E">
      <w:pPr>
        <w:pStyle w:val="NormalWeb"/>
        <w:ind w:left="720"/>
      </w:pPr>
      <w:r>
        <w:t>Please see attachments.</w:t>
      </w:r>
    </w:p>
    <w:p w14:paraId="67D4644F" w14:textId="77777777" w:rsidR="007B5D39" w:rsidRPr="000F3EB6" w:rsidRDefault="007B5D39" w:rsidP="00863BCD">
      <w:pPr>
        <w:pStyle w:val="NormalWeb"/>
        <w:numPr>
          <w:ilvl w:val="0"/>
          <w:numId w:val="43"/>
        </w:numPr>
        <w:rPr>
          <w:b/>
        </w:rPr>
      </w:pPr>
      <w:r w:rsidRPr="000F3EB6">
        <w:rPr>
          <w:b/>
        </w:rPr>
        <w:t>Forwa</w:t>
      </w:r>
      <w:r w:rsidR="0036485F" w:rsidRPr="000F3EB6">
        <w:rPr>
          <w:b/>
        </w:rPr>
        <w:t>r</w:t>
      </w:r>
      <w:r w:rsidRPr="000F3EB6">
        <w:rPr>
          <w:b/>
        </w:rPr>
        <w:t>ding letter by the institute (in respect of person holding regular position)</w:t>
      </w:r>
    </w:p>
    <w:p w14:paraId="5A1917F2" w14:textId="77777777" w:rsidR="0005424E" w:rsidRDefault="0005424E" w:rsidP="0005424E">
      <w:pPr>
        <w:pStyle w:val="NormalWeb"/>
        <w:ind w:left="720"/>
      </w:pPr>
      <w:r>
        <w:t>Please see attachments.</w:t>
      </w:r>
    </w:p>
    <w:p w14:paraId="0FB87250" w14:textId="77777777" w:rsidR="000F3EB6" w:rsidRDefault="000F3EB6" w:rsidP="0005424E">
      <w:pPr>
        <w:ind w:left="720"/>
        <w:rPr>
          <w:b/>
        </w:rPr>
      </w:pPr>
      <w:r>
        <w:rPr>
          <w:b/>
        </w:rPr>
        <w:br w:type="page"/>
      </w:r>
    </w:p>
    <w:p w14:paraId="320620E9" w14:textId="77777777" w:rsidR="00D70816" w:rsidRPr="00230B58" w:rsidRDefault="007507A6" w:rsidP="00D70816">
      <w:pPr>
        <w:pStyle w:val="NormalWeb"/>
        <w:rPr>
          <w:b/>
        </w:rPr>
      </w:pPr>
      <w:r w:rsidRPr="00230B58">
        <w:rPr>
          <w:b/>
        </w:rPr>
        <w:lastRenderedPageBreak/>
        <w:t>References:</w:t>
      </w:r>
    </w:p>
    <w:p w14:paraId="302946D0" w14:textId="77777777" w:rsidR="00ED1FA0" w:rsidRDefault="00ED1FA0" w:rsidP="00ED1FA0">
      <w:pPr>
        <w:pStyle w:val="NoSpacing"/>
        <w:rPr>
          <w:rFonts w:ascii="Times New Roman" w:hAnsi="Times New Roman"/>
        </w:rPr>
      </w:pPr>
      <w:r w:rsidRPr="00074A96">
        <w:rPr>
          <w:rFonts w:ascii="Times New Roman" w:hAnsi="Times New Roman"/>
        </w:rPr>
        <w:t>Abrahamse, W., Wokje, A., Steg</w:t>
      </w:r>
      <w:r>
        <w:rPr>
          <w:rFonts w:ascii="Times New Roman" w:hAnsi="Times New Roman"/>
        </w:rPr>
        <w:t xml:space="preserve">, L., Vlek, C., &amp; Rothengatter, </w:t>
      </w:r>
      <w:r w:rsidRPr="00074A96">
        <w:rPr>
          <w:rFonts w:ascii="Times New Roman" w:hAnsi="Times New Roman"/>
        </w:rPr>
        <w:t>T. (2005). A review o</w:t>
      </w:r>
      <w:r>
        <w:rPr>
          <w:rFonts w:ascii="Times New Roman" w:hAnsi="Times New Roman"/>
        </w:rPr>
        <w:t xml:space="preserve">f intervention studies aimed at </w:t>
      </w:r>
      <w:r w:rsidRPr="00074A96">
        <w:rPr>
          <w:rFonts w:ascii="Times New Roman" w:hAnsi="Times New Roman"/>
        </w:rPr>
        <w:t>household energy conserv</w:t>
      </w:r>
      <w:r>
        <w:rPr>
          <w:rFonts w:ascii="Times New Roman" w:hAnsi="Times New Roman"/>
        </w:rPr>
        <w:t xml:space="preserve">ation. </w:t>
      </w:r>
      <w:r w:rsidRPr="00074A96">
        <w:rPr>
          <w:rFonts w:ascii="Times New Roman" w:hAnsi="Times New Roman"/>
          <w:i/>
        </w:rPr>
        <w:t>Journal of Environmental Psychology</w:t>
      </w:r>
      <w:r w:rsidRPr="00074A96">
        <w:rPr>
          <w:rFonts w:ascii="Times New Roman" w:hAnsi="Times New Roman"/>
        </w:rPr>
        <w:t xml:space="preserve">, </w:t>
      </w:r>
      <w:r w:rsidRPr="00074A96">
        <w:rPr>
          <w:rFonts w:ascii="Times New Roman" w:hAnsi="Times New Roman"/>
          <w:i/>
        </w:rPr>
        <w:t>25</w:t>
      </w:r>
      <w:r w:rsidRPr="00074A96">
        <w:rPr>
          <w:rFonts w:ascii="Times New Roman" w:hAnsi="Times New Roman"/>
        </w:rPr>
        <w:t>(3), 273–291.</w:t>
      </w:r>
    </w:p>
    <w:p w14:paraId="3A8E6DEF" w14:textId="77777777" w:rsidR="00ED1FA0" w:rsidRDefault="00ED1FA0" w:rsidP="00ED1FA0">
      <w:pPr>
        <w:pStyle w:val="NoSpacing"/>
        <w:rPr>
          <w:rFonts w:ascii="Times New Roman" w:hAnsi="Times New Roman"/>
        </w:rPr>
      </w:pPr>
    </w:p>
    <w:p w14:paraId="051C3189" w14:textId="77777777" w:rsidR="00ED1FA0" w:rsidRDefault="00ED1FA0" w:rsidP="00ED1FA0">
      <w:pPr>
        <w:pStyle w:val="NoSpacing"/>
        <w:rPr>
          <w:rFonts w:ascii="Times New Roman" w:hAnsi="Times New Roman"/>
        </w:rPr>
      </w:pPr>
      <w:r w:rsidRPr="00B267DE">
        <w:rPr>
          <w:rFonts w:ascii="Times New Roman" w:hAnsi="Times New Roman"/>
        </w:rPr>
        <w:t>Arvola, A., Uutela, A., &amp; Antti</w:t>
      </w:r>
      <w:r>
        <w:rPr>
          <w:rFonts w:ascii="Times New Roman" w:hAnsi="Times New Roman"/>
        </w:rPr>
        <w:t xml:space="preserve">la, U. (1993). Billing feedback </w:t>
      </w:r>
      <w:r w:rsidRPr="00B267DE">
        <w:rPr>
          <w:rFonts w:ascii="Times New Roman" w:hAnsi="Times New Roman"/>
        </w:rPr>
        <w:t>as a means to encourage hous</w:t>
      </w:r>
      <w:r>
        <w:rPr>
          <w:rFonts w:ascii="Times New Roman" w:hAnsi="Times New Roman"/>
        </w:rPr>
        <w:t xml:space="preserve">ehold electricity conservation: </w:t>
      </w:r>
      <w:r w:rsidRPr="00B267DE">
        <w:rPr>
          <w:rFonts w:ascii="Times New Roman" w:hAnsi="Times New Roman"/>
        </w:rPr>
        <w:t xml:space="preserve">A field experiment in </w:t>
      </w:r>
      <w:r>
        <w:rPr>
          <w:rFonts w:ascii="Times New Roman" w:hAnsi="Times New Roman"/>
        </w:rPr>
        <w:t xml:space="preserve">Helsinki. In Proceedings of the </w:t>
      </w:r>
      <w:r w:rsidRPr="00B267DE">
        <w:rPr>
          <w:rFonts w:ascii="Times New Roman" w:hAnsi="Times New Roman"/>
        </w:rPr>
        <w:t>1993 summer study of the</w:t>
      </w:r>
      <w:r>
        <w:rPr>
          <w:rFonts w:ascii="Times New Roman" w:hAnsi="Times New Roman"/>
        </w:rPr>
        <w:t xml:space="preserve"> European Council for an energy </w:t>
      </w:r>
      <w:r w:rsidRPr="00B267DE">
        <w:rPr>
          <w:rFonts w:ascii="Times New Roman" w:hAnsi="Times New Roman"/>
        </w:rPr>
        <w:t>efficient econ</w:t>
      </w:r>
      <w:r>
        <w:rPr>
          <w:rFonts w:ascii="Times New Roman" w:hAnsi="Times New Roman"/>
        </w:rPr>
        <w:t xml:space="preserve">omy pp. 11–21. Stockholm: ECEEE. </w:t>
      </w:r>
      <w:r w:rsidRPr="00B267DE">
        <w:rPr>
          <w:rFonts w:ascii="Times New Roman" w:hAnsi="Times New Roman"/>
        </w:rPr>
        <w:t>Retrieved from</w:t>
      </w:r>
      <w:r>
        <w:rPr>
          <w:rFonts w:ascii="Times New Roman" w:hAnsi="Times New Roman"/>
        </w:rPr>
        <w:t xml:space="preserve">: </w:t>
      </w:r>
      <w:hyperlink r:id="rId17" w:history="1">
        <w:r w:rsidRPr="00227E47">
          <w:rPr>
            <w:rStyle w:val="Hyperlink"/>
            <w:rFonts w:ascii="Times New Roman" w:hAnsi="Times New Roman"/>
          </w:rPr>
          <w:t>http://www.eceee.org/conference_proceedings/eceee/1993/Panel_3/p3_2/Paper/</w:t>
        </w:r>
      </w:hyperlink>
      <w:r w:rsidRPr="00B267DE">
        <w:rPr>
          <w:rFonts w:ascii="Times New Roman" w:hAnsi="Times New Roman"/>
        </w:rPr>
        <w:t>.</w:t>
      </w:r>
    </w:p>
    <w:p w14:paraId="25A501BA" w14:textId="77777777" w:rsidR="00ED1FA0" w:rsidRDefault="00ED1FA0" w:rsidP="00ED1FA0">
      <w:pPr>
        <w:pStyle w:val="NoSpacing"/>
        <w:rPr>
          <w:rFonts w:ascii="Times New Roman" w:hAnsi="Times New Roman"/>
        </w:rPr>
      </w:pPr>
    </w:p>
    <w:p w14:paraId="464015CF" w14:textId="77777777" w:rsidR="00ED1FA0" w:rsidRDefault="00ED1FA0" w:rsidP="00ED1FA0">
      <w:pPr>
        <w:pStyle w:val="NoSpacing"/>
        <w:rPr>
          <w:rFonts w:ascii="Times New Roman" w:hAnsi="Times New Roman"/>
        </w:rPr>
      </w:pPr>
      <w:r w:rsidRPr="00923F7B">
        <w:rPr>
          <w:rFonts w:ascii="Times New Roman" w:hAnsi="Times New Roman"/>
        </w:rPr>
        <w:t>Brandon, G., &amp; Lewis, A. (1</w:t>
      </w:r>
      <w:r>
        <w:rPr>
          <w:rFonts w:ascii="Times New Roman" w:hAnsi="Times New Roman"/>
        </w:rPr>
        <w:t xml:space="preserve">999). Reducing household energy </w:t>
      </w:r>
      <w:r w:rsidRPr="00923F7B">
        <w:rPr>
          <w:rFonts w:ascii="Times New Roman" w:hAnsi="Times New Roman"/>
        </w:rPr>
        <w:t>consumption: a qualitative and</w:t>
      </w:r>
      <w:r>
        <w:rPr>
          <w:rFonts w:ascii="Times New Roman" w:hAnsi="Times New Roman"/>
        </w:rPr>
        <w:t xml:space="preserve"> quantitative field study. </w:t>
      </w:r>
      <w:r w:rsidRPr="00923F7B">
        <w:rPr>
          <w:rFonts w:ascii="Times New Roman" w:hAnsi="Times New Roman"/>
          <w:i/>
        </w:rPr>
        <w:t>Journal of Environmental Psychology</w:t>
      </w:r>
      <w:r w:rsidRPr="00923F7B">
        <w:rPr>
          <w:rFonts w:ascii="Times New Roman" w:hAnsi="Times New Roman"/>
        </w:rPr>
        <w:t xml:space="preserve">, </w:t>
      </w:r>
      <w:r w:rsidRPr="00923F7B">
        <w:rPr>
          <w:rFonts w:ascii="Times New Roman" w:hAnsi="Times New Roman"/>
          <w:i/>
        </w:rPr>
        <w:t>19</w:t>
      </w:r>
      <w:r w:rsidRPr="00923F7B">
        <w:rPr>
          <w:rFonts w:ascii="Times New Roman" w:hAnsi="Times New Roman"/>
        </w:rPr>
        <w:t>, 75–85.</w:t>
      </w:r>
    </w:p>
    <w:p w14:paraId="23918CDA" w14:textId="77777777" w:rsidR="00ED1FA0" w:rsidRDefault="00ED1FA0" w:rsidP="00ED1FA0">
      <w:pPr>
        <w:pStyle w:val="NoSpacing"/>
        <w:rPr>
          <w:rFonts w:ascii="Times New Roman" w:hAnsi="Times New Roman"/>
        </w:rPr>
      </w:pPr>
    </w:p>
    <w:p w14:paraId="21D55B31" w14:textId="77777777" w:rsidR="00ED1FA0" w:rsidRDefault="00ED1FA0" w:rsidP="00ED1FA0">
      <w:pPr>
        <w:pStyle w:val="NoSpacing"/>
        <w:rPr>
          <w:rFonts w:ascii="Times New Roman" w:hAnsi="Times New Roman"/>
        </w:rPr>
      </w:pPr>
      <w:r w:rsidRPr="001E5CBD">
        <w:rPr>
          <w:rFonts w:ascii="Times New Roman" w:hAnsi="Times New Roman"/>
        </w:rPr>
        <w:t>Cialdini, R.</w:t>
      </w:r>
      <w:r>
        <w:rPr>
          <w:rFonts w:ascii="Times New Roman" w:hAnsi="Times New Roman"/>
        </w:rPr>
        <w:t xml:space="preserve"> </w:t>
      </w:r>
      <w:r w:rsidRPr="001E5CBD">
        <w:rPr>
          <w:rFonts w:ascii="Times New Roman" w:hAnsi="Times New Roman"/>
        </w:rPr>
        <w:t>B. (2003). Crafting no</w:t>
      </w:r>
      <w:r>
        <w:rPr>
          <w:rFonts w:ascii="Times New Roman" w:hAnsi="Times New Roman"/>
        </w:rPr>
        <w:t xml:space="preserve">rmative messages to protect the </w:t>
      </w:r>
      <w:r w:rsidRPr="001E5CBD">
        <w:rPr>
          <w:rFonts w:ascii="Times New Roman" w:hAnsi="Times New Roman"/>
        </w:rPr>
        <w:t xml:space="preserve">environment. </w:t>
      </w:r>
      <w:r w:rsidRPr="001E5CBD">
        <w:rPr>
          <w:rFonts w:ascii="Times New Roman" w:hAnsi="Times New Roman"/>
          <w:i/>
        </w:rPr>
        <w:t>Current Directions in Psychological Science</w:t>
      </w:r>
      <w:r>
        <w:rPr>
          <w:rFonts w:ascii="Times New Roman" w:hAnsi="Times New Roman"/>
        </w:rPr>
        <w:t xml:space="preserve">, 12, </w:t>
      </w:r>
      <w:r w:rsidRPr="001E5CBD">
        <w:rPr>
          <w:rFonts w:ascii="Times New Roman" w:hAnsi="Times New Roman"/>
        </w:rPr>
        <w:t>105–109.</w:t>
      </w:r>
    </w:p>
    <w:p w14:paraId="11183208" w14:textId="77777777" w:rsidR="00ED1FA0" w:rsidRDefault="00ED1FA0" w:rsidP="00ED1FA0">
      <w:pPr>
        <w:pStyle w:val="NoSpacing"/>
        <w:rPr>
          <w:rFonts w:ascii="Times New Roman" w:hAnsi="Times New Roman"/>
        </w:rPr>
      </w:pPr>
    </w:p>
    <w:p w14:paraId="68441E77" w14:textId="77777777" w:rsidR="00ED1FA0" w:rsidRDefault="00ED1FA0" w:rsidP="00ED1FA0">
      <w:pPr>
        <w:pStyle w:val="NoSpacing"/>
        <w:rPr>
          <w:rFonts w:ascii="Times New Roman" w:hAnsi="Times New Roman"/>
        </w:rPr>
      </w:pPr>
      <w:r>
        <w:rPr>
          <w:rFonts w:ascii="Times New Roman" w:hAnsi="Times New Roman"/>
        </w:rPr>
        <w:t xml:space="preserve">Choules, R. (2012). </w:t>
      </w:r>
      <w:r w:rsidRPr="008B5461">
        <w:rPr>
          <w:rFonts w:ascii="Times New Roman" w:hAnsi="Times New Roman"/>
        </w:rPr>
        <w:t>Brits do not know how much they spend on energy</w:t>
      </w:r>
      <w:r>
        <w:rPr>
          <w:rFonts w:ascii="Times New Roman" w:hAnsi="Times New Roman"/>
        </w:rPr>
        <w:t xml:space="preserve">. Retrieved from the Telegraph website: </w:t>
      </w:r>
      <w:hyperlink r:id="rId18" w:history="1">
        <w:r w:rsidRPr="00227E47">
          <w:rPr>
            <w:rStyle w:val="Hyperlink"/>
            <w:rFonts w:ascii="Times New Roman" w:hAnsi="Times New Roman"/>
          </w:rPr>
          <w:t>http://www.telegraph.co.uk/finance/personalfinance/consumertips/household-bills/9459578/Brits-do-not-know-how-much-they-spend-on-energy.html</w:t>
        </w:r>
      </w:hyperlink>
      <w:r>
        <w:rPr>
          <w:rFonts w:ascii="Times New Roman" w:hAnsi="Times New Roman"/>
        </w:rPr>
        <w:t xml:space="preserve"> </w:t>
      </w:r>
    </w:p>
    <w:p w14:paraId="1851B8F6" w14:textId="77777777" w:rsidR="00ED1FA0" w:rsidRDefault="00ED1FA0" w:rsidP="00ED1FA0">
      <w:pPr>
        <w:pStyle w:val="NoSpacing"/>
        <w:rPr>
          <w:rFonts w:ascii="Times New Roman" w:hAnsi="Times New Roman"/>
        </w:rPr>
      </w:pPr>
    </w:p>
    <w:p w14:paraId="12318744" w14:textId="77777777" w:rsidR="00ED1FA0" w:rsidRDefault="00ED1FA0" w:rsidP="00ED1FA0">
      <w:pPr>
        <w:pStyle w:val="NoSpacing"/>
        <w:rPr>
          <w:rFonts w:ascii="Times New Roman" w:hAnsi="Times New Roman"/>
        </w:rPr>
      </w:pPr>
      <w:r w:rsidRPr="00FE7E6C">
        <w:rPr>
          <w:rFonts w:ascii="Times New Roman" w:hAnsi="Times New Roman"/>
        </w:rPr>
        <w:t>Cox</w:t>
      </w:r>
      <w:r>
        <w:rPr>
          <w:rFonts w:ascii="Times New Roman" w:hAnsi="Times New Roman"/>
        </w:rPr>
        <w:t xml:space="preserve">, S. (2012). Cooling a Warming Planet: </w:t>
      </w:r>
      <w:r w:rsidRPr="00FE7E6C">
        <w:rPr>
          <w:rFonts w:ascii="Times New Roman" w:hAnsi="Times New Roman"/>
        </w:rPr>
        <w:t>A Global Air Conditioning Surge</w:t>
      </w:r>
      <w:r>
        <w:rPr>
          <w:rFonts w:ascii="Times New Roman" w:hAnsi="Times New Roman"/>
        </w:rPr>
        <w:t xml:space="preserve">. Retrieved from the Yale University website: </w:t>
      </w:r>
      <w:hyperlink r:id="rId19" w:history="1">
        <w:r w:rsidRPr="00227E47">
          <w:rPr>
            <w:rStyle w:val="Hyperlink"/>
            <w:rFonts w:ascii="Times New Roman" w:hAnsi="Times New Roman"/>
          </w:rPr>
          <w:t>http://e360.yale.edu/feature/cooling_a_warming_planet_a_global_air_conditioning_surge/2550/</w:t>
        </w:r>
      </w:hyperlink>
      <w:r>
        <w:rPr>
          <w:rFonts w:ascii="Times New Roman" w:hAnsi="Times New Roman"/>
        </w:rPr>
        <w:t xml:space="preserve"> </w:t>
      </w:r>
    </w:p>
    <w:p w14:paraId="111F03A3" w14:textId="77777777" w:rsidR="00ED1FA0" w:rsidRDefault="00ED1FA0" w:rsidP="00ED1FA0">
      <w:pPr>
        <w:pStyle w:val="NoSpacing"/>
        <w:rPr>
          <w:rFonts w:ascii="Times New Roman" w:hAnsi="Times New Roman"/>
        </w:rPr>
      </w:pPr>
    </w:p>
    <w:p w14:paraId="6DDB4613" w14:textId="77777777" w:rsidR="00ED1FA0" w:rsidRDefault="00ED1FA0" w:rsidP="00ED1FA0">
      <w:pPr>
        <w:pStyle w:val="NoSpacing"/>
        <w:rPr>
          <w:rFonts w:ascii="Times New Roman" w:hAnsi="Times New Roman"/>
        </w:rPr>
      </w:pPr>
      <w:r>
        <w:rPr>
          <w:rFonts w:ascii="Times New Roman" w:hAnsi="Times New Roman"/>
        </w:rPr>
        <w:t xml:space="preserve">CRED. (2010). The Psychology of Climate Change </w:t>
      </w:r>
      <w:r w:rsidRPr="006C7D99">
        <w:rPr>
          <w:rFonts w:ascii="Times New Roman" w:hAnsi="Times New Roman"/>
        </w:rPr>
        <w:t>Communication</w:t>
      </w:r>
      <w:r>
        <w:rPr>
          <w:rFonts w:ascii="Times New Roman" w:hAnsi="Times New Roman"/>
        </w:rPr>
        <w:t xml:space="preserve">. Retrieved from: </w:t>
      </w:r>
      <w:hyperlink r:id="rId20" w:history="1">
        <w:r w:rsidRPr="00227E47">
          <w:rPr>
            <w:rStyle w:val="Hyperlink"/>
            <w:rFonts w:ascii="Times New Roman" w:hAnsi="Times New Roman"/>
          </w:rPr>
          <w:t>http://guide.cred.columbia.edu/</w:t>
        </w:r>
      </w:hyperlink>
      <w:r>
        <w:rPr>
          <w:rFonts w:ascii="Times New Roman" w:hAnsi="Times New Roman"/>
        </w:rPr>
        <w:t xml:space="preserve"> </w:t>
      </w:r>
    </w:p>
    <w:p w14:paraId="101C3A25" w14:textId="77777777" w:rsidR="00ED1FA0" w:rsidRDefault="00ED1FA0" w:rsidP="00ED1FA0">
      <w:pPr>
        <w:pStyle w:val="NoSpacing"/>
        <w:rPr>
          <w:rFonts w:ascii="Times New Roman" w:hAnsi="Times New Roman"/>
        </w:rPr>
      </w:pPr>
    </w:p>
    <w:p w14:paraId="25EF5F01" w14:textId="77777777" w:rsidR="00ED1FA0" w:rsidRDefault="00ED1FA0" w:rsidP="00ED1FA0">
      <w:pPr>
        <w:pStyle w:val="NoSpacing"/>
        <w:rPr>
          <w:rFonts w:ascii="Times New Roman" w:hAnsi="Times New Roman"/>
        </w:rPr>
      </w:pPr>
      <w:r w:rsidRPr="007E11C8">
        <w:rPr>
          <w:rFonts w:ascii="Times New Roman" w:hAnsi="Times New Roman"/>
        </w:rPr>
        <w:t>Darby, S. (2001). Making it o</w:t>
      </w:r>
      <w:r>
        <w:rPr>
          <w:rFonts w:ascii="Times New Roman" w:hAnsi="Times New Roman"/>
        </w:rPr>
        <w:t xml:space="preserve">bvious: Designing feedback into </w:t>
      </w:r>
      <w:r w:rsidRPr="007E11C8">
        <w:rPr>
          <w:rFonts w:ascii="Times New Roman" w:hAnsi="Times New Roman"/>
        </w:rPr>
        <w:t>energy consumption. In P. Bertold</w:t>
      </w:r>
      <w:r>
        <w:rPr>
          <w:rFonts w:ascii="Times New Roman" w:hAnsi="Times New Roman"/>
        </w:rPr>
        <w:t>i, A. Ricci, &amp; A. de</w:t>
      </w:r>
      <w:r w:rsidRPr="007E11C8">
        <w:rPr>
          <w:rFonts w:ascii="Times New Roman" w:hAnsi="Times New Roman"/>
        </w:rPr>
        <w:t>Almeida (Eds.), Energy eff</w:t>
      </w:r>
      <w:r>
        <w:rPr>
          <w:rFonts w:ascii="Times New Roman" w:hAnsi="Times New Roman"/>
        </w:rPr>
        <w:t xml:space="preserve">iciency in household appliances </w:t>
      </w:r>
      <w:r w:rsidRPr="007E11C8">
        <w:rPr>
          <w:rFonts w:ascii="Times New Roman" w:hAnsi="Times New Roman"/>
        </w:rPr>
        <w:t>and lighting (pp. 685–696). Berlin: Springer.</w:t>
      </w:r>
    </w:p>
    <w:p w14:paraId="6B1C80BA" w14:textId="77777777" w:rsidR="00ED1FA0" w:rsidRDefault="00ED1FA0" w:rsidP="00ED1FA0">
      <w:pPr>
        <w:pStyle w:val="NoSpacing"/>
        <w:rPr>
          <w:rFonts w:ascii="Times New Roman" w:hAnsi="Times New Roman"/>
        </w:rPr>
      </w:pPr>
    </w:p>
    <w:p w14:paraId="3F8357D5" w14:textId="77777777" w:rsidR="00ED1FA0" w:rsidRDefault="00ED1FA0" w:rsidP="00ED1FA0">
      <w:pPr>
        <w:pStyle w:val="NoSpacing"/>
        <w:rPr>
          <w:rFonts w:ascii="Times New Roman" w:hAnsi="Times New Roman"/>
        </w:rPr>
      </w:pPr>
      <w:r w:rsidRPr="008D3980">
        <w:rPr>
          <w:rFonts w:ascii="Times New Roman" w:hAnsi="Times New Roman"/>
        </w:rPr>
        <w:t>Darby, S. (2006). The effe</w:t>
      </w:r>
      <w:r>
        <w:rPr>
          <w:rFonts w:ascii="Times New Roman" w:hAnsi="Times New Roman"/>
        </w:rPr>
        <w:t xml:space="preserve">ctiveness of feedback on energy </w:t>
      </w:r>
      <w:r w:rsidRPr="008D3980">
        <w:rPr>
          <w:rFonts w:ascii="Times New Roman" w:hAnsi="Times New Roman"/>
        </w:rPr>
        <w:t>consumption. A review</w:t>
      </w:r>
      <w:r>
        <w:rPr>
          <w:rFonts w:ascii="Times New Roman" w:hAnsi="Times New Roman"/>
        </w:rPr>
        <w:t xml:space="preserve"> for DEFRA of the literature on </w:t>
      </w:r>
      <w:r w:rsidRPr="008D3980">
        <w:rPr>
          <w:rFonts w:ascii="Times New Roman" w:hAnsi="Times New Roman"/>
        </w:rPr>
        <w:t>metering, billing, and d</w:t>
      </w:r>
      <w:r>
        <w:rPr>
          <w:rFonts w:ascii="Times New Roman" w:hAnsi="Times New Roman"/>
        </w:rPr>
        <w:t xml:space="preserve">irect displays. Retrieved </w:t>
      </w:r>
      <w:r w:rsidRPr="008D3980">
        <w:rPr>
          <w:rFonts w:ascii="Times New Roman" w:hAnsi="Times New Roman"/>
        </w:rPr>
        <w:t xml:space="preserve">from: </w:t>
      </w:r>
      <w:hyperlink r:id="rId21" w:history="1">
        <w:r w:rsidRPr="00227E47">
          <w:rPr>
            <w:rStyle w:val="Hyperlink"/>
            <w:rFonts w:ascii="Times New Roman" w:hAnsi="Times New Roman"/>
          </w:rPr>
          <w:t>http://www.defra.gov.uk/environment/energy/research/pdf/energyconsump-feedback.pdf</w:t>
        </w:r>
      </w:hyperlink>
      <w:r w:rsidRPr="008D3980">
        <w:rPr>
          <w:rFonts w:ascii="Times New Roman" w:hAnsi="Times New Roman"/>
        </w:rPr>
        <w:t>.</w:t>
      </w:r>
      <w:r>
        <w:rPr>
          <w:rFonts w:ascii="Times New Roman" w:hAnsi="Times New Roman"/>
        </w:rPr>
        <w:t xml:space="preserve"> </w:t>
      </w:r>
    </w:p>
    <w:p w14:paraId="2CCD4E63" w14:textId="77777777" w:rsidR="00ED1FA0" w:rsidRDefault="00ED1FA0" w:rsidP="00ED1FA0">
      <w:pPr>
        <w:pStyle w:val="NoSpacing"/>
        <w:rPr>
          <w:rFonts w:ascii="Times New Roman" w:hAnsi="Times New Roman"/>
        </w:rPr>
      </w:pPr>
    </w:p>
    <w:p w14:paraId="5B44F4CB" w14:textId="77777777" w:rsidR="00ED1FA0" w:rsidRDefault="00ED1FA0" w:rsidP="00ED1FA0">
      <w:pPr>
        <w:pStyle w:val="NoSpacing"/>
        <w:rPr>
          <w:rFonts w:ascii="Times New Roman" w:hAnsi="Times New Roman"/>
        </w:rPr>
      </w:pPr>
      <w:r w:rsidRPr="00C2333A">
        <w:rPr>
          <w:rFonts w:ascii="Times New Roman" w:hAnsi="Times New Roman"/>
        </w:rPr>
        <w:t>Dobson, J. K., &amp; Griffin, J. D.</w:t>
      </w:r>
      <w:r>
        <w:rPr>
          <w:rFonts w:ascii="Times New Roman" w:hAnsi="Times New Roman"/>
        </w:rPr>
        <w:t xml:space="preserve"> A. (1992). Conservation effect </w:t>
      </w:r>
      <w:r w:rsidRPr="00C2333A">
        <w:rPr>
          <w:rFonts w:ascii="Times New Roman" w:hAnsi="Times New Roman"/>
        </w:rPr>
        <w:t>of immediate electricity cost feed</w:t>
      </w:r>
      <w:r>
        <w:rPr>
          <w:rFonts w:ascii="Times New Roman" w:hAnsi="Times New Roman"/>
        </w:rPr>
        <w:t xml:space="preserve">back on residential consumption </w:t>
      </w:r>
      <w:r w:rsidRPr="00C2333A">
        <w:rPr>
          <w:rFonts w:ascii="Times New Roman" w:hAnsi="Times New Roman"/>
        </w:rPr>
        <w:t>behavior. I</w:t>
      </w:r>
      <w:r>
        <w:rPr>
          <w:rFonts w:ascii="Times New Roman" w:hAnsi="Times New Roman"/>
        </w:rPr>
        <w:t xml:space="preserve">n Proceedings of the ACEEE 1992 </w:t>
      </w:r>
      <w:r w:rsidRPr="00C2333A">
        <w:rPr>
          <w:rFonts w:ascii="Times New Roman" w:hAnsi="Times New Roman"/>
        </w:rPr>
        <w:t>Study on Energy Efficiency in Buildings 10 (pp.33–35).</w:t>
      </w:r>
    </w:p>
    <w:p w14:paraId="7F6FFEDC" w14:textId="77777777" w:rsidR="00ED1FA0" w:rsidRDefault="00ED1FA0" w:rsidP="00ED1FA0">
      <w:pPr>
        <w:pStyle w:val="NoSpacing"/>
        <w:rPr>
          <w:rFonts w:ascii="Times New Roman" w:hAnsi="Times New Roman"/>
        </w:rPr>
      </w:pPr>
    </w:p>
    <w:p w14:paraId="06914C70" w14:textId="77777777" w:rsidR="00ED1FA0" w:rsidRDefault="00ED1FA0" w:rsidP="00ED1FA0">
      <w:pPr>
        <w:pStyle w:val="NoSpacing"/>
        <w:rPr>
          <w:rFonts w:ascii="Times New Roman" w:hAnsi="Times New Roman"/>
        </w:rPr>
      </w:pPr>
      <w:r w:rsidRPr="00FD1E61">
        <w:rPr>
          <w:rFonts w:ascii="Times New Roman" w:hAnsi="Times New Roman"/>
        </w:rPr>
        <w:t>Dünnhoff, E., &amp; Duscha,</w:t>
      </w:r>
      <w:r>
        <w:rPr>
          <w:rFonts w:ascii="Times New Roman" w:hAnsi="Times New Roman"/>
        </w:rPr>
        <w:t xml:space="preserve"> </w:t>
      </w:r>
      <w:r w:rsidRPr="00FD1E61">
        <w:rPr>
          <w:rFonts w:ascii="Times New Roman" w:hAnsi="Times New Roman"/>
        </w:rPr>
        <w:t>M. (2008)</w:t>
      </w:r>
      <w:r>
        <w:rPr>
          <w:rFonts w:ascii="Times New Roman" w:hAnsi="Times New Roman"/>
        </w:rPr>
        <w:t xml:space="preserve">. Effiziente Beratungsbausteine </w:t>
      </w:r>
      <w:r w:rsidRPr="00FD1E61">
        <w:rPr>
          <w:rFonts w:ascii="Times New Roman" w:hAnsi="Times New Roman"/>
        </w:rPr>
        <w:t>zur Minderung des Stromver</w:t>
      </w:r>
      <w:r>
        <w:rPr>
          <w:rFonts w:ascii="Times New Roman" w:hAnsi="Times New Roman"/>
        </w:rPr>
        <w:t xml:space="preserve">brauchs in privaten Haushalten. </w:t>
      </w:r>
      <w:r w:rsidRPr="00FD1E61">
        <w:rPr>
          <w:rFonts w:ascii="Times New Roman" w:hAnsi="Times New Roman"/>
        </w:rPr>
        <w:t>Endbericht [Efficient buildi</w:t>
      </w:r>
      <w:r>
        <w:rPr>
          <w:rFonts w:ascii="Times New Roman" w:hAnsi="Times New Roman"/>
        </w:rPr>
        <w:t xml:space="preserve">ng blocks for energy counseling </w:t>
      </w:r>
      <w:r w:rsidRPr="00FD1E61">
        <w:rPr>
          <w:rFonts w:ascii="Times New Roman" w:hAnsi="Times New Roman"/>
        </w:rPr>
        <w:t>aimed at reducing electricity cons</w:t>
      </w:r>
      <w:r>
        <w:rPr>
          <w:rFonts w:ascii="Times New Roman" w:hAnsi="Times New Roman"/>
        </w:rPr>
        <w:t xml:space="preserve">umption in private households]. </w:t>
      </w:r>
      <w:r w:rsidRPr="00FD1E61">
        <w:rPr>
          <w:rFonts w:ascii="Times New Roman" w:hAnsi="Times New Roman"/>
        </w:rPr>
        <w:t>Study by the ifeu (Institut fü</w:t>
      </w:r>
      <w:r>
        <w:rPr>
          <w:rFonts w:ascii="Times New Roman" w:hAnsi="Times New Roman"/>
        </w:rPr>
        <w:t xml:space="preserve">r Energie-und Umweltforschung), </w:t>
      </w:r>
      <w:r w:rsidRPr="00FD1E61">
        <w:rPr>
          <w:rFonts w:ascii="Times New Roman" w:hAnsi="Times New Roman"/>
        </w:rPr>
        <w:t>Heidelberg.</w:t>
      </w:r>
    </w:p>
    <w:p w14:paraId="0F2E2AC0" w14:textId="77777777" w:rsidR="00ED1FA0" w:rsidRDefault="00ED1FA0" w:rsidP="00ED1FA0">
      <w:pPr>
        <w:pStyle w:val="NoSpacing"/>
        <w:rPr>
          <w:rFonts w:ascii="Times New Roman" w:hAnsi="Times New Roman"/>
        </w:rPr>
      </w:pPr>
    </w:p>
    <w:p w14:paraId="792AB4DB" w14:textId="77777777" w:rsidR="00ED1FA0" w:rsidRDefault="00ED1FA0" w:rsidP="00ED1FA0">
      <w:pPr>
        <w:pStyle w:val="NoSpacing"/>
        <w:rPr>
          <w:rFonts w:ascii="Times New Roman" w:hAnsi="Times New Roman"/>
        </w:rPr>
      </w:pPr>
      <w:r w:rsidRPr="00C95FC7">
        <w:rPr>
          <w:rFonts w:ascii="Times New Roman" w:hAnsi="Times New Roman"/>
        </w:rPr>
        <w:t xml:space="preserve">Dutt, V. (2011). </w:t>
      </w:r>
      <w:r w:rsidRPr="00C95FC7">
        <w:rPr>
          <w:rFonts w:ascii="Times New Roman" w:hAnsi="Times New Roman"/>
          <w:i/>
          <w:iCs/>
        </w:rPr>
        <w:t>Why do we want to defer actions on climate change? A psychological perspective.</w:t>
      </w:r>
      <w:r w:rsidRPr="00C95FC7">
        <w:rPr>
          <w:rFonts w:ascii="Times New Roman" w:hAnsi="Times New Roman"/>
        </w:rPr>
        <w:t xml:space="preserve"> (doctoral dissertation). Carnegie Mellon University, Pittsburgh.</w:t>
      </w:r>
    </w:p>
    <w:p w14:paraId="76691CBB" w14:textId="77777777" w:rsidR="00ED1FA0" w:rsidRDefault="00ED1FA0" w:rsidP="00ED1FA0">
      <w:pPr>
        <w:pStyle w:val="NoSpacing"/>
        <w:rPr>
          <w:rFonts w:ascii="Times New Roman" w:hAnsi="Times New Roman"/>
        </w:rPr>
      </w:pPr>
    </w:p>
    <w:p w14:paraId="398036C8" w14:textId="77777777" w:rsidR="00ED1FA0" w:rsidRDefault="00ED1FA0" w:rsidP="00ED1FA0">
      <w:pPr>
        <w:pStyle w:val="NoSpacing"/>
        <w:rPr>
          <w:rFonts w:ascii="Times New Roman" w:hAnsi="Times New Roman"/>
        </w:rPr>
      </w:pPr>
      <w:r>
        <w:rPr>
          <w:rFonts w:ascii="Times New Roman" w:hAnsi="Times New Roman"/>
        </w:rPr>
        <w:t xml:space="preserve">Dutt, V. (2012). </w:t>
      </w:r>
      <w:r w:rsidRPr="006A5E89">
        <w:rPr>
          <w:rFonts w:ascii="Times New Roman" w:hAnsi="Times New Roman"/>
        </w:rPr>
        <w:t>Social influence encourages conservation behaviours</w:t>
      </w:r>
      <w:r>
        <w:rPr>
          <w:rFonts w:ascii="Times New Roman" w:hAnsi="Times New Roman"/>
        </w:rPr>
        <w:t xml:space="preserve">. Retrieved from </w:t>
      </w:r>
      <w:r w:rsidRPr="00417530">
        <w:rPr>
          <w:rFonts w:ascii="Times New Roman" w:hAnsi="Times New Roman"/>
          <w:i/>
        </w:rPr>
        <w:t>Financial Chronicle</w:t>
      </w:r>
      <w:r>
        <w:rPr>
          <w:rFonts w:ascii="Times New Roman" w:hAnsi="Times New Roman"/>
        </w:rPr>
        <w:t xml:space="preserve"> website: </w:t>
      </w:r>
      <w:hyperlink r:id="rId22" w:history="1">
        <w:r w:rsidRPr="00227E47">
          <w:rPr>
            <w:rStyle w:val="Hyperlink"/>
            <w:rFonts w:ascii="Times New Roman" w:hAnsi="Times New Roman"/>
          </w:rPr>
          <w:t>http://www.mydigitalfc.com/knowledge/social-influence-encourages-conservation-behaviours-011</w:t>
        </w:r>
      </w:hyperlink>
      <w:r>
        <w:rPr>
          <w:rFonts w:ascii="Times New Roman" w:hAnsi="Times New Roman"/>
        </w:rPr>
        <w:t xml:space="preserve"> </w:t>
      </w:r>
    </w:p>
    <w:p w14:paraId="06C27272" w14:textId="77777777" w:rsidR="00ED1FA0" w:rsidRDefault="00ED1FA0" w:rsidP="00ED1FA0">
      <w:pPr>
        <w:pStyle w:val="NoSpacing"/>
        <w:rPr>
          <w:rFonts w:ascii="Times New Roman" w:hAnsi="Times New Roman"/>
        </w:rPr>
      </w:pPr>
    </w:p>
    <w:p w14:paraId="6CAD4672" w14:textId="77777777" w:rsidR="00ED1FA0" w:rsidRDefault="00ED1FA0" w:rsidP="00ED1FA0">
      <w:pPr>
        <w:pStyle w:val="NoSpacing"/>
        <w:rPr>
          <w:rFonts w:ascii="Times New Roman" w:hAnsi="Times New Roman"/>
        </w:rPr>
      </w:pPr>
      <w:r w:rsidRPr="009C34AD">
        <w:rPr>
          <w:rFonts w:ascii="Times New Roman" w:hAnsi="Times New Roman"/>
        </w:rPr>
        <w:lastRenderedPageBreak/>
        <w:t xml:space="preserve">Dutt, V., &amp; Gonzalez, C. (2011). Human Control of Climate. </w:t>
      </w:r>
      <w:r w:rsidRPr="00EF08F7">
        <w:rPr>
          <w:rFonts w:ascii="Times New Roman" w:hAnsi="Times New Roman"/>
          <w:i/>
        </w:rPr>
        <w:t>Climatic Change</w:t>
      </w:r>
      <w:r w:rsidRPr="009C34AD">
        <w:rPr>
          <w:rFonts w:ascii="Times New Roman" w:hAnsi="Times New Roman"/>
        </w:rPr>
        <w:t xml:space="preserve">, </w:t>
      </w:r>
      <w:r w:rsidRPr="00EF08F7">
        <w:rPr>
          <w:rFonts w:ascii="Times New Roman" w:hAnsi="Times New Roman"/>
          <w:i/>
        </w:rPr>
        <w:t>111</w:t>
      </w:r>
      <w:r w:rsidRPr="009C34AD">
        <w:rPr>
          <w:rFonts w:ascii="Times New Roman" w:hAnsi="Times New Roman"/>
        </w:rPr>
        <w:t>(3-4), 497-518. doi: 10.1007/s10584-011-0202-x</w:t>
      </w:r>
    </w:p>
    <w:p w14:paraId="4E7464BF" w14:textId="77777777" w:rsidR="00ED1FA0" w:rsidRDefault="00ED1FA0" w:rsidP="00ED1FA0">
      <w:pPr>
        <w:pStyle w:val="NoSpacing"/>
        <w:rPr>
          <w:rFonts w:ascii="Times New Roman" w:hAnsi="Times New Roman"/>
        </w:rPr>
      </w:pPr>
    </w:p>
    <w:p w14:paraId="6249CB6D" w14:textId="77777777" w:rsidR="00ED1FA0" w:rsidRDefault="00ED1FA0" w:rsidP="00ED1FA0">
      <w:pPr>
        <w:pStyle w:val="NoSpacing"/>
        <w:rPr>
          <w:rFonts w:ascii="Times New Roman" w:hAnsi="Times New Roman"/>
        </w:rPr>
      </w:pPr>
      <w:r w:rsidRPr="002E444D">
        <w:rPr>
          <w:rFonts w:ascii="Times New Roman" w:hAnsi="Times New Roman"/>
        </w:rPr>
        <w:t>Dutt, V., &amp; Gonzalez, C. (2012). Decisions from experience reduce misconceptions ab</w:t>
      </w:r>
      <w:r>
        <w:rPr>
          <w:rFonts w:ascii="Times New Roman" w:hAnsi="Times New Roman"/>
        </w:rPr>
        <w:t xml:space="preserve">out climate change. </w:t>
      </w:r>
      <w:r w:rsidRPr="002E444D">
        <w:rPr>
          <w:rFonts w:ascii="Times New Roman" w:hAnsi="Times New Roman"/>
          <w:i/>
        </w:rPr>
        <w:t>Journal of Environment Psychology</w:t>
      </w:r>
      <w:r w:rsidRPr="002E444D">
        <w:rPr>
          <w:rFonts w:ascii="Times New Roman" w:hAnsi="Times New Roman"/>
        </w:rPr>
        <w:t xml:space="preserve">, </w:t>
      </w:r>
      <w:r w:rsidRPr="002E444D">
        <w:rPr>
          <w:rFonts w:ascii="Times New Roman" w:hAnsi="Times New Roman"/>
          <w:i/>
        </w:rPr>
        <w:t>32</w:t>
      </w:r>
      <w:r w:rsidRPr="002E444D">
        <w:rPr>
          <w:rFonts w:ascii="Times New Roman" w:hAnsi="Times New Roman"/>
        </w:rPr>
        <w:t>(1), 19-29. doi: 10.1016/j.jenvp.2011.10.003</w:t>
      </w:r>
    </w:p>
    <w:p w14:paraId="440DFED9" w14:textId="77777777" w:rsidR="00ED1FA0" w:rsidRDefault="00ED1FA0" w:rsidP="00ED1FA0">
      <w:pPr>
        <w:pStyle w:val="NoSpacing"/>
        <w:rPr>
          <w:rFonts w:ascii="Times New Roman" w:hAnsi="Times New Roman"/>
        </w:rPr>
      </w:pPr>
    </w:p>
    <w:p w14:paraId="67F69409" w14:textId="77777777" w:rsidR="00ED1FA0" w:rsidRDefault="00ED1FA0" w:rsidP="00ED1FA0">
      <w:pPr>
        <w:pStyle w:val="NoSpacing"/>
        <w:rPr>
          <w:rFonts w:ascii="Times New Roman" w:hAnsi="Times New Roman"/>
        </w:rPr>
      </w:pPr>
      <w:r w:rsidRPr="002042D0">
        <w:rPr>
          <w:rFonts w:ascii="Times New Roman" w:hAnsi="Times New Roman"/>
        </w:rPr>
        <w:t xml:space="preserve">Egan, C. (1999). Graphical </w:t>
      </w:r>
      <w:r>
        <w:rPr>
          <w:rFonts w:ascii="Times New Roman" w:hAnsi="Times New Roman"/>
        </w:rPr>
        <w:t xml:space="preserve">displays and comparative energy </w:t>
      </w:r>
      <w:r w:rsidRPr="002042D0">
        <w:rPr>
          <w:rFonts w:ascii="Times New Roman" w:hAnsi="Times New Roman"/>
        </w:rPr>
        <w:t>information: What do people understand and prefer? Paper</w:t>
      </w:r>
      <w:r>
        <w:rPr>
          <w:rFonts w:ascii="Times New Roman" w:hAnsi="Times New Roman"/>
        </w:rPr>
        <w:t xml:space="preserve"> </w:t>
      </w:r>
      <w:r w:rsidRPr="002042D0">
        <w:rPr>
          <w:rFonts w:ascii="Times New Roman" w:hAnsi="Times New Roman"/>
        </w:rPr>
        <w:t>presented at the Summer Study of the European Council</w:t>
      </w:r>
      <w:r>
        <w:rPr>
          <w:rFonts w:ascii="Times New Roman" w:hAnsi="Times New Roman"/>
        </w:rPr>
        <w:t xml:space="preserve"> </w:t>
      </w:r>
      <w:r w:rsidRPr="002042D0">
        <w:rPr>
          <w:rFonts w:ascii="Times New Roman" w:hAnsi="Times New Roman"/>
        </w:rPr>
        <w:t>for an Energy Efficient</w:t>
      </w:r>
      <w:r>
        <w:rPr>
          <w:rFonts w:ascii="Times New Roman" w:hAnsi="Times New Roman"/>
        </w:rPr>
        <w:t xml:space="preserve"> Economy, 1999, paper no. 2–12. </w:t>
      </w:r>
      <w:r w:rsidRPr="002042D0">
        <w:rPr>
          <w:rFonts w:ascii="Times New Roman" w:hAnsi="Times New Roman"/>
        </w:rPr>
        <w:t xml:space="preserve">Retrieved </w:t>
      </w:r>
      <w:r>
        <w:rPr>
          <w:rFonts w:ascii="Times New Roman" w:hAnsi="Times New Roman"/>
        </w:rPr>
        <w:t xml:space="preserve">from: </w:t>
      </w:r>
      <w:hyperlink r:id="rId23" w:history="1">
        <w:r w:rsidRPr="00227E47">
          <w:rPr>
            <w:rStyle w:val="Hyperlink"/>
            <w:rFonts w:ascii="Times New Roman" w:hAnsi="Times New Roman"/>
          </w:rPr>
          <w:t>http://www.eceee.org/conference_proceedings/eceee/1999/Panel_2/p2_12/</w:t>
        </w:r>
      </w:hyperlink>
      <w:r>
        <w:rPr>
          <w:rFonts w:ascii="Times New Roman" w:hAnsi="Times New Roman"/>
        </w:rPr>
        <w:t xml:space="preserve"> </w:t>
      </w:r>
      <w:r w:rsidRPr="002042D0">
        <w:rPr>
          <w:rFonts w:ascii="Times New Roman" w:hAnsi="Times New Roman"/>
        </w:rPr>
        <w:t>.</w:t>
      </w:r>
    </w:p>
    <w:p w14:paraId="799A08DD" w14:textId="77777777" w:rsidR="00ED1FA0" w:rsidRDefault="00ED1FA0" w:rsidP="00ED1FA0">
      <w:pPr>
        <w:pStyle w:val="NoSpacing"/>
        <w:rPr>
          <w:rFonts w:ascii="Times New Roman" w:hAnsi="Times New Roman"/>
        </w:rPr>
      </w:pPr>
    </w:p>
    <w:p w14:paraId="25530032" w14:textId="77777777" w:rsidR="00ED1FA0" w:rsidRDefault="00ED1FA0" w:rsidP="00ED1FA0">
      <w:pPr>
        <w:pStyle w:val="NoSpacing"/>
        <w:rPr>
          <w:rFonts w:ascii="Times New Roman" w:hAnsi="Times New Roman"/>
        </w:rPr>
      </w:pPr>
      <w:r>
        <w:rPr>
          <w:rFonts w:ascii="Times New Roman" w:hAnsi="Times New Roman"/>
        </w:rPr>
        <w:t>Fischer</w:t>
      </w:r>
      <w:r w:rsidRPr="002E444D">
        <w:rPr>
          <w:rFonts w:ascii="Times New Roman" w:hAnsi="Times New Roman"/>
        </w:rPr>
        <w:t>, C. (20</w:t>
      </w:r>
      <w:r>
        <w:rPr>
          <w:rFonts w:ascii="Times New Roman" w:hAnsi="Times New Roman"/>
        </w:rPr>
        <w:t>08</w:t>
      </w:r>
      <w:r w:rsidRPr="002E444D">
        <w:rPr>
          <w:rFonts w:ascii="Times New Roman" w:hAnsi="Times New Roman"/>
        </w:rPr>
        <w:t xml:space="preserve">). </w:t>
      </w:r>
      <w:r w:rsidRPr="0067202D">
        <w:rPr>
          <w:rFonts w:ascii="Times New Roman" w:hAnsi="Times New Roman"/>
        </w:rPr>
        <w:t>Feedback on hou</w:t>
      </w:r>
      <w:r>
        <w:rPr>
          <w:rFonts w:ascii="Times New Roman" w:hAnsi="Times New Roman"/>
        </w:rPr>
        <w:t xml:space="preserve">sehold electricity consumption: </w:t>
      </w:r>
      <w:r w:rsidRPr="0067202D">
        <w:rPr>
          <w:rFonts w:ascii="Times New Roman" w:hAnsi="Times New Roman"/>
        </w:rPr>
        <w:t>a tool for saving energy?</w:t>
      </w:r>
      <w:r>
        <w:rPr>
          <w:rFonts w:ascii="Times New Roman" w:hAnsi="Times New Roman"/>
        </w:rPr>
        <w:t xml:space="preserve"> </w:t>
      </w:r>
      <w:r w:rsidRPr="009D06D6">
        <w:rPr>
          <w:rFonts w:ascii="Times New Roman" w:hAnsi="Times New Roman"/>
          <w:i/>
        </w:rPr>
        <w:t>Energy Efficiency</w:t>
      </w:r>
      <w:r w:rsidRPr="002E444D">
        <w:rPr>
          <w:rFonts w:ascii="Times New Roman" w:hAnsi="Times New Roman"/>
        </w:rPr>
        <w:t xml:space="preserve">, </w:t>
      </w:r>
      <w:r>
        <w:rPr>
          <w:rFonts w:ascii="Times New Roman" w:hAnsi="Times New Roman"/>
          <w:i/>
        </w:rPr>
        <w:t>1</w:t>
      </w:r>
      <w:r w:rsidRPr="002E444D">
        <w:rPr>
          <w:rFonts w:ascii="Times New Roman" w:hAnsi="Times New Roman"/>
        </w:rPr>
        <w:t xml:space="preserve">(1), </w:t>
      </w:r>
      <w:r>
        <w:rPr>
          <w:rFonts w:ascii="Times New Roman" w:hAnsi="Times New Roman"/>
        </w:rPr>
        <w:t>79</w:t>
      </w:r>
      <w:r w:rsidRPr="002E444D">
        <w:rPr>
          <w:rFonts w:ascii="Times New Roman" w:hAnsi="Times New Roman"/>
        </w:rPr>
        <w:t>-</w:t>
      </w:r>
      <w:r>
        <w:rPr>
          <w:rFonts w:ascii="Times New Roman" w:hAnsi="Times New Roman"/>
        </w:rPr>
        <w:t>104</w:t>
      </w:r>
      <w:r w:rsidRPr="002E444D">
        <w:rPr>
          <w:rFonts w:ascii="Times New Roman" w:hAnsi="Times New Roman"/>
        </w:rPr>
        <w:t>. doi: 10.1016/j.jenvp.2011.10.003</w:t>
      </w:r>
    </w:p>
    <w:p w14:paraId="7C3B4604" w14:textId="77777777" w:rsidR="00ED1FA0" w:rsidRDefault="00ED1FA0" w:rsidP="00ED1FA0">
      <w:pPr>
        <w:pStyle w:val="NoSpacing"/>
        <w:rPr>
          <w:rFonts w:ascii="Times New Roman" w:hAnsi="Times New Roman"/>
        </w:rPr>
      </w:pPr>
    </w:p>
    <w:p w14:paraId="08FA0F14" w14:textId="77777777" w:rsidR="00ED1FA0" w:rsidRDefault="00ED1FA0" w:rsidP="00ED1FA0">
      <w:pPr>
        <w:pStyle w:val="NoSpacing"/>
        <w:rPr>
          <w:rFonts w:ascii="Times New Roman" w:hAnsi="Times New Roman"/>
        </w:rPr>
      </w:pPr>
      <w:r w:rsidRPr="007B6272">
        <w:rPr>
          <w:rFonts w:ascii="Times New Roman" w:hAnsi="Times New Roman"/>
        </w:rPr>
        <w:t>Garay, J., &amp; Lindholm, P. (1995).</w:t>
      </w:r>
      <w:r>
        <w:rPr>
          <w:rFonts w:ascii="Times New Roman" w:hAnsi="Times New Roman"/>
        </w:rPr>
        <w:t xml:space="preserve"> Statistics on the energy bill. </w:t>
      </w:r>
      <w:r w:rsidRPr="007B6272">
        <w:rPr>
          <w:rFonts w:ascii="Times New Roman" w:hAnsi="Times New Roman"/>
        </w:rPr>
        <w:t xml:space="preserve">Better control for the </w:t>
      </w:r>
      <w:r>
        <w:rPr>
          <w:rFonts w:ascii="Times New Roman" w:hAnsi="Times New Roman"/>
        </w:rPr>
        <w:t xml:space="preserve">customer. In Proceedings of the </w:t>
      </w:r>
      <w:r w:rsidRPr="007B6272">
        <w:rPr>
          <w:rFonts w:ascii="Times New Roman" w:hAnsi="Times New Roman"/>
        </w:rPr>
        <w:t>seventh international energy</w:t>
      </w:r>
      <w:r>
        <w:rPr>
          <w:rFonts w:ascii="Times New Roman" w:hAnsi="Times New Roman"/>
        </w:rPr>
        <w:t xml:space="preserve"> program evaluation conference: </w:t>
      </w:r>
      <w:r w:rsidRPr="007B6272">
        <w:rPr>
          <w:rFonts w:ascii="Times New Roman" w:hAnsi="Times New Roman"/>
        </w:rPr>
        <w:t>Energy program</w:t>
      </w:r>
      <w:r>
        <w:rPr>
          <w:rFonts w:ascii="Times New Roman" w:hAnsi="Times New Roman"/>
        </w:rPr>
        <w:t xml:space="preserve"> evaluation: Uses, methods, and </w:t>
      </w:r>
      <w:r w:rsidRPr="007B6272">
        <w:rPr>
          <w:rFonts w:ascii="Times New Roman" w:hAnsi="Times New Roman"/>
        </w:rPr>
        <w:t>results, Aug 22–25, 1995, Chicago (pp. 499–504).</w:t>
      </w:r>
    </w:p>
    <w:p w14:paraId="7C211D0C" w14:textId="77777777" w:rsidR="00ED1FA0" w:rsidRDefault="00ED1FA0" w:rsidP="00ED1FA0">
      <w:pPr>
        <w:pStyle w:val="NoSpacing"/>
        <w:rPr>
          <w:rFonts w:ascii="Times New Roman" w:hAnsi="Times New Roman"/>
        </w:rPr>
      </w:pPr>
    </w:p>
    <w:p w14:paraId="1D644AB3" w14:textId="77777777" w:rsidR="00ED1FA0" w:rsidRDefault="00ED1FA0" w:rsidP="00ED1FA0">
      <w:pPr>
        <w:pStyle w:val="NoSpacing"/>
        <w:rPr>
          <w:rFonts w:ascii="Times New Roman" w:hAnsi="Times New Roman"/>
        </w:rPr>
      </w:pPr>
      <w:r w:rsidRPr="000E0A01">
        <w:rPr>
          <w:rFonts w:ascii="Times New Roman" w:hAnsi="Times New Roman"/>
        </w:rPr>
        <w:t>Henryson, J., Håkansson,</w:t>
      </w:r>
      <w:r>
        <w:rPr>
          <w:rFonts w:ascii="Times New Roman" w:hAnsi="Times New Roman"/>
        </w:rPr>
        <w:t xml:space="preserve"> T., &amp; Pyrko, J. (2000). Energy </w:t>
      </w:r>
      <w:r w:rsidRPr="000E0A01">
        <w:rPr>
          <w:rFonts w:ascii="Times New Roman" w:hAnsi="Times New Roman"/>
        </w:rPr>
        <w:t>efficiency in buildi</w:t>
      </w:r>
      <w:r>
        <w:rPr>
          <w:rFonts w:ascii="Times New Roman" w:hAnsi="Times New Roman"/>
        </w:rPr>
        <w:t xml:space="preserve">ngs through information—Swedish </w:t>
      </w:r>
      <w:r w:rsidRPr="000E0A01">
        <w:rPr>
          <w:rFonts w:ascii="Times New Roman" w:hAnsi="Times New Roman"/>
        </w:rPr>
        <w:t xml:space="preserve">perspective. </w:t>
      </w:r>
      <w:r w:rsidRPr="000E0A01">
        <w:rPr>
          <w:rFonts w:ascii="Times New Roman" w:hAnsi="Times New Roman"/>
          <w:i/>
        </w:rPr>
        <w:t>Energy Policy</w:t>
      </w:r>
      <w:r w:rsidRPr="000E0A01">
        <w:rPr>
          <w:rFonts w:ascii="Times New Roman" w:hAnsi="Times New Roman"/>
        </w:rPr>
        <w:t xml:space="preserve">, </w:t>
      </w:r>
      <w:r w:rsidRPr="000E0A01">
        <w:rPr>
          <w:rFonts w:ascii="Times New Roman" w:hAnsi="Times New Roman"/>
          <w:i/>
        </w:rPr>
        <w:t>28</w:t>
      </w:r>
      <w:r w:rsidRPr="000E0A01">
        <w:rPr>
          <w:rFonts w:ascii="Times New Roman" w:hAnsi="Times New Roman"/>
        </w:rPr>
        <w:t>, 169–180.</w:t>
      </w:r>
    </w:p>
    <w:p w14:paraId="2B9279E3" w14:textId="77777777" w:rsidR="00ED1FA0" w:rsidRDefault="00ED1FA0" w:rsidP="00ED1FA0">
      <w:pPr>
        <w:pStyle w:val="NoSpacing"/>
        <w:rPr>
          <w:rFonts w:ascii="Times New Roman" w:hAnsi="Times New Roman"/>
        </w:rPr>
      </w:pPr>
    </w:p>
    <w:p w14:paraId="2D5AD088" w14:textId="77777777" w:rsidR="00ED1FA0" w:rsidRDefault="00ED1FA0" w:rsidP="00ED1FA0">
      <w:pPr>
        <w:pStyle w:val="NoSpacing"/>
        <w:rPr>
          <w:rFonts w:ascii="Times New Roman" w:hAnsi="Times New Roman"/>
        </w:rPr>
      </w:pPr>
      <w:r w:rsidRPr="00E300CB">
        <w:rPr>
          <w:rFonts w:ascii="Times New Roman" w:hAnsi="Times New Roman"/>
        </w:rPr>
        <w:t>IEA (2005). International Energ</w:t>
      </w:r>
      <w:r>
        <w:rPr>
          <w:rFonts w:ascii="Times New Roman" w:hAnsi="Times New Roman"/>
        </w:rPr>
        <w:t xml:space="preserve">y Agency demand-side management </w:t>
      </w:r>
      <w:r w:rsidRPr="00E300CB">
        <w:rPr>
          <w:rFonts w:ascii="Times New Roman" w:hAnsi="Times New Roman"/>
        </w:rPr>
        <w:t>programme, T</w:t>
      </w:r>
      <w:r>
        <w:rPr>
          <w:rFonts w:ascii="Times New Roman" w:hAnsi="Times New Roman"/>
        </w:rPr>
        <w:t xml:space="preserve">ask XI: Time of use pricing and </w:t>
      </w:r>
      <w:r w:rsidRPr="00E300CB">
        <w:rPr>
          <w:rFonts w:ascii="Times New Roman" w:hAnsi="Times New Roman"/>
        </w:rPr>
        <w:t>energy use for demand</w:t>
      </w:r>
      <w:r>
        <w:rPr>
          <w:rFonts w:ascii="Times New Roman" w:hAnsi="Times New Roman"/>
        </w:rPr>
        <w:t xml:space="preserve"> management delivery, Subtask 1 </w:t>
      </w:r>
      <w:r w:rsidRPr="00E300CB">
        <w:rPr>
          <w:rFonts w:ascii="Times New Roman" w:hAnsi="Times New Roman"/>
        </w:rPr>
        <w:t>Report: Smaller custome</w:t>
      </w:r>
      <w:r>
        <w:rPr>
          <w:rFonts w:ascii="Times New Roman" w:hAnsi="Times New Roman"/>
        </w:rPr>
        <w:t xml:space="preserve">r energy saving by end use </w:t>
      </w:r>
      <w:r w:rsidRPr="00E300CB">
        <w:rPr>
          <w:rFonts w:ascii="Times New Roman" w:hAnsi="Times New Roman"/>
        </w:rPr>
        <w:t xml:space="preserve">monitoring and feedback. Retrieved </w:t>
      </w:r>
      <w:r>
        <w:rPr>
          <w:rFonts w:ascii="Times New Roman" w:hAnsi="Times New Roman"/>
        </w:rPr>
        <w:t xml:space="preserve">from: </w:t>
      </w:r>
      <w:hyperlink r:id="rId24" w:history="1">
        <w:r w:rsidRPr="00227E47">
          <w:rPr>
            <w:rStyle w:val="Hyperlink"/>
            <w:rFonts w:ascii="Times New Roman" w:hAnsi="Times New Roman"/>
          </w:rPr>
          <w:t>http://dsm.iea.org/Files/Tasks/Task%20XI%20-%20Time%20of%20Use%20Pricing%20and%20Energy%20Use%20for%20Demand%20Management%20Delivery/Reports/Subtask1Report12May05.pdf</w:t>
        </w:r>
      </w:hyperlink>
      <w:r w:rsidRPr="00E300CB">
        <w:rPr>
          <w:rFonts w:ascii="Times New Roman" w:hAnsi="Times New Roman"/>
        </w:rPr>
        <w:t>.</w:t>
      </w:r>
    </w:p>
    <w:p w14:paraId="0FFECDCC" w14:textId="77777777" w:rsidR="00ED1FA0" w:rsidRDefault="00ED1FA0" w:rsidP="00ED1FA0">
      <w:pPr>
        <w:pStyle w:val="NoSpacing"/>
        <w:rPr>
          <w:rFonts w:ascii="Times New Roman" w:hAnsi="Times New Roman"/>
        </w:rPr>
      </w:pPr>
    </w:p>
    <w:p w14:paraId="3D29BD29" w14:textId="77777777" w:rsidR="00ED1FA0" w:rsidRDefault="00ED1FA0" w:rsidP="00ED1FA0">
      <w:pPr>
        <w:pStyle w:val="NoSpacing"/>
        <w:rPr>
          <w:rFonts w:ascii="Times New Roman" w:hAnsi="Times New Roman"/>
          <w:bCs/>
          <w:iCs/>
        </w:rPr>
      </w:pPr>
      <w:r>
        <w:rPr>
          <w:rFonts w:ascii="Times New Roman" w:hAnsi="Times New Roman"/>
          <w:bCs/>
          <w:iCs/>
        </w:rPr>
        <w:t>IPCC. (2007</w:t>
      </w:r>
      <w:r w:rsidRPr="0054224F">
        <w:rPr>
          <w:rFonts w:ascii="Times New Roman" w:hAnsi="Times New Roman"/>
          <w:bCs/>
          <w:iCs/>
        </w:rPr>
        <w:t xml:space="preserve">). Climate Change 2007: Synthesis Report. In R.K. Pachauri &amp; A. Reisinger (Eds.), </w:t>
      </w:r>
      <w:r w:rsidRPr="0054224F">
        <w:rPr>
          <w:rFonts w:ascii="Times New Roman" w:hAnsi="Times New Roman"/>
          <w:bCs/>
          <w:i/>
          <w:iCs/>
        </w:rPr>
        <w:t>Contribution of Working Groups I, II and III to the Fourth Assessment Report of the Intergovernmental Panel on Climate Change</w:t>
      </w:r>
      <w:r w:rsidRPr="0054224F">
        <w:rPr>
          <w:rFonts w:ascii="Times New Roman" w:hAnsi="Times New Roman"/>
          <w:bCs/>
          <w:iCs/>
        </w:rPr>
        <w:t xml:space="preserve"> (pp. 104). Geneva, Switzerland: IPCC.</w:t>
      </w:r>
    </w:p>
    <w:p w14:paraId="054AB4A0" w14:textId="77777777" w:rsidR="00ED1FA0" w:rsidRDefault="00ED1FA0" w:rsidP="00ED1FA0">
      <w:pPr>
        <w:pStyle w:val="NoSpacing"/>
        <w:rPr>
          <w:rFonts w:ascii="Times New Roman" w:hAnsi="Times New Roman"/>
        </w:rPr>
      </w:pPr>
    </w:p>
    <w:p w14:paraId="1E0012BA" w14:textId="77777777" w:rsidR="00ED1FA0" w:rsidRDefault="00ED1FA0" w:rsidP="00ED1FA0">
      <w:pPr>
        <w:pStyle w:val="NoSpacing"/>
        <w:rPr>
          <w:rFonts w:ascii="Times New Roman" w:hAnsi="Times New Roman"/>
        </w:rPr>
      </w:pPr>
      <w:r w:rsidRPr="00AF035F">
        <w:rPr>
          <w:rFonts w:ascii="Times New Roman" w:hAnsi="Times New Roman"/>
        </w:rPr>
        <w:t>Jensen, O. M. (2003). Visualis</w:t>
      </w:r>
      <w:r>
        <w:rPr>
          <w:rFonts w:ascii="Times New Roman" w:hAnsi="Times New Roman"/>
        </w:rPr>
        <w:t xml:space="preserve">ation turns down energy demand. </w:t>
      </w:r>
      <w:r w:rsidRPr="00AF035F">
        <w:rPr>
          <w:rFonts w:ascii="Times New Roman" w:hAnsi="Times New Roman"/>
        </w:rPr>
        <w:t>In Proceedings of the 20</w:t>
      </w:r>
      <w:r>
        <w:rPr>
          <w:rFonts w:ascii="Times New Roman" w:hAnsi="Times New Roman"/>
        </w:rPr>
        <w:t xml:space="preserve">03 summer study of the European </w:t>
      </w:r>
      <w:r w:rsidRPr="00AF035F">
        <w:rPr>
          <w:rFonts w:ascii="Times New Roman" w:hAnsi="Times New Roman"/>
        </w:rPr>
        <w:t>Council for an energy e</w:t>
      </w:r>
      <w:r>
        <w:rPr>
          <w:rFonts w:ascii="Times New Roman" w:hAnsi="Times New Roman"/>
        </w:rPr>
        <w:t xml:space="preserve">fficient economy (pp. 451–454). </w:t>
      </w:r>
      <w:r w:rsidRPr="00AF035F">
        <w:rPr>
          <w:rFonts w:ascii="Times New Roman" w:hAnsi="Times New Roman"/>
        </w:rPr>
        <w:t>Stockholm: ECEEE.</w:t>
      </w:r>
    </w:p>
    <w:p w14:paraId="03DB30AE" w14:textId="77777777" w:rsidR="00ED1FA0" w:rsidRDefault="00ED1FA0" w:rsidP="00ED1FA0">
      <w:pPr>
        <w:pStyle w:val="NoSpacing"/>
        <w:rPr>
          <w:rFonts w:ascii="Times New Roman" w:hAnsi="Times New Roman"/>
        </w:rPr>
      </w:pPr>
    </w:p>
    <w:p w14:paraId="0AE74527" w14:textId="77777777" w:rsidR="00ED1FA0" w:rsidRDefault="00ED1FA0" w:rsidP="00ED1FA0">
      <w:pPr>
        <w:pStyle w:val="NoSpacing"/>
        <w:rPr>
          <w:rFonts w:ascii="Times New Roman" w:hAnsi="Times New Roman"/>
        </w:rPr>
      </w:pPr>
      <w:r w:rsidRPr="00150CBC">
        <w:rPr>
          <w:rFonts w:ascii="Times New Roman" w:hAnsi="Times New Roman"/>
        </w:rPr>
        <w:t>Karbo, P., &amp; Larsen, T. F. (2</w:t>
      </w:r>
      <w:r>
        <w:rPr>
          <w:rFonts w:ascii="Times New Roman" w:hAnsi="Times New Roman"/>
        </w:rPr>
        <w:t xml:space="preserve">005). Use of online measurement </w:t>
      </w:r>
      <w:r w:rsidRPr="00150CBC">
        <w:rPr>
          <w:rFonts w:ascii="Times New Roman" w:hAnsi="Times New Roman"/>
        </w:rPr>
        <w:t>data for electricity saving</w:t>
      </w:r>
      <w:r>
        <w:rPr>
          <w:rFonts w:ascii="Times New Roman" w:hAnsi="Times New Roman"/>
        </w:rPr>
        <w:t xml:space="preserve">s in Denmark. In Proceedings of </w:t>
      </w:r>
      <w:r w:rsidRPr="00150CBC">
        <w:rPr>
          <w:rFonts w:ascii="Times New Roman" w:hAnsi="Times New Roman"/>
        </w:rPr>
        <w:t>the 2005 summer study</w:t>
      </w:r>
      <w:r>
        <w:rPr>
          <w:rFonts w:ascii="Times New Roman" w:hAnsi="Times New Roman"/>
        </w:rPr>
        <w:t xml:space="preserve"> of the European Council for an </w:t>
      </w:r>
      <w:r w:rsidRPr="00150CBC">
        <w:rPr>
          <w:rFonts w:ascii="Times New Roman" w:hAnsi="Times New Roman"/>
        </w:rPr>
        <w:t>energy efficient ec</w:t>
      </w:r>
      <w:r>
        <w:rPr>
          <w:rFonts w:ascii="Times New Roman" w:hAnsi="Times New Roman"/>
        </w:rPr>
        <w:t xml:space="preserve">onomy (pp. 161–164). Stockholm: </w:t>
      </w:r>
      <w:r w:rsidRPr="00150CBC">
        <w:rPr>
          <w:rFonts w:ascii="Times New Roman" w:hAnsi="Times New Roman"/>
        </w:rPr>
        <w:t>ECEEE.</w:t>
      </w:r>
    </w:p>
    <w:p w14:paraId="655496A6" w14:textId="77777777" w:rsidR="00ED1FA0" w:rsidRDefault="00ED1FA0" w:rsidP="00ED1FA0">
      <w:pPr>
        <w:pStyle w:val="NoSpacing"/>
        <w:rPr>
          <w:rFonts w:ascii="Times New Roman" w:hAnsi="Times New Roman"/>
        </w:rPr>
      </w:pPr>
    </w:p>
    <w:p w14:paraId="792441F5" w14:textId="77777777" w:rsidR="00ED1FA0" w:rsidRDefault="00ED1FA0" w:rsidP="00ED1FA0">
      <w:pPr>
        <w:pStyle w:val="NoSpacing"/>
        <w:rPr>
          <w:rFonts w:ascii="Times New Roman" w:hAnsi="Times New Roman"/>
        </w:rPr>
      </w:pPr>
      <w:r w:rsidRPr="0072291C">
        <w:rPr>
          <w:rFonts w:ascii="Times New Roman" w:hAnsi="Times New Roman"/>
        </w:rPr>
        <w:t>L</w:t>
      </w:r>
      <w:r>
        <w:rPr>
          <w:rFonts w:ascii="Times New Roman" w:hAnsi="Times New Roman"/>
        </w:rPr>
        <w:t xml:space="preserve">abarre, S. (2012). </w:t>
      </w:r>
      <w:r w:rsidRPr="008A7FD4">
        <w:rPr>
          <w:rFonts w:ascii="Times New Roman" w:hAnsi="Times New Roman"/>
        </w:rPr>
        <w:t>How A Redesigned Electricity Bill Could Make You Smarter And Save Cash</w:t>
      </w:r>
      <w:r>
        <w:rPr>
          <w:rFonts w:ascii="Times New Roman" w:hAnsi="Times New Roman"/>
        </w:rPr>
        <w:t xml:space="preserve">. Retrieved from: </w:t>
      </w:r>
      <w:hyperlink r:id="rId25" w:history="1">
        <w:r w:rsidRPr="00227E47">
          <w:rPr>
            <w:rStyle w:val="Hyperlink"/>
            <w:rFonts w:ascii="Times New Roman" w:hAnsi="Times New Roman"/>
          </w:rPr>
          <w:t>http://www.fastcodesign.com/1669931/how-a-redesigned-electricity-bill-could-make-you-smarter-and-save-cash</w:t>
        </w:r>
      </w:hyperlink>
      <w:r>
        <w:rPr>
          <w:rFonts w:ascii="Times New Roman" w:hAnsi="Times New Roman"/>
        </w:rPr>
        <w:t xml:space="preserve">. </w:t>
      </w:r>
    </w:p>
    <w:p w14:paraId="7F03442B" w14:textId="77777777" w:rsidR="00ED1FA0" w:rsidRDefault="00ED1FA0" w:rsidP="00ED1FA0">
      <w:pPr>
        <w:pStyle w:val="NoSpacing"/>
        <w:rPr>
          <w:rFonts w:ascii="Times New Roman" w:hAnsi="Times New Roman"/>
        </w:rPr>
      </w:pPr>
    </w:p>
    <w:p w14:paraId="3B5B22AD" w14:textId="77777777" w:rsidR="00ED1FA0" w:rsidRDefault="00ED1FA0" w:rsidP="00ED1FA0">
      <w:pPr>
        <w:pStyle w:val="NoSpacing"/>
        <w:rPr>
          <w:rFonts w:ascii="Times New Roman" w:hAnsi="Times New Roman"/>
          <w:bCs/>
          <w:iCs/>
        </w:rPr>
      </w:pPr>
      <w:r w:rsidRPr="00A27629">
        <w:rPr>
          <w:rFonts w:ascii="Times New Roman" w:hAnsi="Times New Roman"/>
          <w:bCs/>
          <w:iCs/>
        </w:rPr>
        <w:t>Mansouri, I., &amp; Newborough</w:t>
      </w:r>
      <w:r>
        <w:rPr>
          <w:rFonts w:ascii="Times New Roman" w:hAnsi="Times New Roman"/>
          <w:bCs/>
          <w:iCs/>
        </w:rPr>
        <w:t xml:space="preserve">, M. (1999). Dynamics of energy </w:t>
      </w:r>
      <w:r w:rsidRPr="00A27629">
        <w:rPr>
          <w:rFonts w:ascii="Times New Roman" w:hAnsi="Times New Roman"/>
          <w:bCs/>
          <w:iCs/>
        </w:rPr>
        <w:t>use in UK households:</w:t>
      </w:r>
      <w:r>
        <w:rPr>
          <w:rFonts w:ascii="Times New Roman" w:hAnsi="Times New Roman"/>
          <w:bCs/>
          <w:iCs/>
        </w:rPr>
        <w:t xml:space="preserve"> End-use monitoring of electric </w:t>
      </w:r>
      <w:r w:rsidRPr="00A27629">
        <w:rPr>
          <w:rFonts w:ascii="Times New Roman" w:hAnsi="Times New Roman"/>
          <w:bCs/>
          <w:iCs/>
        </w:rPr>
        <w:t>cookers. Paper prese</w:t>
      </w:r>
      <w:r>
        <w:rPr>
          <w:rFonts w:ascii="Times New Roman" w:hAnsi="Times New Roman"/>
          <w:bCs/>
          <w:iCs/>
        </w:rPr>
        <w:t xml:space="preserve">nted at the Summer Study of the </w:t>
      </w:r>
      <w:r w:rsidRPr="00A27629">
        <w:rPr>
          <w:rFonts w:ascii="Times New Roman" w:hAnsi="Times New Roman"/>
          <w:bCs/>
          <w:iCs/>
        </w:rPr>
        <w:t xml:space="preserve">European Council for an </w:t>
      </w:r>
      <w:r>
        <w:rPr>
          <w:rFonts w:ascii="Times New Roman" w:hAnsi="Times New Roman"/>
          <w:bCs/>
          <w:iCs/>
        </w:rPr>
        <w:t xml:space="preserve">Energy Efficient Economy, 1999, </w:t>
      </w:r>
      <w:r w:rsidRPr="00A27629">
        <w:rPr>
          <w:rFonts w:ascii="Times New Roman" w:hAnsi="Times New Roman"/>
          <w:bCs/>
          <w:iCs/>
        </w:rPr>
        <w:t>paper no.3–8. Retrieved</w:t>
      </w:r>
      <w:r>
        <w:rPr>
          <w:rFonts w:ascii="Times New Roman" w:hAnsi="Times New Roman"/>
          <w:bCs/>
          <w:iCs/>
        </w:rPr>
        <w:t xml:space="preserve"> from: </w:t>
      </w:r>
      <w:hyperlink r:id="rId26" w:history="1">
        <w:r w:rsidRPr="00227E47">
          <w:rPr>
            <w:rStyle w:val="Hyperlink"/>
            <w:rFonts w:ascii="Times New Roman" w:hAnsi="Times New Roman"/>
            <w:bCs/>
            <w:iCs/>
          </w:rPr>
          <w:t>http://proceedings.eceee.org/library_links/proceedings/1999/pdf99/Panel3/3-08.pdf</w:t>
        </w:r>
      </w:hyperlink>
      <w:r w:rsidRPr="00A27629">
        <w:rPr>
          <w:rFonts w:ascii="Times New Roman" w:hAnsi="Times New Roman"/>
          <w:bCs/>
          <w:iCs/>
        </w:rPr>
        <w:t>.</w:t>
      </w:r>
    </w:p>
    <w:p w14:paraId="324E26D5" w14:textId="77777777" w:rsidR="00ED1FA0" w:rsidRDefault="00ED1FA0" w:rsidP="00ED1FA0">
      <w:pPr>
        <w:pStyle w:val="NoSpacing"/>
        <w:rPr>
          <w:rFonts w:ascii="Times New Roman" w:hAnsi="Times New Roman"/>
          <w:bCs/>
          <w:iCs/>
        </w:rPr>
      </w:pPr>
    </w:p>
    <w:p w14:paraId="7B348700" w14:textId="77777777" w:rsidR="00ED1FA0" w:rsidRDefault="00ED1FA0" w:rsidP="00ED1FA0">
      <w:pPr>
        <w:pStyle w:val="NoSpacing"/>
        <w:rPr>
          <w:rFonts w:ascii="Times New Roman" w:hAnsi="Times New Roman"/>
          <w:bCs/>
          <w:iCs/>
        </w:rPr>
      </w:pPr>
      <w:r w:rsidRPr="00C9285E">
        <w:rPr>
          <w:rFonts w:ascii="Times New Roman" w:hAnsi="Times New Roman"/>
          <w:bCs/>
          <w:iCs/>
        </w:rPr>
        <w:t xml:space="preserve">McCalley, L. T., &amp; </w:t>
      </w:r>
      <w:r>
        <w:rPr>
          <w:rFonts w:ascii="Times New Roman" w:hAnsi="Times New Roman"/>
          <w:bCs/>
          <w:iCs/>
        </w:rPr>
        <w:t xml:space="preserve">Midden, C. J. H. (2002). Energy </w:t>
      </w:r>
      <w:r w:rsidRPr="00C9285E">
        <w:rPr>
          <w:rFonts w:ascii="Times New Roman" w:hAnsi="Times New Roman"/>
          <w:bCs/>
          <w:iCs/>
        </w:rPr>
        <w:t>conservation through p</w:t>
      </w:r>
      <w:r>
        <w:rPr>
          <w:rFonts w:ascii="Times New Roman" w:hAnsi="Times New Roman"/>
          <w:bCs/>
          <w:iCs/>
        </w:rPr>
        <w:t xml:space="preserve">roduct-integrated feedback: The </w:t>
      </w:r>
      <w:r w:rsidRPr="00C9285E">
        <w:rPr>
          <w:rFonts w:ascii="Times New Roman" w:hAnsi="Times New Roman"/>
          <w:bCs/>
          <w:iCs/>
        </w:rPr>
        <w:t>roles of goal-setting and</w:t>
      </w:r>
      <w:r>
        <w:rPr>
          <w:rFonts w:ascii="Times New Roman" w:hAnsi="Times New Roman"/>
          <w:bCs/>
          <w:iCs/>
        </w:rPr>
        <w:t xml:space="preserve"> social orientation. </w:t>
      </w:r>
      <w:r w:rsidRPr="00C9285E">
        <w:rPr>
          <w:rFonts w:ascii="Times New Roman" w:hAnsi="Times New Roman"/>
          <w:bCs/>
          <w:i/>
          <w:iCs/>
        </w:rPr>
        <w:t>Journal of Economic Psychology</w:t>
      </w:r>
      <w:r w:rsidRPr="00C9285E">
        <w:rPr>
          <w:rFonts w:ascii="Times New Roman" w:hAnsi="Times New Roman"/>
          <w:bCs/>
          <w:iCs/>
        </w:rPr>
        <w:t xml:space="preserve">, </w:t>
      </w:r>
      <w:r w:rsidRPr="00C9285E">
        <w:rPr>
          <w:rFonts w:ascii="Times New Roman" w:hAnsi="Times New Roman"/>
          <w:bCs/>
          <w:i/>
          <w:iCs/>
        </w:rPr>
        <w:t>23</w:t>
      </w:r>
      <w:r w:rsidRPr="00C9285E">
        <w:rPr>
          <w:rFonts w:ascii="Times New Roman" w:hAnsi="Times New Roman"/>
          <w:bCs/>
          <w:iCs/>
        </w:rPr>
        <w:t>, 589–603.</w:t>
      </w:r>
    </w:p>
    <w:p w14:paraId="292C1219" w14:textId="77777777" w:rsidR="00ED1FA0" w:rsidRDefault="00ED1FA0" w:rsidP="00ED1FA0">
      <w:pPr>
        <w:pStyle w:val="NoSpacing"/>
        <w:rPr>
          <w:rFonts w:ascii="Times New Roman" w:hAnsi="Times New Roman"/>
          <w:bCs/>
          <w:iCs/>
        </w:rPr>
      </w:pPr>
    </w:p>
    <w:p w14:paraId="1ABF0FBE" w14:textId="77777777" w:rsidR="00ED1FA0" w:rsidRDefault="00ED1FA0" w:rsidP="00ED1FA0">
      <w:pPr>
        <w:pStyle w:val="NoSpacing"/>
        <w:rPr>
          <w:rFonts w:ascii="Times New Roman" w:hAnsi="Times New Roman"/>
        </w:rPr>
      </w:pPr>
      <w:r>
        <w:rPr>
          <w:rFonts w:ascii="Times New Roman" w:hAnsi="Times New Roman"/>
        </w:rPr>
        <w:lastRenderedPageBreak/>
        <w:t xml:space="preserve">p3International. (2012). Kill-a-Watt: Empowers you to save $100’s on electric bills! Retrieved from: </w:t>
      </w:r>
      <w:hyperlink r:id="rId27" w:history="1">
        <w:r w:rsidRPr="00227E47">
          <w:rPr>
            <w:rStyle w:val="Hyperlink"/>
            <w:rFonts w:ascii="Times New Roman" w:hAnsi="Times New Roman"/>
          </w:rPr>
          <w:t>http://www.p3international.com/products/special/p4400/p4400-ce.html</w:t>
        </w:r>
      </w:hyperlink>
      <w:r>
        <w:rPr>
          <w:rFonts w:ascii="Times New Roman" w:hAnsi="Times New Roman"/>
        </w:rPr>
        <w:t xml:space="preserve"> </w:t>
      </w:r>
    </w:p>
    <w:p w14:paraId="2ECBAA84" w14:textId="77777777" w:rsidR="00ED1FA0" w:rsidRDefault="00ED1FA0" w:rsidP="00ED1FA0">
      <w:pPr>
        <w:pStyle w:val="NoSpacing"/>
        <w:rPr>
          <w:rFonts w:ascii="Times New Roman" w:hAnsi="Times New Roman"/>
        </w:rPr>
      </w:pPr>
    </w:p>
    <w:p w14:paraId="56595029" w14:textId="77777777" w:rsidR="00ED1FA0" w:rsidRPr="00FE7E6C" w:rsidRDefault="00ED1FA0" w:rsidP="00ED1FA0">
      <w:pPr>
        <w:pStyle w:val="NoSpacing"/>
        <w:rPr>
          <w:rFonts w:ascii="Times New Roman" w:hAnsi="Times New Roman"/>
        </w:rPr>
      </w:pPr>
      <w:r w:rsidRPr="00787F15">
        <w:rPr>
          <w:rFonts w:ascii="Times New Roman" w:hAnsi="Times New Roman"/>
        </w:rPr>
        <w:t>Roberts, S., &amp; Bake</w:t>
      </w:r>
      <w:r>
        <w:rPr>
          <w:rFonts w:ascii="Times New Roman" w:hAnsi="Times New Roman"/>
        </w:rPr>
        <w:t xml:space="preserve">r, W. (2003). Towards effective </w:t>
      </w:r>
      <w:r w:rsidRPr="00787F15">
        <w:rPr>
          <w:rFonts w:ascii="Times New Roman" w:hAnsi="Times New Roman"/>
        </w:rPr>
        <w:t>energy information.</w:t>
      </w:r>
      <w:r>
        <w:rPr>
          <w:rFonts w:ascii="Times New Roman" w:hAnsi="Times New Roman"/>
        </w:rPr>
        <w:t xml:space="preserve"> Improving consumer feedback on </w:t>
      </w:r>
      <w:r w:rsidRPr="00787F15">
        <w:rPr>
          <w:rFonts w:ascii="Times New Roman" w:hAnsi="Times New Roman"/>
        </w:rPr>
        <w:t>energy consumption. A</w:t>
      </w:r>
      <w:r>
        <w:rPr>
          <w:rFonts w:ascii="Times New Roman" w:hAnsi="Times New Roman"/>
        </w:rPr>
        <w:t xml:space="preserve"> report to OFGEM. Retrieved from: </w:t>
      </w:r>
      <w:hyperlink r:id="rId28" w:history="1">
        <w:r w:rsidRPr="00227E47">
          <w:rPr>
            <w:rStyle w:val="Hyperlink"/>
            <w:rFonts w:ascii="Times New Roman" w:hAnsi="Times New Roman"/>
          </w:rPr>
          <w:t>http://www.cse.org.uk/pdf/pub1014.pdf</w:t>
        </w:r>
      </w:hyperlink>
      <w:r w:rsidRPr="00787F15">
        <w:rPr>
          <w:rFonts w:ascii="Times New Roman" w:hAnsi="Times New Roman"/>
        </w:rPr>
        <w:t>.</w:t>
      </w:r>
    </w:p>
    <w:p w14:paraId="3B65164D" w14:textId="77777777" w:rsidR="00ED1FA0" w:rsidRDefault="00ED1FA0" w:rsidP="00ED1FA0">
      <w:pPr>
        <w:rPr>
          <w:rFonts w:eastAsia="Calibri"/>
          <w:b/>
          <w:sz w:val="22"/>
          <w:szCs w:val="22"/>
        </w:rPr>
      </w:pPr>
    </w:p>
    <w:p w14:paraId="301566E8" w14:textId="77777777" w:rsidR="00ED1FA0" w:rsidRPr="00F864EE" w:rsidRDefault="00ED1FA0" w:rsidP="00ED1FA0">
      <w:pPr>
        <w:rPr>
          <w:rFonts w:eastAsia="Calibri"/>
          <w:sz w:val="22"/>
          <w:szCs w:val="22"/>
        </w:rPr>
      </w:pPr>
      <w:r w:rsidRPr="00F864EE">
        <w:rPr>
          <w:rFonts w:eastAsia="Calibri"/>
          <w:sz w:val="22"/>
          <w:szCs w:val="22"/>
        </w:rPr>
        <w:t>Sexton, R. J., Brown Johnso</w:t>
      </w:r>
      <w:r>
        <w:rPr>
          <w:rFonts w:eastAsia="Calibri"/>
          <w:sz w:val="22"/>
          <w:szCs w:val="22"/>
        </w:rPr>
        <w:t xml:space="preserve">n, N., &amp; Konakayama, A. (1987). </w:t>
      </w:r>
      <w:r w:rsidRPr="00F864EE">
        <w:rPr>
          <w:rFonts w:eastAsia="Calibri"/>
          <w:sz w:val="22"/>
          <w:szCs w:val="22"/>
        </w:rPr>
        <w:t>Consumer response to con</w:t>
      </w:r>
      <w:r>
        <w:rPr>
          <w:rFonts w:eastAsia="Calibri"/>
          <w:sz w:val="22"/>
          <w:szCs w:val="22"/>
        </w:rPr>
        <w:t xml:space="preserve">tinuous-display electricity-use </w:t>
      </w:r>
      <w:r w:rsidRPr="00F864EE">
        <w:rPr>
          <w:rFonts w:eastAsia="Calibri"/>
          <w:sz w:val="22"/>
          <w:szCs w:val="22"/>
        </w:rPr>
        <w:t>monitors in a time-of-use</w:t>
      </w:r>
      <w:r>
        <w:rPr>
          <w:rFonts w:eastAsia="Calibri"/>
          <w:sz w:val="22"/>
          <w:szCs w:val="22"/>
        </w:rPr>
        <w:t xml:space="preserve"> pricing experiment. </w:t>
      </w:r>
      <w:r w:rsidRPr="00F864EE">
        <w:rPr>
          <w:rFonts w:eastAsia="Calibri"/>
          <w:i/>
          <w:sz w:val="22"/>
          <w:szCs w:val="22"/>
        </w:rPr>
        <w:t>Journal of Consumer Research</w:t>
      </w:r>
      <w:r w:rsidRPr="00F864EE">
        <w:rPr>
          <w:rFonts w:eastAsia="Calibri"/>
          <w:sz w:val="22"/>
          <w:szCs w:val="22"/>
        </w:rPr>
        <w:t xml:space="preserve">, </w:t>
      </w:r>
      <w:r w:rsidRPr="00F864EE">
        <w:rPr>
          <w:rFonts w:eastAsia="Calibri"/>
          <w:i/>
          <w:sz w:val="22"/>
          <w:szCs w:val="22"/>
        </w:rPr>
        <w:t>14</w:t>
      </w:r>
      <w:r w:rsidRPr="00F864EE">
        <w:rPr>
          <w:rFonts w:eastAsia="Calibri"/>
          <w:sz w:val="22"/>
          <w:szCs w:val="22"/>
        </w:rPr>
        <w:t>, 55–62.</w:t>
      </w:r>
    </w:p>
    <w:p w14:paraId="4019B171" w14:textId="77777777" w:rsidR="00ED1FA0" w:rsidRDefault="00ED1FA0" w:rsidP="00ED1FA0">
      <w:pPr>
        <w:rPr>
          <w:rFonts w:eastAsia="Calibri"/>
          <w:b/>
          <w:sz w:val="22"/>
          <w:szCs w:val="22"/>
        </w:rPr>
      </w:pPr>
    </w:p>
    <w:p w14:paraId="34B909C1" w14:textId="77777777" w:rsidR="00ED1FA0" w:rsidRDefault="00ED1FA0" w:rsidP="00ED1FA0">
      <w:pPr>
        <w:rPr>
          <w:rFonts w:eastAsia="Calibri"/>
          <w:sz w:val="22"/>
          <w:szCs w:val="22"/>
        </w:rPr>
      </w:pPr>
      <w:r w:rsidRPr="00BA459A">
        <w:rPr>
          <w:rFonts w:eastAsia="Calibri"/>
          <w:sz w:val="22"/>
          <w:szCs w:val="22"/>
        </w:rPr>
        <w:t>Schultz</w:t>
      </w:r>
      <w:r>
        <w:rPr>
          <w:rFonts w:eastAsia="Calibri"/>
          <w:sz w:val="22"/>
          <w:szCs w:val="22"/>
        </w:rPr>
        <w:t>,</w:t>
      </w:r>
      <w:r w:rsidRPr="00BA459A">
        <w:rPr>
          <w:rFonts w:eastAsia="Calibri"/>
          <w:sz w:val="22"/>
          <w:szCs w:val="22"/>
        </w:rPr>
        <w:t xml:space="preserve"> P</w:t>
      </w:r>
      <w:r>
        <w:rPr>
          <w:rFonts w:eastAsia="Calibri"/>
          <w:sz w:val="22"/>
          <w:szCs w:val="22"/>
        </w:rPr>
        <w:t xml:space="preserve">. </w:t>
      </w:r>
      <w:r w:rsidRPr="00BA459A">
        <w:rPr>
          <w:rFonts w:eastAsia="Calibri"/>
          <w:sz w:val="22"/>
          <w:szCs w:val="22"/>
        </w:rPr>
        <w:t>W</w:t>
      </w:r>
      <w:r>
        <w:rPr>
          <w:rFonts w:eastAsia="Calibri"/>
          <w:sz w:val="22"/>
          <w:szCs w:val="22"/>
        </w:rPr>
        <w:t>.</w:t>
      </w:r>
      <w:r w:rsidRPr="00BA459A">
        <w:rPr>
          <w:rFonts w:eastAsia="Calibri"/>
          <w:sz w:val="22"/>
          <w:szCs w:val="22"/>
        </w:rPr>
        <w:t>, Nolan</w:t>
      </w:r>
      <w:r>
        <w:rPr>
          <w:rFonts w:eastAsia="Calibri"/>
          <w:sz w:val="22"/>
          <w:szCs w:val="22"/>
        </w:rPr>
        <w:t>,</w:t>
      </w:r>
      <w:r w:rsidRPr="00BA459A">
        <w:rPr>
          <w:rFonts w:eastAsia="Calibri"/>
          <w:sz w:val="22"/>
          <w:szCs w:val="22"/>
        </w:rPr>
        <w:t xml:space="preserve"> J</w:t>
      </w:r>
      <w:r>
        <w:rPr>
          <w:rFonts w:eastAsia="Calibri"/>
          <w:sz w:val="22"/>
          <w:szCs w:val="22"/>
        </w:rPr>
        <w:t xml:space="preserve">. </w:t>
      </w:r>
      <w:r w:rsidRPr="00BA459A">
        <w:rPr>
          <w:rFonts w:eastAsia="Calibri"/>
          <w:sz w:val="22"/>
          <w:szCs w:val="22"/>
        </w:rPr>
        <w:t>M</w:t>
      </w:r>
      <w:r>
        <w:rPr>
          <w:rFonts w:eastAsia="Calibri"/>
          <w:sz w:val="22"/>
          <w:szCs w:val="22"/>
        </w:rPr>
        <w:t>.</w:t>
      </w:r>
      <w:r w:rsidRPr="00BA459A">
        <w:rPr>
          <w:rFonts w:eastAsia="Calibri"/>
          <w:sz w:val="22"/>
          <w:szCs w:val="22"/>
        </w:rPr>
        <w:t>, Cialdini</w:t>
      </w:r>
      <w:r>
        <w:rPr>
          <w:rFonts w:eastAsia="Calibri"/>
          <w:sz w:val="22"/>
          <w:szCs w:val="22"/>
        </w:rPr>
        <w:t>,</w:t>
      </w:r>
      <w:r w:rsidRPr="00BA459A">
        <w:rPr>
          <w:rFonts w:eastAsia="Calibri"/>
          <w:sz w:val="22"/>
          <w:szCs w:val="22"/>
        </w:rPr>
        <w:t xml:space="preserve"> R</w:t>
      </w:r>
      <w:r>
        <w:rPr>
          <w:rFonts w:eastAsia="Calibri"/>
          <w:sz w:val="22"/>
          <w:szCs w:val="22"/>
        </w:rPr>
        <w:t xml:space="preserve">. </w:t>
      </w:r>
      <w:r w:rsidRPr="00BA459A">
        <w:rPr>
          <w:rFonts w:eastAsia="Calibri"/>
          <w:sz w:val="22"/>
          <w:szCs w:val="22"/>
        </w:rPr>
        <w:t>B</w:t>
      </w:r>
      <w:r>
        <w:rPr>
          <w:rFonts w:eastAsia="Calibri"/>
          <w:sz w:val="22"/>
          <w:szCs w:val="22"/>
        </w:rPr>
        <w:t>.</w:t>
      </w:r>
      <w:r w:rsidRPr="00BA459A">
        <w:rPr>
          <w:rFonts w:eastAsia="Calibri"/>
          <w:sz w:val="22"/>
          <w:szCs w:val="22"/>
        </w:rPr>
        <w:t>, Goldstein</w:t>
      </w:r>
      <w:r>
        <w:rPr>
          <w:rFonts w:eastAsia="Calibri"/>
          <w:sz w:val="22"/>
          <w:szCs w:val="22"/>
        </w:rPr>
        <w:t>,</w:t>
      </w:r>
      <w:r w:rsidRPr="00BA459A">
        <w:rPr>
          <w:rFonts w:eastAsia="Calibri"/>
          <w:sz w:val="22"/>
          <w:szCs w:val="22"/>
        </w:rPr>
        <w:t xml:space="preserve"> N</w:t>
      </w:r>
      <w:r>
        <w:rPr>
          <w:rFonts w:eastAsia="Calibri"/>
          <w:sz w:val="22"/>
          <w:szCs w:val="22"/>
        </w:rPr>
        <w:t xml:space="preserve">. </w:t>
      </w:r>
      <w:r w:rsidRPr="00BA459A">
        <w:rPr>
          <w:rFonts w:eastAsia="Calibri"/>
          <w:sz w:val="22"/>
          <w:szCs w:val="22"/>
        </w:rPr>
        <w:t>J</w:t>
      </w:r>
      <w:r>
        <w:rPr>
          <w:rFonts w:eastAsia="Calibri"/>
          <w:sz w:val="22"/>
          <w:szCs w:val="22"/>
        </w:rPr>
        <w:t>.</w:t>
      </w:r>
      <w:r w:rsidRPr="00BA459A">
        <w:rPr>
          <w:rFonts w:eastAsia="Calibri"/>
          <w:sz w:val="22"/>
          <w:szCs w:val="22"/>
        </w:rPr>
        <w:t xml:space="preserve">, </w:t>
      </w:r>
      <w:r>
        <w:rPr>
          <w:rFonts w:eastAsia="Calibri"/>
          <w:sz w:val="22"/>
          <w:szCs w:val="22"/>
        </w:rPr>
        <w:t xml:space="preserve">&amp; </w:t>
      </w:r>
      <w:r w:rsidRPr="00BA459A">
        <w:rPr>
          <w:rFonts w:eastAsia="Calibri"/>
          <w:sz w:val="22"/>
          <w:szCs w:val="22"/>
        </w:rPr>
        <w:t>Griskevicius</w:t>
      </w:r>
      <w:r>
        <w:rPr>
          <w:rFonts w:eastAsia="Calibri"/>
          <w:sz w:val="22"/>
          <w:szCs w:val="22"/>
        </w:rPr>
        <w:t>,</w:t>
      </w:r>
      <w:r w:rsidRPr="00BA459A">
        <w:rPr>
          <w:rFonts w:eastAsia="Calibri"/>
          <w:sz w:val="22"/>
          <w:szCs w:val="22"/>
        </w:rPr>
        <w:t xml:space="preserve"> V</w:t>
      </w:r>
      <w:r>
        <w:rPr>
          <w:rFonts w:eastAsia="Calibri"/>
          <w:sz w:val="22"/>
          <w:szCs w:val="22"/>
        </w:rPr>
        <w:t xml:space="preserve">. (2007). The </w:t>
      </w:r>
      <w:r w:rsidRPr="00BD5088">
        <w:rPr>
          <w:rFonts w:eastAsia="Calibri"/>
          <w:sz w:val="22"/>
          <w:szCs w:val="22"/>
        </w:rPr>
        <w:t>constructive, destructive, and reconstructive power of social norms.</w:t>
      </w:r>
      <w:r w:rsidRPr="00E35DA7">
        <w:t xml:space="preserve"> </w:t>
      </w:r>
      <w:r w:rsidRPr="00E35DA7">
        <w:rPr>
          <w:rFonts w:eastAsia="Calibri"/>
          <w:i/>
          <w:sz w:val="22"/>
          <w:szCs w:val="22"/>
        </w:rPr>
        <w:t>Psychological Science</w:t>
      </w:r>
      <w:r>
        <w:rPr>
          <w:rFonts w:eastAsia="Calibri"/>
          <w:sz w:val="22"/>
          <w:szCs w:val="22"/>
        </w:rPr>
        <w:t>,</w:t>
      </w:r>
      <w:r w:rsidRPr="00E35DA7">
        <w:rPr>
          <w:rFonts w:eastAsia="Calibri"/>
          <w:sz w:val="22"/>
          <w:szCs w:val="22"/>
        </w:rPr>
        <w:t xml:space="preserve"> </w:t>
      </w:r>
      <w:r w:rsidRPr="00E35DA7">
        <w:rPr>
          <w:rFonts w:eastAsia="Calibri"/>
          <w:i/>
          <w:sz w:val="22"/>
          <w:szCs w:val="22"/>
        </w:rPr>
        <w:t>18</w:t>
      </w:r>
      <w:r w:rsidRPr="00E35DA7">
        <w:rPr>
          <w:rFonts w:eastAsia="Calibri"/>
          <w:sz w:val="22"/>
          <w:szCs w:val="22"/>
        </w:rPr>
        <w:t>(5)</w:t>
      </w:r>
      <w:r>
        <w:rPr>
          <w:rFonts w:eastAsia="Calibri"/>
          <w:sz w:val="22"/>
          <w:szCs w:val="22"/>
        </w:rPr>
        <w:t xml:space="preserve">, </w:t>
      </w:r>
      <w:r w:rsidRPr="00E35DA7">
        <w:rPr>
          <w:rFonts w:eastAsia="Calibri"/>
          <w:sz w:val="22"/>
          <w:szCs w:val="22"/>
        </w:rPr>
        <w:t>429-</w:t>
      </w:r>
      <w:r>
        <w:rPr>
          <w:rFonts w:eastAsia="Calibri"/>
          <w:sz w:val="22"/>
          <w:szCs w:val="22"/>
        </w:rPr>
        <w:t>4</w:t>
      </w:r>
      <w:r w:rsidRPr="00E35DA7">
        <w:rPr>
          <w:rFonts w:eastAsia="Calibri"/>
          <w:sz w:val="22"/>
          <w:szCs w:val="22"/>
        </w:rPr>
        <w:t>34</w:t>
      </w:r>
      <w:r>
        <w:rPr>
          <w:rFonts w:eastAsia="Calibri"/>
          <w:sz w:val="22"/>
          <w:szCs w:val="22"/>
        </w:rPr>
        <w:t>.</w:t>
      </w:r>
    </w:p>
    <w:p w14:paraId="39B7F274" w14:textId="77777777" w:rsidR="00ED1FA0" w:rsidRDefault="00ED1FA0" w:rsidP="00ED1FA0">
      <w:pPr>
        <w:rPr>
          <w:rFonts w:eastAsia="Calibri"/>
          <w:sz w:val="22"/>
          <w:szCs w:val="22"/>
        </w:rPr>
      </w:pPr>
    </w:p>
    <w:p w14:paraId="60DD0E9A" w14:textId="77777777" w:rsidR="00ED1FA0" w:rsidRDefault="00ED1FA0" w:rsidP="00ED1FA0">
      <w:pPr>
        <w:rPr>
          <w:rFonts w:eastAsia="Calibri"/>
          <w:sz w:val="22"/>
          <w:szCs w:val="22"/>
        </w:rPr>
      </w:pPr>
      <w:r w:rsidRPr="008A45EE">
        <w:rPr>
          <w:rFonts w:eastAsia="Calibri"/>
          <w:sz w:val="22"/>
          <w:szCs w:val="22"/>
        </w:rPr>
        <w:t xml:space="preserve">Ueno, T., Inada, R., Saeki, O., &amp; </w:t>
      </w:r>
      <w:r>
        <w:rPr>
          <w:rFonts w:eastAsia="Calibri"/>
          <w:sz w:val="22"/>
          <w:szCs w:val="22"/>
        </w:rPr>
        <w:t xml:space="preserve">Tsuji, K. (2005). Effectiveness </w:t>
      </w:r>
      <w:r w:rsidRPr="008A45EE">
        <w:rPr>
          <w:rFonts w:eastAsia="Calibri"/>
          <w:sz w:val="22"/>
          <w:szCs w:val="22"/>
        </w:rPr>
        <w:t xml:space="preserve">of displaying energy </w:t>
      </w:r>
      <w:r>
        <w:rPr>
          <w:rFonts w:eastAsia="Calibri"/>
          <w:sz w:val="22"/>
          <w:szCs w:val="22"/>
        </w:rPr>
        <w:t xml:space="preserve">consumption data in residential </w:t>
      </w:r>
      <w:r w:rsidRPr="008A45EE">
        <w:rPr>
          <w:rFonts w:eastAsia="Calibri"/>
          <w:sz w:val="22"/>
          <w:szCs w:val="22"/>
        </w:rPr>
        <w:t>houses. Analysis o</w:t>
      </w:r>
      <w:r>
        <w:rPr>
          <w:rFonts w:eastAsia="Calibri"/>
          <w:sz w:val="22"/>
          <w:szCs w:val="22"/>
        </w:rPr>
        <w:t xml:space="preserve">n how the residents respond. In </w:t>
      </w:r>
      <w:r w:rsidRPr="008A45EE">
        <w:rPr>
          <w:rFonts w:eastAsia="Calibri"/>
          <w:sz w:val="22"/>
          <w:szCs w:val="22"/>
        </w:rPr>
        <w:t>Proceedings of the 20</w:t>
      </w:r>
      <w:r>
        <w:rPr>
          <w:rFonts w:eastAsia="Calibri"/>
          <w:sz w:val="22"/>
          <w:szCs w:val="22"/>
        </w:rPr>
        <w:t xml:space="preserve">05 summer study of the European </w:t>
      </w:r>
      <w:r w:rsidRPr="008A45EE">
        <w:rPr>
          <w:rFonts w:eastAsia="Calibri"/>
          <w:sz w:val="22"/>
          <w:szCs w:val="22"/>
        </w:rPr>
        <w:t>Council for an energy eff</w:t>
      </w:r>
      <w:r>
        <w:rPr>
          <w:rFonts w:eastAsia="Calibri"/>
          <w:sz w:val="22"/>
          <w:szCs w:val="22"/>
        </w:rPr>
        <w:t xml:space="preserve">icient economy (pp. 1289–1299). </w:t>
      </w:r>
      <w:r w:rsidRPr="008A45EE">
        <w:rPr>
          <w:rFonts w:eastAsia="Calibri"/>
          <w:sz w:val="22"/>
          <w:szCs w:val="22"/>
        </w:rPr>
        <w:t>Stockholm: ECEEE.</w:t>
      </w:r>
    </w:p>
    <w:p w14:paraId="1B860835" w14:textId="77777777" w:rsidR="00ED1FA0" w:rsidRDefault="00ED1FA0" w:rsidP="00ED1FA0">
      <w:pPr>
        <w:rPr>
          <w:rFonts w:eastAsia="Calibri"/>
          <w:sz w:val="22"/>
          <w:szCs w:val="22"/>
        </w:rPr>
      </w:pPr>
    </w:p>
    <w:p w14:paraId="7FF5A00F" w14:textId="77777777" w:rsidR="00ED1FA0" w:rsidRPr="001E069A" w:rsidRDefault="00ED1FA0" w:rsidP="00ED1FA0">
      <w:pPr>
        <w:rPr>
          <w:rFonts w:eastAsia="Calibri"/>
          <w:sz w:val="22"/>
          <w:szCs w:val="22"/>
          <w:lang w:val="en-IN"/>
        </w:rPr>
      </w:pPr>
      <w:r w:rsidRPr="001E069A">
        <w:rPr>
          <w:rFonts w:eastAsia="Calibri"/>
          <w:sz w:val="22"/>
          <w:szCs w:val="22"/>
          <w:lang w:val="en-IN"/>
        </w:rPr>
        <w:t>Ueno, T., Sano, F., Saeki, O., &amp; Tsuji, K. (2006). Effectiveness</w:t>
      </w:r>
      <w:r>
        <w:rPr>
          <w:rFonts w:eastAsia="Calibri"/>
          <w:sz w:val="22"/>
          <w:szCs w:val="22"/>
          <w:lang w:val="en-IN"/>
        </w:rPr>
        <w:t xml:space="preserve"> </w:t>
      </w:r>
      <w:r w:rsidRPr="001E069A">
        <w:rPr>
          <w:rFonts w:eastAsia="Calibri"/>
          <w:sz w:val="22"/>
          <w:szCs w:val="22"/>
          <w:lang w:val="en-IN"/>
        </w:rPr>
        <w:t>of an energy-consumption information system on energy</w:t>
      </w:r>
      <w:r>
        <w:rPr>
          <w:rFonts w:eastAsia="Calibri"/>
          <w:sz w:val="22"/>
          <w:szCs w:val="22"/>
          <w:lang w:val="en-IN"/>
        </w:rPr>
        <w:t xml:space="preserve"> </w:t>
      </w:r>
      <w:r w:rsidRPr="001E069A">
        <w:rPr>
          <w:rFonts w:eastAsia="Calibri"/>
          <w:sz w:val="22"/>
          <w:szCs w:val="22"/>
          <w:lang w:val="en-IN"/>
        </w:rPr>
        <w:t>savings in residential houses based on monitored data.</w:t>
      </w:r>
      <w:r>
        <w:rPr>
          <w:rFonts w:eastAsia="Calibri"/>
          <w:sz w:val="22"/>
          <w:szCs w:val="22"/>
          <w:lang w:val="en-IN"/>
        </w:rPr>
        <w:t xml:space="preserve"> </w:t>
      </w:r>
      <w:r w:rsidRPr="001E069A">
        <w:rPr>
          <w:rFonts w:eastAsia="Calibri"/>
          <w:i/>
          <w:sz w:val="22"/>
          <w:szCs w:val="22"/>
          <w:lang w:val="en-IN"/>
        </w:rPr>
        <w:t>Applied Energy</w:t>
      </w:r>
      <w:r w:rsidRPr="001E069A">
        <w:rPr>
          <w:rFonts w:eastAsia="Calibri"/>
          <w:sz w:val="22"/>
          <w:szCs w:val="22"/>
          <w:lang w:val="en-IN"/>
        </w:rPr>
        <w:t xml:space="preserve">, </w:t>
      </w:r>
      <w:r w:rsidRPr="001E069A">
        <w:rPr>
          <w:rFonts w:eastAsia="Calibri"/>
          <w:i/>
          <w:sz w:val="22"/>
          <w:szCs w:val="22"/>
          <w:lang w:val="en-IN"/>
        </w:rPr>
        <w:t>83</w:t>
      </w:r>
      <w:r w:rsidRPr="001E069A">
        <w:rPr>
          <w:rFonts w:eastAsia="Calibri"/>
          <w:sz w:val="22"/>
          <w:szCs w:val="22"/>
          <w:lang w:val="en-IN"/>
        </w:rPr>
        <w:t>(2), 166–183.</w:t>
      </w:r>
    </w:p>
    <w:p w14:paraId="0D0A523E" w14:textId="77777777" w:rsidR="00ED1FA0" w:rsidRDefault="00ED1FA0" w:rsidP="00ED1FA0">
      <w:pPr>
        <w:rPr>
          <w:rFonts w:eastAsia="Calibri"/>
          <w:sz w:val="22"/>
          <w:szCs w:val="22"/>
        </w:rPr>
      </w:pPr>
    </w:p>
    <w:p w14:paraId="6001D27D" w14:textId="77777777" w:rsidR="00ED1FA0" w:rsidRPr="00D24EF3" w:rsidRDefault="00ED1FA0" w:rsidP="00ED1FA0">
      <w:pPr>
        <w:rPr>
          <w:rFonts w:eastAsia="Calibri"/>
          <w:sz w:val="22"/>
          <w:szCs w:val="22"/>
        </w:rPr>
      </w:pPr>
      <w:r w:rsidRPr="00D24EF3">
        <w:rPr>
          <w:rFonts w:eastAsia="Calibri"/>
          <w:sz w:val="22"/>
          <w:szCs w:val="22"/>
        </w:rPr>
        <w:t>Wilhite, H., Høivik, A., &amp; Olsen, J.</w:t>
      </w:r>
      <w:r>
        <w:rPr>
          <w:rFonts w:eastAsia="Calibri"/>
          <w:sz w:val="22"/>
          <w:szCs w:val="22"/>
        </w:rPr>
        <w:t xml:space="preserve">-G. (1999). Advances in the use </w:t>
      </w:r>
      <w:r w:rsidRPr="00D24EF3">
        <w:rPr>
          <w:rFonts w:eastAsia="Calibri"/>
          <w:sz w:val="22"/>
          <w:szCs w:val="22"/>
        </w:rPr>
        <w:t>of consumption feedback information in ener</w:t>
      </w:r>
      <w:r>
        <w:rPr>
          <w:rFonts w:eastAsia="Calibri"/>
          <w:sz w:val="22"/>
          <w:szCs w:val="22"/>
        </w:rPr>
        <w:t xml:space="preserve">gy billing: The </w:t>
      </w:r>
      <w:r w:rsidRPr="00D24EF3">
        <w:rPr>
          <w:rFonts w:eastAsia="Calibri"/>
          <w:sz w:val="22"/>
          <w:szCs w:val="22"/>
        </w:rPr>
        <w:t>experiences of a Norwegian ene</w:t>
      </w:r>
      <w:r>
        <w:rPr>
          <w:rFonts w:eastAsia="Calibri"/>
          <w:sz w:val="22"/>
          <w:szCs w:val="22"/>
        </w:rPr>
        <w:t xml:space="preserve">rgy utility. Paper presented at </w:t>
      </w:r>
      <w:r w:rsidRPr="00D24EF3">
        <w:rPr>
          <w:rFonts w:eastAsia="Calibri"/>
          <w:sz w:val="22"/>
          <w:szCs w:val="22"/>
        </w:rPr>
        <w:t>the Summer Study of the</w:t>
      </w:r>
      <w:r>
        <w:rPr>
          <w:rFonts w:eastAsia="Calibri"/>
          <w:sz w:val="22"/>
          <w:szCs w:val="22"/>
        </w:rPr>
        <w:t xml:space="preserve"> European Council for an Energy </w:t>
      </w:r>
      <w:r w:rsidRPr="00D24EF3">
        <w:rPr>
          <w:rFonts w:eastAsia="Calibri"/>
          <w:sz w:val="22"/>
          <w:szCs w:val="22"/>
        </w:rPr>
        <w:t xml:space="preserve">Efficient Economy, 1999, paper no. 3-2. Retrieved </w:t>
      </w:r>
    </w:p>
    <w:p w14:paraId="40F4E791" w14:textId="77777777" w:rsidR="00ED1FA0" w:rsidRDefault="00ED1FA0" w:rsidP="00ED1FA0">
      <w:pPr>
        <w:rPr>
          <w:rFonts w:eastAsia="Calibri"/>
          <w:sz w:val="22"/>
          <w:szCs w:val="22"/>
        </w:rPr>
      </w:pPr>
      <w:r w:rsidRPr="00D24EF3">
        <w:rPr>
          <w:rFonts w:eastAsia="Calibri"/>
          <w:sz w:val="22"/>
          <w:szCs w:val="22"/>
        </w:rPr>
        <w:t xml:space="preserve">from: </w:t>
      </w:r>
      <w:hyperlink r:id="rId29" w:history="1">
        <w:r w:rsidRPr="00227E47">
          <w:rPr>
            <w:rStyle w:val="Hyperlink"/>
            <w:rFonts w:eastAsia="Calibri"/>
            <w:sz w:val="22"/>
            <w:szCs w:val="22"/>
          </w:rPr>
          <w:t>http://proceedings.eceee.org/library_links/proceedings/1999/pdf99/Panel3/3-02.pdf</w:t>
        </w:r>
      </w:hyperlink>
      <w:r>
        <w:rPr>
          <w:rFonts w:eastAsia="Calibri"/>
          <w:sz w:val="22"/>
          <w:szCs w:val="22"/>
        </w:rPr>
        <w:t>.</w:t>
      </w:r>
    </w:p>
    <w:p w14:paraId="0E647D92" w14:textId="77777777" w:rsidR="00ED1FA0" w:rsidRDefault="00ED1FA0" w:rsidP="00ED1FA0">
      <w:pPr>
        <w:rPr>
          <w:rFonts w:eastAsia="Calibri"/>
          <w:sz w:val="22"/>
          <w:szCs w:val="22"/>
        </w:rPr>
      </w:pPr>
    </w:p>
    <w:p w14:paraId="4031FFFD" w14:textId="77777777" w:rsidR="00ED1FA0" w:rsidRPr="009636E3" w:rsidRDefault="00ED1FA0" w:rsidP="00ED1FA0">
      <w:pPr>
        <w:rPr>
          <w:rFonts w:eastAsia="Calibri"/>
          <w:sz w:val="22"/>
          <w:szCs w:val="22"/>
        </w:rPr>
      </w:pPr>
      <w:r w:rsidRPr="009636E3">
        <w:rPr>
          <w:rFonts w:eastAsia="Calibri"/>
          <w:sz w:val="22"/>
          <w:szCs w:val="22"/>
        </w:rPr>
        <w:t>Wilhite, H., &amp; Ling, R. (1995). Measured ener</w:t>
      </w:r>
      <w:r>
        <w:rPr>
          <w:rFonts w:eastAsia="Calibri"/>
          <w:sz w:val="22"/>
          <w:szCs w:val="22"/>
        </w:rPr>
        <w:t xml:space="preserve">gy savings from </w:t>
      </w:r>
      <w:r w:rsidRPr="009636E3">
        <w:rPr>
          <w:rFonts w:eastAsia="Calibri"/>
          <w:sz w:val="22"/>
          <w:szCs w:val="22"/>
        </w:rPr>
        <w:t xml:space="preserve">a more informative energy </w:t>
      </w:r>
      <w:r>
        <w:rPr>
          <w:rFonts w:eastAsia="Calibri"/>
          <w:sz w:val="22"/>
          <w:szCs w:val="22"/>
        </w:rPr>
        <w:t xml:space="preserve">bill. </w:t>
      </w:r>
      <w:r w:rsidRPr="009636E3">
        <w:rPr>
          <w:rFonts w:eastAsia="Calibri"/>
          <w:i/>
          <w:sz w:val="22"/>
          <w:szCs w:val="22"/>
        </w:rPr>
        <w:t>Energy and Buildings</w:t>
      </w:r>
      <w:r>
        <w:rPr>
          <w:rFonts w:eastAsia="Calibri"/>
          <w:sz w:val="22"/>
          <w:szCs w:val="22"/>
        </w:rPr>
        <w:t xml:space="preserve">, </w:t>
      </w:r>
      <w:r w:rsidRPr="009636E3">
        <w:rPr>
          <w:rFonts w:eastAsia="Calibri"/>
          <w:i/>
          <w:sz w:val="22"/>
          <w:szCs w:val="22"/>
        </w:rPr>
        <w:t>22</w:t>
      </w:r>
      <w:r>
        <w:rPr>
          <w:rFonts w:eastAsia="Calibri"/>
          <w:sz w:val="22"/>
          <w:szCs w:val="22"/>
        </w:rPr>
        <w:t xml:space="preserve">, </w:t>
      </w:r>
      <w:r w:rsidRPr="009636E3">
        <w:rPr>
          <w:rFonts w:eastAsia="Calibri"/>
          <w:sz w:val="22"/>
          <w:szCs w:val="22"/>
        </w:rPr>
        <w:t>145–155.</w:t>
      </w:r>
    </w:p>
    <w:p w14:paraId="59365E5B" w14:textId="77777777" w:rsidR="00ED1FA0" w:rsidRDefault="00ED1FA0" w:rsidP="00ED1FA0">
      <w:pPr>
        <w:rPr>
          <w:rFonts w:eastAsia="Calibri"/>
          <w:b/>
          <w:sz w:val="22"/>
          <w:szCs w:val="22"/>
        </w:rPr>
      </w:pPr>
    </w:p>
    <w:p w14:paraId="15CEB3E9" w14:textId="77777777" w:rsidR="00ED1FA0" w:rsidRPr="009B2581" w:rsidRDefault="00ED1FA0" w:rsidP="00ED1FA0">
      <w:pPr>
        <w:rPr>
          <w:rFonts w:eastAsia="Calibri"/>
          <w:sz w:val="22"/>
          <w:szCs w:val="22"/>
        </w:rPr>
      </w:pPr>
      <w:r w:rsidRPr="009B2581">
        <w:rPr>
          <w:rFonts w:eastAsia="Calibri"/>
          <w:sz w:val="22"/>
          <w:szCs w:val="22"/>
        </w:rPr>
        <w:t>Wood, G., &amp; Newborough, M. (20</w:t>
      </w:r>
      <w:r>
        <w:rPr>
          <w:rFonts w:eastAsia="Calibri"/>
          <w:sz w:val="22"/>
          <w:szCs w:val="22"/>
        </w:rPr>
        <w:t xml:space="preserve">03). Dynamic energy-consumption </w:t>
      </w:r>
      <w:r w:rsidRPr="009B2581">
        <w:rPr>
          <w:rFonts w:eastAsia="Calibri"/>
          <w:sz w:val="22"/>
          <w:szCs w:val="22"/>
        </w:rPr>
        <w:t>indicators for domestic appliances: Enviro</w:t>
      </w:r>
      <w:r>
        <w:rPr>
          <w:rFonts w:eastAsia="Calibri"/>
          <w:sz w:val="22"/>
          <w:szCs w:val="22"/>
        </w:rPr>
        <w:t xml:space="preserve">nment, behavior </w:t>
      </w:r>
      <w:r w:rsidRPr="009B2581">
        <w:rPr>
          <w:rFonts w:eastAsia="Calibri"/>
          <w:sz w:val="22"/>
          <w:szCs w:val="22"/>
        </w:rPr>
        <w:t xml:space="preserve">and design. </w:t>
      </w:r>
      <w:r w:rsidRPr="009B2581">
        <w:rPr>
          <w:rFonts w:eastAsia="Calibri"/>
          <w:i/>
          <w:sz w:val="22"/>
          <w:szCs w:val="22"/>
        </w:rPr>
        <w:t>Energy and Buildings</w:t>
      </w:r>
      <w:r w:rsidRPr="009B2581">
        <w:rPr>
          <w:rFonts w:eastAsia="Calibri"/>
          <w:sz w:val="22"/>
          <w:szCs w:val="22"/>
        </w:rPr>
        <w:t xml:space="preserve">, </w:t>
      </w:r>
      <w:r w:rsidRPr="009B2581">
        <w:rPr>
          <w:rFonts w:eastAsia="Calibri"/>
          <w:i/>
          <w:sz w:val="22"/>
          <w:szCs w:val="22"/>
        </w:rPr>
        <w:t>35</w:t>
      </w:r>
      <w:r w:rsidRPr="009B2581">
        <w:rPr>
          <w:rFonts w:eastAsia="Calibri"/>
          <w:sz w:val="22"/>
          <w:szCs w:val="22"/>
        </w:rPr>
        <w:t>(8), 821–841.</w:t>
      </w:r>
    </w:p>
    <w:p w14:paraId="35D8A5DF" w14:textId="77777777" w:rsidR="00ED1FA0" w:rsidRDefault="00ED1FA0" w:rsidP="00ED1FA0">
      <w:pPr>
        <w:rPr>
          <w:rFonts w:eastAsia="Calibri"/>
          <w:b/>
          <w:sz w:val="22"/>
          <w:szCs w:val="22"/>
        </w:rPr>
      </w:pPr>
    </w:p>
    <w:p w14:paraId="536026A4" w14:textId="77777777" w:rsidR="00ED1FA0" w:rsidRDefault="00ED1FA0" w:rsidP="00ED1FA0">
      <w:pPr>
        <w:rPr>
          <w:rFonts w:eastAsia="Calibri"/>
          <w:sz w:val="22"/>
          <w:szCs w:val="22"/>
        </w:rPr>
      </w:pPr>
      <w:r w:rsidRPr="00C3268D">
        <w:rPr>
          <w:rFonts w:eastAsia="Calibri"/>
          <w:sz w:val="22"/>
          <w:szCs w:val="22"/>
        </w:rPr>
        <w:t>Yamamoto, Y., Suzuki</w:t>
      </w:r>
      <w:r>
        <w:rPr>
          <w:rFonts w:eastAsia="Calibri"/>
          <w:sz w:val="22"/>
          <w:szCs w:val="22"/>
        </w:rPr>
        <w:t xml:space="preserve"> </w:t>
      </w:r>
      <w:r w:rsidRPr="00C3268D">
        <w:rPr>
          <w:rFonts w:eastAsia="Calibri"/>
          <w:sz w:val="22"/>
          <w:szCs w:val="22"/>
        </w:rPr>
        <w:t>A., Fuwa</w:t>
      </w:r>
      <w:r>
        <w:rPr>
          <w:rFonts w:eastAsia="Calibri"/>
          <w:sz w:val="22"/>
          <w:szCs w:val="22"/>
        </w:rPr>
        <w:t xml:space="preserve"> </w:t>
      </w:r>
      <w:r w:rsidRPr="00C3268D">
        <w:rPr>
          <w:rFonts w:eastAsia="Calibri"/>
          <w:sz w:val="22"/>
          <w:szCs w:val="22"/>
        </w:rPr>
        <w:t>Y.</w:t>
      </w:r>
      <w:r>
        <w:rPr>
          <w:rFonts w:eastAsia="Calibri"/>
          <w:sz w:val="22"/>
          <w:szCs w:val="22"/>
        </w:rPr>
        <w:t>,</w:t>
      </w:r>
      <w:r w:rsidRPr="00C3268D">
        <w:rPr>
          <w:rFonts w:eastAsia="Calibri"/>
          <w:sz w:val="22"/>
          <w:szCs w:val="22"/>
        </w:rPr>
        <w:t xml:space="preserve"> </w:t>
      </w:r>
      <w:r>
        <w:rPr>
          <w:rFonts w:eastAsia="Calibri"/>
          <w:sz w:val="22"/>
          <w:szCs w:val="22"/>
        </w:rPr>
        <w:t>&amp;</w:t>
      </w:r>
      <w:r w:rsidRPr="00C3268D">
        <w:rPr>
          <w:rFonts w:eastAsia="Calibri"/>
          <w:sz w:val="22"/>
          <w:szCs w:val="22"/>
        </w:rPr>
        <w:t xml:space="preserve"> Sato</w:t>
      </w:r>
      <w:r>
        <w:rPr>
          <w:rFonts w:eastAsia="Calibri"/>
          <w:sz w:val="22"/>
          <w:szCs w:val="22"/>
        </w:rPr>
        <w:t xml:space="preserve"> </w:t>
      </w:r>
      <w:r w:rsidRPr="00C3268D">
        <w:rPr>
          <w:rFonts w:eastAsia="Calibri"/>
          <w:sz w:val="22"/>
          <w:szCs w:val="22"/>
        </w:rPr>
        <w:t>T</w:t>
      </w:r>
      <w:r>
        <w:rPr>
          <w:rFonts w:eastAsia="Calibri"/>
          <w:sz w:val="22"/>
          <w:szCs w:val="22"/>
        </w:rPr>
        <w:t>.</w:t>
      </w:r>
      <w:r w:rsidRPr="00C3268D">
        <w:rPr>
          <w:rFonts w:eastAsia="Calibri"/>
          <w:sz w:val="22"/>
          <w:szCs w:val="22"/>
        </w:rPr>
        <w:t xml:space="preserve"> (2008)</w:t>
      </w:r>
      <w:r>
        <w:rPr>
          <w:rFonts w:eastAsia="Calibri"/>
          <w:sz w:val="22"/>
          <w:szCs w:val="22"/>
        </w:rPr>
        <w:t>.</w:t>
      </w:r>
      <w:r w:rsidRPr="00C3268D">
        <w:rPr>
          <w:rFonts w:eastAsia="Calibri"/>
          <w:sz w:val="22"/>
          <w:szCs w:val="22"/>
        </w:rPr>
        <w:t xml:space="preserve"> Decision</w:t>
      </w:r>
      <w:r w:rsidRPr="00C3268D">
        <w:rPr>
          <w:rFonts w:ascii="Cambria Math" w:eastAsia="Calibri" w:hAnsi="Cambria Math" w:cs="Cambria Math"/>
          <w:sz w:val="22"/>
          <w:szCs w:val="22"/>
        </w:rPr>
        <w:t>‐</w:t>
      </w:r>
      <w:r w:rsidRPr="00C3268D">
        <w:rPr>
          <w:rFonts w:eastAsia="Calibri"/>
          <w:sz w:val="22"/>
          <w:szCs w:val="22"/>
        </w:rPr>
        <w:t>mak</w:t>
      </w:r>
      <w:r>
        <w:rPr>
          <w:rFonts w:eastAsia="Calibri"/>
          <w:sz w:val="22"/>
          <w:szCs w:val="22"/>
        </w:rPr>
        <w:t xml:space="preserve">ing in Electrical Appliance Use </w:t>
      </w:r>
      <w:r w:rsidRPr="00C3268D">
        <w:rPr>
          <w:rFonts w:eastAsia="Calibri"/>
          <w:sz w:val="22"/>
          <w:szCs w:val="22"/>
        </w:rPr>
        <w:t>in the Home</w:t>
      </w:r>
      <w:r>
        <w:rPr>
          <w:rFonts w:eastAsia="Calibri"/>
          <w:sz w:val="22"/>
          <w:szCs w:val="22"/>
        </w:rPr>
        <w:t>.</w:t>
      </w:r>
      <w:r w:rsidRPr="00C3268D">
        <w:rPr>
          <w:rFonts w:eastAsia="Calibri"/>
          <w:sz w:val="22"/>
          <w:szCs w:val="22"/>
        </w:rPr>
        <w:t xml:space="preserve"> </w:t>
      </w:r>
      <w:r w:rsidRPr="00C3268D">
        <w:rPr>
          <w:rFonts w:eastAsia="Calibri"/>
          <w:i/>
          <w:sz w:val="22"/>
          <w:szCs w:val="22"/>
        </w:rPr>
        <w:t>Energy Policy</w:t>
      </w:r>
      <w:r w:rsidRPr="00C3268D">
        <w:rPr>
          <w:rFonts w:eastAsia="Calibri"/>
          <w:sz w:val="22"/>
          <w:szCs w:val="22"/>
        </w:rPr>
        <w:t xml:space="preserve">, </w:t>
      </w:r>
      <w:r w:rsidRPr="00C3268D">
        <w:rPr>
          <w:rFonts w:eastAsia="Calibri"/>
          <w:i/>
          <w:sz w:val="22"/>
          <w:szCs w:val="22"/>
        </w:rPr>
        <w:t>36</w:t>
      </w:r>
      <w:r>
        <w:rPr>
          <w:rFonts w:eastAsia="Calibri"/>
          <w:sz w:val="22"/>
          <w:szCs w:val="22"/>
        </w:rPr>
        <w:t>(</w:t>
      </w:r>
      <w:r w:rsidRPr="00C3268D">
        <w:rPr>
          <w:rFonts w:eastAsia="Calibri"/>
          <w:sz w:val="22"/>
          <w:szCs w:val="22"/>
        </w:rPr>
        <w:t>5</w:t>
      </w:r>
      <w:r>
        <w:rPr>
          <w:rFonts w:eastAsia="Calibri"/>
          <w:sz w:val="22"/>
          <w:szCs w:val="22"/>
        </w:rPr>
        <w:t>)</w:t>
      </w:r>
      <w:r w:rsidRPr="00C3268D">
        <w:rPr>
          <w:rFonts w:eastAsia="Calibri"/>
          <w:sz w:val="22"/>
          <w:szCs w:val="22"/>
        </w:rPr>
        <w:t>, 1679</w:t>
      </w:r>
      <w:r w:rsidRPr="00C3268D">
        <w:rPr>
          <w:rFonts w:ascii="Cambria Math" w:eastAsia="Calibri" w:hAnsi="Cambria Math" w:cs="Cambria Math"/>
          <w:sz w:val="22"/>
          <w:szCs w:val="22"/>
        </w:rPr>
        <w:t>‐</w:t>
      </w:r>
      <w:r w:rsidRPr="00C3268D">
        <w:rPr>
          <w:rFonts w:eastAsia="Calibri"/>
          <w:sz w:val="22"/>
          <w:szCs w:val="22"/>
        </w:rPr>
        <w:t>1686.</w:t>
      </w:r>
    </w:p>
    <w:p w14:paraId="2AB7381F" w14:textId="77777777" w:rsidR="00ED1FA0" w:rsidRPr="00C3268D" w:rsidRDefault="00ED1FA0" w:rsidP="00ED1FA0">
      <w:pPr>
        <w:rPr>
          <w:rFonts w:eastAsia="Calibri"/>
          <w:sz w:val="22"/>
          <w:szCs w:val="22"/>
        </w:rPr>
      </w:pPr>
    </w:p>
    <w:p w14:paraId="51F0CF3C" w14:textId="77777777" w:rsidR="00ED1FA0" w:rsidRDefault="00ED1FA0" w:rsidP="00ED1FA0">
      <w:pPr>
        <w:rPr>
          <w:rFonts w:eastAsia="Calibri"/>
          <w:b/>
          <w:sz w:val="22"/>
          <w:szCs w:val="22"/>
        </w:rPr>
      </w:pPr>
    </w:p>
    <w:p w14:paraId="1E4AFFB3" w14:textId="77777777" w:rsidR="00ED1FA0" w:rsidRDefault="00ED1FA0" w:rsidP="00ED1FA0">
      <w:pPr>
        <w:rPr>
          <w:rFonts w:eastAsia="Calibri"/>
          <w:b/>
          <w:sz w:val="22"/>
          <w:szCs w:val="22"/>
        </w:rPr>
      </w:pPr>
      <w:r>
        <w:rPr>
          <w:b/>
        </w:rPr>
        <w:br w:type="page"/>
      </w:r>
    </w:p>
    <w:p w14:paraId="3E4033C5" w14:textId="77777777" w:rsidR="00ED1FA0" w:rsidRPr="006512B9" w:rsidRDefault="00ED1FA0" w:rsidP="00ED1FA0">
      <w:pPr>
        <w:pStyle w:val="NoSpacing"/>
        <w:jc w:val="center"/>
        <w:rPr>
          <w:rFonts w:ascii="Times New Roman" w:hAnsi="Times New Roman"/>
          <w:b/>
        </w:rPr>
      </w:pPr>
      <w:r w:rsidRPr="006512B9">
        <w:rPr>
          <w:rFonts w:ascii="Times New Roman" w:hAnsi="Times New Roman"/>
          <w:b/>
        </w:rPr>
        <w:lastRenderedPageBreak/>
        <w:t>Appendix A</w:t>
      </w:r>
    </w:p>
    <w:p w14:paraId="400ED9D1" w14:textId="77777777" w:rsidR="00ED1FA0" w:rsidRPr="006512B9" w:rsidRDefault="00ED1FA0" w:rsidP="00ED1FA0">
      <w:pPr>
        <w:pStyle w:val="NoSpacing"/>
        <w:rPr>
          <w:rFonts w:ascii="Times New Roman" w:hAnsi="Times New Roman"/>
          <w:b/>
        </w:rPr>
      </w:pPr>
    </w:p>
    <w:p w14:paraId="14C70B2F" w14:textId="77777777" w:rsidR="00ED1FA0" w:rsidRPr="006512B9" w:rsidRDefault="00ED1FA0" w:rsidP="00ED1FA0">
      <w:pPr>
        <w:pStyle w:val="NoSpacing"/>
        <w:rPr>
          <w:rFonts w:ascii="Times New Roman" w:hAnsi="Times New Roman"/>
          <w:lang w:val="en-IN"/>
        </w:rPr>
      </w:pPr>
      <w:r w:rsidRPr="006512B9">
        <w:rPr>
          <w:rFonts w:ascii="Times New Roman" w:hAnsi="Times New Roman"/>
          <w:lang w:val="en-IN"/>
        </w:rPr>
        <w:t>Thank you for participating in this survey. Based upon the electric bill shown above, please answer the questions below. If you answered all questions correctly, then you will enter a lucky draw for a cash prize.</w:t>
      </w:r>
    </w:p>
    <w:p w14:paraId="3304BEE6" w14:textId="77777777" w:rsidR="00ED1FA0" w:rsidRPr="006512B9" w:rsidRDefault="00ED1FA0" w:rsidP="00ED1FA0">
      <w:pPr>
        <w:pStyle w:val="NoSpacing"/>
        <w:numPr>
          <w:ilvl w:val="0"/>
          <w:numId w:val="46"/>
        </w:numPr>
        <w:rPr>
          <w:rFonts w:ascii="Times New Roman" w:hAnsi="Times New Roman"/>
          <w:u w:val="single"/>
          <w:lang w:val="en-IN"/>
        </w:rPr>
      </w:pPr>
      <w:r w:rsidRPr="006512B9">
        <w:rPr>
          <w:rFonts w:ascii="Times New Roman" w:hAnsi="Times New Roman"/>
          <w:lang w:val="en-IN"/>
        </w:rPr>
        <w:t xml:space="preserve">What is the total amount that has to be paid by the due date? </w:t>
      </w:r>
    </w:p>
    <w:p w14:paraId="581C5991" w14:textId="77777777" w:rsidR="00ED1FA0" w:rsidRPr="006512B9" w:rsidRDefault="00ED1FA0" w:rsidP="00ED1FA0">
      <w:pPr>
        <w:pStyle w:val="NoSpacing"/>
        <w:numPr>
          <w:ilvl w:val="0"/>
          <w:numId w:val="47"/>
        </w:numPr>
        <w:rPr>
          <w:rFonts w:ascii="Times New Roman" w:hAnsi="Times New Roman"/>
          <w:lang w:val="en-IN"/>
        </w:rPr>
      </w:pPr>
      <w:r w:rsidRPr="006512B9">
        <w:rPr>
          <w:rFonts w:ascii="Times New Roman" w:hAnsi="Times New Roman"/>
          <w:lang w:val="en-IN"/>
        </w:rPr>
        <w:t>Rs. 602</w:t>
      </w:r>
    </w:p>
    <w:p w14:paraId="52A4EB9D" w14:textId="77777777" w:rsidR="00ED1FA0" w:rsidRPr="006512B9" w:rsidRDefault="00ED1FA0" w:rsidP="00ED1FA0">
      <w:pPr>
        <w:pStyle w:val="NoSpacing"/>
        <w:numPr>
          <w:ilvl w:val="0"/>
          <w:numId w:val="47"/>
        </w:numPr>
        <w:rPr>
          <w:rFonts w:ascii="Times New Roman" w:hAnsi="Times New Roman"/>
          <w:lang w:val="en-IN"/>
        </w:rPr>
      </w:pPr>
      <w:r w:rsidRPr="006512B9">
        <w:rPr>
          <w:rFonts w:ascii="Times New Roman" w:hAnsi="Times New Roman"/>
          <w:lang w:val="en-IN"/>
        </w:rPr>
        <w:t>Rs. 613</w:t>
      </w:r>
    </w:p>
    <w:p w14:paraId="1BEFBB02" w14:textId="77777777" w:rsidR="00ED1FA0" w:rsidRPr="006512B9" w:rsidRDefault="00ED1FA0" w:rsidP="00ED1FA0">
      <w:pPr>
        <w:pStyle w:val="NoSpacing"/>
        <w:numPr>
          <w:ilvl w:val="0"/>
          <w:numId w:val="47"/>
        </w:numPr>
        <w:rPr>
          <w:rFonts w:ascii="Times New Roman" w:hAnsi="Times New Roman"/>
          <w:lang w:val="en-IN"/>
        </w:rPr>
      </w:pPr>
      <w:r w:rsidRPr="006512B9">
        <w:rPr>
          <w:rFonts w:ascii="Times New Roman" w:hAnsi="Times New Roman"/>
          <w:lang w:val="en-IN"/>
        </w:rPr>
        <w:t>Rs. 569</w:t>
      </w:r>
    </w:p>
    <w:p w14:paraId="56E5EE74" w14:textId="77777777" w:rsidR="00ED1FA0" w:rsidRPr="006512B9" w:rsidRDefault="00ED1FA0" w:rsidP="00ED1FA0">
      <w:pPr>
        <w:pStyle w:val="NoSpacing"/>
        <w:numPr>
          <w:ilvl w:val="0"/>
          <w:numId w:val="47"/>
        </w:numPr>
        <w:rPr>
          <w:rFonts w:ascii="Times New Roman" w:hAnsi="Times New Roman"/>
          <w:lang w:val="en-IN"/>
        </w:rPr>
      </w:pPr>
      <w:r w:rsidRPr="006512B9">
        <w:rPr>
          <w:rFonts w:ascii="Times New Roman" w:hAnsi="Times New Roman"/>
          <w:lang w:val="en-IN"/>
        </w:rPr>
        <w:t>Information cannot be determined</w:t>
      </w:r>
    </w:p>
    <w:p w14:paraId="4DF9B0DB" w14:textId="77777777" w:rsidR="00ED1FA0" w:rsidRPr="006512B9" w:rsidRDefault="00ED1FA0" w:rsidP="00ED1FA0">
      <w:pPr>
        <w:pStyle w:val="NoSpacing"/>
        <w:rPr>
          <w:rFonts w:ascii="Times New Roman" w:hAnsi="Times New Roman"/>
          <w:lang w:val="en-IN"/>
        </w:rPr>
      </w:pPr>
    </w:p>
    <w:p w14:paraId="7F029DCB" w14:textId="77777777" w:rsidR="00ED1FA0" w:rsidRPr="006512B9" w:rsidRDefault="00ED1FA0" w:rsidP="00ED1FA0">
      <w:pPr>
        <w:pStyle w:val="NoSpacing"/>
        <w:numPr>
          <w:ilvl w:val="0"/>
          <w:numId w:val="46"/>
        </w:numPr>
        <w:rPr>
          <w:rFonts w:ascii="Times New Roman" w:hAnsi="Times New Roman"/>
          <w:lang w:val="en-IN"/>
        </w:rPr>
      </w:pPr>
      <w:r w:rsidRPr="006512B9">
        <w:rPr>
          <w:rFonts w:ascii="Times New Roman" w:hAnsi="Times New Roman"/>
          <w:lang w:val="en-IN"/>
        </w:rPr>
        <w:t>What is the current meter reading?</w:t>
      </w:r>
    </w:p>
    <w:p w14:paraId="226C6597" w14:textId="77777777" w:rsidR="00ED1FA0" w:rsidRPr="006512B9" w:rsidRDefault="00ED1FA0" w:rsidP="00ED1FA0">
      <w:pPr>
        <w:pStyle w:val="NoSpacing"/>
        <w:numPr>
          <w:ilvl w:val="0"/>
          <w:numId w:val="48"/>
        </w:numPr>
        <w:rPr>
          <w:rFonts w:ascii="Times New Roman" w:hAnsi="Times New Roman"/>
          <w:lang w:val="en-IN"/>
        </w:rPr>
      </w:pPr>
      <w:r w:rsidRPr="006512B9">
        <w:rPr>
          <w:rFonts w:ascii="Times New Roman" w:hAnsi="Times New Roman"/>
          <w:lang w:val="en-IN"/>
        </w:rPr>
        <w:t>1749</w:t>
      </w:r>
    </w:p>
    <w:p w14:paraId="33821A9D" w14:textId="77777777" w:rsidR="00ED1FA0" w:rsidRPr="006512B9" w:rsidRDefault="00ED1FA0" w:rsidP="00ED1FA0">
      <w:pPr>
        <w:pStyle w:val="NoSpacing"/>
        <w:numPr>
          <w:ilvl w:val="0"/>
          <w:numId w:val="48"/>
        </w:numPr>
        <w:rPr>
          <w:rFonts w:ascii="Times New Roman" w:hAnsi="Times New Roman"/>
          <w:lang w:val="en-IN"/>
        </w:rPr>
      </w:pPr>
      <w:r w:rsidRPr="006512B9">
        <w:rPr>
          <w:rFonts w:ascii="Times New Roman" w:hAnsi="Times New Roman"/>
          <w:lang w:val="en-IN"/>
        </w:rPr>
        <w:t>1469</w:t>
      </w:r>
    </w:p>
    <w:p w14:paraId="2143BAD3" w14:textId="77777777" w:rsidR="00ED1FA0" w:rsidRPr="006512B9" w:rsidRDefault="00ED1FA0" w:rsidP="00ED1FA0">
      <w:pPr>
        <w:pStyle w:val="NoSpacing"/>
        <w:numPr>
          <w:ilvl w:val="0"/>
          <w:numId w:val="48"/>
        </w:numPr>
        <w:rPr>
          <w:rFonts w:ascii="Times New Roman" w:hAnsi="Times New Roman"/>
          <w:lang w:val="en-IN"/>
        </w:rPr>
      </w:pPr>
      <w:r w:rsidRPr="006512B9">
        <w:rPr>
          <w:rFonts w:ascii="Times New Roman" w:hAnsi="Times New Roman"/>
          <w:lang w:val="en-IN"/>
        </w:rPr>
        <w:t>280</w:t>
      </w:r>
    </w:p>
    <w:p w14:paraId="3E62F690" w14:textId="77777777" w:rsidR="00ED1FA0" w:rsidRPr="006512B9" w:rsidRDefault="00ED1FA0" w:rsidP="00ED1FA0">
      <w:pPr>
        <w:pStyle w:val="NoSpacing"/>
        <w:numPr>
          <w:ilvl w:val="0"/>
          <w:numId w:val="48"/>
        </w:numPr>
        <w:rPr>
          <w:rFonts w:ascii="Times New Roman" w:hAnsi="Times New Roman"/>
          <w:lang w:val="en-IN"/>
        </w:rPr>
      </w:pPr>
      <w:r w:rsidRPr="006512B9">
        <w:rPr>
          <w:rFonts w:ascii="Times New Roman" w:hAnsi="Times New Roman"/>
          <w:lang w:val="en-IN"/>
        </w:rPr>
        <w:t>Information cannot be determined</w:t>
      </w:r>
    </w:p>
    <w:p w14:paraId="7599B7D8" w14:textId="77777777" w:rsidR="00ED1FA0" w:rsidRPr="006512B9" w:rsidRDefault="00ED1FA0" w:rsidP="00ED1FA0">
      <w:pPr>
        <w:pStyle w:val="NoSpacing"/>
        <w:rPr>
          <w:rFonts w:ascii="Times New Roman" w:hAnsi="Times New Roman"/>
          <w:lang w:val="en-IN"/>
        </w:rPr>
      </w:pPr>
    </w:p>
    <w:p w14:paraId="252EC8E4" w14:textId="77777777" w:rsidR="00ED1FA0" w:rsidRPr="006512B9" w:rsidRDefault="00ED1FA0" w:rsidP="00ED1FA0">
      <w:pPr>
        <w:pStyle w:val="NoSpacing"/>
        <w:numPr>
          <w:ilvl w:val="0"/>
          <w:numId w:val="46"/>
        </w:numPr>
        <w:rPr>
          <w:rFonts w:ascii="Times New Roman" w:hAnsi="Times New Roman"/>
          <w:lang w:val="en-IN"/>
        </w:rPr>
      </w:pPr>
      <w:r w:rsidRPr="006512B9">
        <w:rPr>
          <w:rFonts w:ascii="Times New Roman" w:hAnsi="Times New Roman"/>
          <w:lang w:val="en-IN"/>
        </w:rPr>
        <w:t xml:space="preserve">How many units of energy have been consumed this month? </w:t>
      </w:r>
    </w:p>
    <w:p w14:paraId="0EDD8A34" w14:textId="77777777" w:rsidR="00ED1FA0" w:rsidRPr="006512B9" w:rsidRDefault="00ED1FA0" w:rsidP="00ED1FA0">
      <w:pPr>
        <w:pStyle w:val="NoSpacing"/>
        <w:numPr>
          <w:ilvl w:val="0"/>
          <w:numId w:val="47"/>
        </w:numPr>
        <w:rPr>
          <w:rFonts w:ascii="Times New Roman" w:hAnsi="Times New Roman"/>
          <w:lang w:val="en-IN"/>
        </w:rPr>
      </w:pPr>
      <w:r w:rsidRPr="006512B9">
        <w:rPr>
          <w:rFonts w:ascii="Times New Roman" w:hAnsi="Times New Roman"/>
          <w:lang w:val="en-IN"/>
        </w:rPr>
        <w:t>281 units</w:t>
      </w:r>
    </w:p>
    <w:p w14:paraId="640BA948" w14:textId="77777777" w:rsidR="00ED1FA0" w:rsidRPr="006512B9" w:rsidRDefault="00ED1FA0" w:rsidP="00ED1FA0">
      <w:pPr>
        <w:pStyle w:val="NoSpacing"/>
        <w:numPr>
          <w:ilvl w:val="0"/>
          <w:numId w:val="47"/>
        </w:numPr>
        <w:rPr>
          <w:rFonts w:ascii="Times New Roman" w:hAnsi="Times New Roman"/>
          <w:lang w:val="en-IN"/>
        </w:rPr>
      </w:pPr>
      <w:r w:rsidRPr="006512B9">
        <w:rPr>
          <w:rFonts w:ascii="Times New Roman" w:hAnsi="Times New Roman"/>
          <w:lang w:val="en-IN"/>
        </w:rPr>
        <w:t>280 units</w:t>
      </w:r>
    </w:p>
    <w:p w14:paraId="2E6A186F" w14:textId="77777777" w:rsidR="00ED1FA0" w:rsidRPr="006512B9" w:rsidRDefault="00ED1FA0" w:rsidP="00ED1FA0">
      <w:pPr>
        <w:pStyle w:val="NoSpacing"/>
        <w:numPr>
          <w:ilvl w:val="0"/>
          <w:numId w:val="47"/>
        </w:numPr>
        <w:rPr>
          <w:rFonts w:ascii="Times New Roman" w:hAnsi="Times New Roman"/>
          <w:lang w:val="en-IN"/>
        </w:rPr>
      </w:pPr>
      <w:r w:rsidRPr="006512B9">
        <w:rPr>
          <w:rFonts w:ascii="Times New Roman" w:hAnsi="Times New Roman"/>
          <w:lang w:val="en-IN"/>
        </w:rPr>
        <w:t>1749 units</w:t>
      </w:r>
    </w:p>
    <w:p w14:paraId="373815AB" w14:textId="77777777" w:rsidR="00ED1FA0" w:rsidRPr="006512B9" w:rsidRDefault="00ED1FA0" w:rsidP="00ED1FA0">
      <w:pPr>
        <w:pStyle w:val="NoSpacing"/>
        <w:numPr>
          <w:ilvl w:val="0"/>
          <w:numId w:val="47"/>
        </w:numPr>
        <w:rPr>
          <w:rFonts w:ascii="Times New Roman" w:hAnsi="Times New Roman"/>
          <w:lang w:val="en-IN"/>
        </w:rPr>
      </w:pPr>
      <w:r w:rsidRPr="006512B9">
        <w:rPr>
          <w:rFonts w:ascii="Times New Roman" w:hAnsi="Times New Roman"/>
          <w:lang w:val="en-IN"/>
        </w:rPr>
        <w:t>1469 units</w:t>
      </w:r>
    </w:p>
    <w:p w14:paraId="7DA41590" w14:textId="77777777" w:rsidR="00ED1FA0" w:rsidRPr="006512B9" w:rsidRDefault="00ED1FA0" w:rsidP="00ED1FA0">
      <w:pPr>
        <w:pStyle w:val="NoSpacing"/>
        <w:numPr>
          <w:ilvl w:val="0"/>
          <w:numId w:val="47"/>
        </w:numPr>
        <w:rPr>
          <w:rFonts w:ascii="Times New Roman" w:hAnsi="Times New Roman"/>
          <w:lang w:val="en-IN"/>
        </w:rPr>
      </w:pPr>
      <w:r w:rsidRPr="006512B9">
        <w:rPr>
          <w:rFonts w:ascii="Times New Roman" w:hAnsi="Times New Roman"/>
          <w:lang w:val="en-IN"/>
        </w:rPr>
        <w:t>Information cannot be determined</w:t>
      </w:r>
    </w:p>
    <w:p w14:paraId="1ADC2A5A" w14:textId="77777777" w:rsidR="00ED1FA0" w:rsidRPr="006512B9" w:rsidRDefault="00ED1FA0" w:rsidP="00ED1FA0">
      <w:pPr>
        <w:pStyle w:val="NoSpacing"/>
        <w:rPr>
          <w:rFonts w:ascii="Times New Roman" w:hAnsi="Times New Roman"/>
          <w:lang w:val="en-IN"/>
        </w:rPr>
      </w:pPr>
    </w:p>
    <w:p w14:paraId="0B518E0C" w14:textId="77777777" w:rsidR="00ED1FA0" w:rsidRPr="006512B9" w:rsidRDefault="00ED1FA0" w:rsidP="00ED1FA0">
      <w:pPr>
        <w:pStyle w:val="NoSpacing"/>
        <w:numPr>
          <w:ilvl w:val="0"/>
          <w:numId w:val="46"/>
        </w:numPr>
        <w:rPr>
          <w:rFonts w:ascii="Times New Roman" w:hAnsi="Times New Roman"/>
          <w:lang w:val="en-IN"/>
        </w:rPr>
      </w:pPr>
      <w:r w:rsidRPr="006512B9">
        <w:rPr>
          <w:rFonts w:ascii="Times New Roman" w:hAnsi="Times New Roman"/>
          <w:lang w:val="en-IN"/>
        </w:rPr>
        <w:t xml:space="preserve">The difference, this month’s units – last month’s units, is: </w:t>
      </w:r>
    </w:p>
    <w:p w14:paraId="52C3238C" w14:textId="77777777" w:rsidR="00ED1FA0" w:rsidRPr="006512B9" w:rsidRDefault="00ED1FA0" w:rsidP="00ED1FA0">
      <w:pPr>
        <w:pStyle w:val="NoSpacing"/>
        <w:numPr>
          <w:ilvl w:val="0"/>
          <w:numId w:val="49"/>
        </w:numPr>
        <w:rPr>
          <w:rFonts w:ascii="Times New Roman" w:hAnsi="Times New Roman"/>
          <w:lang w:val="en-IN"/>
        </w:rPr>
      </w:pPr>
      <w:r w:rsidRPr="006512B9">
        <w:rPr>
          <w:rFonts w:ascii="Times New Roman" w:hAnsi="Times New Roman"/>
          <w:lang w:val="en-IN"/>
        </w:rPr>
        <w:t>+10 units</w:t>
      </w:r>
    </w:p>
    <w:p w14:paraId="23378CC0" w14:textId="77777777" w:rsidR="00ED1FA0" w:rsidRPr="006512B9" w:rsidRDefault="00ED1FA0" w:rsidP="00ED1FA0">
      <w:pPr>
        <w:pStyle w:val="NoSpacing"/>
        <w:numPr>
          <w:ilvl w:val="0"/>
          <w:numId w:val="49"/>
        </w:numPr>
        <w:rPr>
          <w:rFonts w:ascii="Times New Roman" w:hAnsi="Times New Roman"/>
          <w:lang w:val="en-IN"/>
        </w:rPr>
      </w:pPr>
      <w:r w:rsidRPr="006512B9">
        <w:rPr>
          <w:rFonts w:ascii="Times New Roman" w:hAnsi="Times New Roman"/>
          <w:lang w:val="en-IN"/>
        </w:rPr>
        <w:t>-10 units</w:t>
      </w:r>
    </w:p>
    <w:p w14:paraId="251F61E4" w14:textId="77777777" w:rsidR="00ED1FA0" w:rsidRPr="006512B9" w:rsidRDefault="00ED1FA0" w:rsidP="00ED1FA0">
      <w:pPr>
        <w:pStyle w:val="NoSpacing"/>
        <w:numPr>
          <w:ilvl w:val="0"/>
          <w:numId w:val="49"/>
        </w:numPr>
        <w:rPr>
          <w:rFonts w:ascii="Times New Roman" w:hAnsi="Times New Roman"/>
          <w:lang w:val="en-IN"/>
        </w:rPr>
      </w:pPr>
      <w:r w:rsidRPr="006512B9">
        <w:rPr>
          <w:rFonts w:ascii="Times New Roman" w:hAnsi="Times New Roman"/>
          <w:lang w:val="en-IN"/>
        </w:rPr>
        <w:t xml:space="preserve">0 units </w:t>
      </w:r>
    </w:p>
    <w:p w14:paraId="3FFB2DE3" w14:textId="77777777" w:rsidR="00ED1FA0" w:rsidRPr="006512B9" w:rsidRDefault="00ED1FA0" w:rsidP="00ED1FA0">
      <w:pPr>
        <w:pStyle w:val="NoSpacing"/>
        <w:numPr>
          <w:ilvl w:val="0"/>
          <w:numId w:val="47"/>
        </w:numPr>
        <w:rPr>
          <w:rFonts w:ascii="Times New Roman" w:hAnsi="Times New Roman"/>
          <w:lang w:val="en-IN"/>
        </w:rPr>
      </w:pPr>
      <w:r w:rsidRPr="006512B9">
        <w:rPr>
          <w:rFonts w:ascii="Times New Roman" w:hAnsi="Times New Roman"/>
          <w:lang w:val="en-IN"/>
        </w:rPr>
        <w:t>Not possible to determine</w:t>
      </w:r>
    </w:p>
    <w:p w14:paraId="221C30F0" w14:textId="77777777" w:rsidR="00ED1FA0" w:rsidRPr="006512B9" w:rsidRDefault="00ED1FA0" w:rsidP="00ED1FA0">
      <w:pPr>
        <w:pStyle w:val="NoSpacing"/>
        <w:rPr>
          <w:rFonts w:ascii="Times New Roman" w:hAnsi="Times New Roman"/>
          <w:lang w:val="en-IN"/>
        </w:rPr>
      </w:pPr>
    </w:p>
    <w:p w14:paraId="2E8E2800" w14:textId="77777777" w:rsidR="00ED1FA0" w:rsidRPr="006512B9" w:rsidRDefault="00ED1FA0" w:rsidP="00ED1FA0">
      <w:pPr>
        <w:pStyle w:val="NoSpacing"/>
        <w:numPr>
          <w:ilvl w:val="0"/>
          <w:numId w:val="46"/>
        </w:numPr>
        <w:rPr>
          <w:rFonts w:ascii="Times New Roman" w:hAnsi="Times New Roman"/>
          <w:lang w:val="en-IN"/>
        </w:rPr>
      </w:pPr>
      <w:r w:rsidRPr="006512B9">
        <w:rPr>
          <w:rFonts w:ascii="Times New Roman" w:hAnsi="Times New Roman"/>
          <w:lang w:val="en-IN"/>
        </w:rPr>
        <w:t>The difference, units consumed this month - units consumed in the same month last year, is:</w:t>
      </w:r>
    </w:p>
    <w:p w14:paraId="1EA16669" w14:textId="77777777" w:rsidR="00ED1FA0" w:rsidRPr="006512B9" w:rsidRDefault="00ED1FA0" w:rsidP="00ED1FA0">
      <w:pPr>
        <w:pStyle w:val="NoSpacing"/>
        <w:numPr>
          <w:ilvl w:val="1"/>
          <w:numId w:val="46"/>
        </w:numPr>
        <w:rPr>
          <w:rFonts w:ascii="Times New Roman" w:hAnsi="Times New Roman"/>
          <w:lang w:val="en-IN"/>
        </w:rPr>
      </w:pPr>
      <w:r w:rsidRPr="006512B9">
        <w:rPr>
          <w:rFonts w:ascii="Times New Roman" w:hAnsi="Times New Roman"/>
          <w:lang w:val="en-IN"/>
        </w:rPr>
        <w:t>positive</w:t>
      </w:r>
    </w:p>
    <w:p w14:paraId="30E29EE4" w14:textId="77777777" w:rsidR="00ED1FA0" w:rsidRPr="006512B9" w:rsidRDefault="00ED1FA0" w:rsidP="00ED1FA0">
      <w:pPr>
        <w:pStyle w:val="NoSpacing"/>
        <w:numPr>
          <w:ilvl w:val="1"/>
          <w:numId w:val="46"/>
        </w:numPr>
        <w:rPr>
          <w:rFonts w:ascii="Times New Roman" w:hAnsi="Times New Roman"/>
          <w:lang w:val="en-IN"/>
        </w:rPr>
      </w:pPr>
      <w:r w:rsidRPr="006512B9">
        <w:rPr>
          <w:rFonts w:ascii="Times New Roman" w:hAnsi="Times New Roman"/>
          <w:lang w:val="en-IN"/>
        </w:rPr>
        <w:t>negative</w:t>
      </w:r>
    </w:p>
    <w:p w14:paraId="00F65504" w14:textId="77777777" w:rsidR="00ED1FA0" w:rsidRPr="006512B9" w:rsidRDefault="00ED1FA0" w:rsidP="00ED1FA0">
      <w:pPr>
        <w:pStyle w:val="NoSpacing"/>
        <w:numPr>
          <w:ilvl w:val="1"/>
          <w:numId w:val="46"/>
        </w:numPr>
        <w:rPr>
          <w:rFonts w:ascii="Times New Roman" w:hAnsi="Times New Roman"/>
          <w:lang w:val="en-IN"/>
        </w:rPr>
      </w:pPr>
      <w:r w:rsidRPr="006512B9">
        <w:rPr>
          <w:rFonts w:ascii="Times New Roman" w:hAnsi="Times New Roman"/>
          <w:lang w:val="en-IN"/>
        </w:rPr>
        <w:t>0</w:t>
      </w:r>
    </w:p>
    <w:p w14:paraId="0528392C" w14:textId="77777777" w:rsidR="00ED1FA0" w:rsidRPr="006512B9" w:rsidRDefault="00ED1FA0" w:rsidP="00ED1FA0">
      <w:pPr>
        <w:pStyle w:val="NoSpacing"/>
        <w:numPr>
          <w:ilvl w:val="1"/>
          <w:numId w:val="46"/>
        </w:numPr>
        <w:rPr>
          <w:rFonts w:ascii="Times New Roman" w:hAnsi="Times New Roman"/>
          <w:lang w:val="en-IN"/>
        </w:rPr>
      </w:pPr>
      <w:r w:rsidRPr="006512B9">
        <w:rPr>
          <w:rFonts w:ascii="Times New Roman" w:hAnsi="Times New Roman"/>
          <w:lang w:val="en-IN"/>
        </w:rPr>
        <w:t>Not possible to determine</w:t>
      </w:r>
    </w:p>
    <w:p w14:paraId="732601BB" w14:textId="77777777" w:rsidR="00ED1FA0" w:rsidRPr="006512B9" w:rsidRDefault="00ED1FA0" w:rsidP="00ED1FA0">
      <w:pPr>
        <w:pStyle w:val="NoSpacing"/>
        <w:rPr>
          <w:rFonts w:ascii="Times New Roman" w:hAnsi="Times New Roman"/>
          <w:lang w:val="en-IN"/>
        </w:rPr>
      </w:pPr>
    </w:p>
    <w:p w14:paraId="141D69D7" w14:textId="77777777" w:rsidR="00ED1FA0" w:rsidRPr="006512B9" w:rsidRDefault="00ED1FA0" w:rsidP="00ED1FA0">
      <w:pPr>
        <w:pStyle w:val="NoSpacing"/>
        <w:numPr>
          <w:ilvl w:val="0"/>
          <w:numId w:val="46"/>
        </w:numPr>
        <w:rPr>
          <w:rFonts w:ascii="Times New Roman" w:hAnsi="Times New Roman"/>
          <w:lang w:val="en-IN"/>
        </w:rPr>
      </w:pPr>
      <w:r w:rsidRPr="006512B9">
        <w:rPr>
          <w:rFonts w:ascii="Times New Roman" w:hAnsi="Times New Roman"/>
          <w:lang w:val="en-IN"/>
        </w:rPr>
        <w:t>By what date the final amount has to be paid in order to avoid an extra surcharge?</w:t>
      </w:r>
    </w:p>
    <w:p w14:paraId="47721DEB" w14:textId="77777777" w:rsidR="00ED1FA0" w:rsidRPr="006512B9" w:rsidRDefault="00ED1FA0" w:rsidP="00ED1FA0">
      <w:pPr>
        <w:pStyle w:val="NoSpacing"/>
        <w:numPr>
          <w:ilvl w:val="0"/>
          <w:numId w:val="50"/>
        </w:numPr>
        <w:rPr>
          <w:rFonts w:ascii="Times New Roman" w:hAnsi="Times New Roman"/>
          <w:lang w:val="en-IN"/>
        </w:rPr>
      </w:pPr>
      <w:r w:rsidRPr="006512B9">
        <w:rPr>
          <w:rFonts w:ascii="Times New Roman" w:hAnsi="Times New Roman"/>
          <w:lang w:val="en-IN"/>
        </w:rPr>
        <w:t>16/08/2012</w:t>
      </w:r>
    </w:p>
    <w:p w14:paraId="7FF29EC7" w14:textId="77777777" w:rsidR="00ED1FA0" w:rsidRPr="006512B9" w:rsidRDefault="00ED1FA0" w:rsidP="00ED1FA0">
      <w:pPr>
        <w:pStyle w:val="NoSpacing"/>
        <w:numPr>
          <w:ilvl w:val="0"/>
          <w:numId w:val="50"/>
        </w:numPr>
        <w:rPr>
          <w:rFonts w:ascii="Times New Roman" w:hAnsi="Times New Roman"/>
          <w:lang w:val="en-IN"/>
        </w:rPr>
      </w:pPr>
      <w:r w:rsidRPr="006512B9">
        <w:rPr>
          <w:rFonts w:ascii="Times New Roman" w:hAnsi="Times New Roman"/>
          <w:lang w:val="en-IN"/>
        </w:rPr>
        <w:t>29/08/2012</w:t>
      </w:r>
    </w:p>
    <w:p w14:paraId="19C23367" w14:textId="77777777" w:rsidR="00ED1FA0" w:rsidRPr="006512B9" w:rsidRDefault="00ED1FA0" w:rsidP="00ED1FA0">
      <w:pPr>
        <w:pStyle w:val="NoSpacing"/>
        <w:numPr>
          <w:ilvl w:val="0"/>
          <w:numId w:val="50"/>
        </w:numPr>
        <w:rPr>
          <w:rFonts w:ascii="Times New Roman" w:hAnsi="Times New Roman"/>
          <w:lang w:val="en-IN"/>
        </w:rPr>
      </w:pPr>
      <w:r w:rsidRPr="006512B9">
        <w:rPr>
          <w:rFonts w:ascii="Times New Roman" w:hAnsi="Times New Roman"/>
          <w:lang w:val="en-IN"/>
        </w:rPr>
        <w:t>No set due date</w:t>
      </w:r>
    </w:p>
    <w:p w14:paraId="4A3ABAAD" w14:textId="77777777" w:rsidR="00ED1FA0" w:rsidRPr="006512B9" w:rsidRDefault="00ED1FA0" w:rsidP="00ED1FA0">
      <w:pPr>
        <w:pStyle w:val="NoSpacing"/>
        <w:numPr>
          <w:ilvl w:val="0"/>
          <w:numId w:val="50"/>
        </w:numPr>
        <w:rPr>
          <w:rFonts w:ascii="Times New Roman" w:hAnsi="Times New Roman"/>
          <w:lang w:val="en-IN"/>
        </w:rPr>
      </w:pPr>
      <w:r w:rsidRPr="006512B9">
        <w:rPr>
          <w:rFonts w:ascii="Times New Roman" w:hAnsi="Times New Roman"/>
          <w:lang w:val="en-IN"/>
        </w:rPr>
        <w:t>Information cannot be determined</w:t>
      </w:r>
    </w:p>
    <w:p w14:paraId="4A186AE5" w14:textId="77777777" w:rsidR="00ED1FA0" w:rsidRPr="006512B9" w:rsidRDefault="00ED1FA0" w:rsidP="00ED1FA0">
      <w:pPr>
        <w:pStyle w:val="NoSpacing"/>
        <w:rPr>
          <w:rFonts w:ascii="Times New Roman" w:hAnsi="Times New Roman"/>
          <w:lang w:val="en-IN"/>
        </w:rPr>
      </w:pPr>
    </w:p>
    <w:p w14:paraId="25C9AA2F" w14:textId="77777777" w:rsidR="00ED1FA0" w:rsidRPr="006512B9" w:rsidRDefault="00ED1FA0" w:rsidP="00ED1FA0">
      <w:pPr>
        <w:pStyle w:val="NoSpacing"/>
        <w:numPr>
          <w:ilvl w:val="0"/>
          <w:numId w:val="46"/>
        </w:numPr>
        <w:rPr>
          <w:rFonts w:ascii="Times New Roman" w:hAnsi="Times New Roman"/>
          <w:lang w:val="en-IN"/>
        </w:rPr>
      </w:pPr>
      <w:r w:rsidRPr="006512B9">
        <w:rPr>
          <w:rFonts w:ascii="Times New Roman" w:hAnsi="Times New Roman"/>
          <w:lang w:val="en-IN"/>
        </w:rPr>
        <w:t>If you pay your bill on 15/09/2012, then the amount you will owe to the electric company will be:</w:t>
      </w:r>
    </w:p>
    <w:p w14:paraId="4492A27E" w14:textId="77777777" w:rsidR="00ED1FA0" w:rsidRPr="006512B9" w:rsidRDefault="00ED1FA0" w:rsidP="00ED1FA0">
      <w:pPr>
        <w:pStyle w:val="NoSpacing"/>
        <w:numPr>
          <w:ilvl w:val="0"/>
          <w:numId w:val="51"/>
        </w:numPr>
        <w:rPr>
          <w:rFonts w:ascii="Times New Roman" w:hAnsi="Times New Roman"/>
          <w:lang w:val="en-IN"/>
        </w:rPr>
      </w:pPr>
      <w:r w:rsidRPr="006512B9">
        <w:rPr>
          <w:rFonts w:ascii="Times New Roman" w:hAnsi="Times New Roman"/>
          <w:lang w:val="en-IN"/>
        </w:rPr>
        <w:t>Rs. 602</w:t>
      </w:r>
    </w:p>
    <w:p w14:paraId="4870984F" w14:textId="77777777" w:rsidR="00ED1FA0" w:rsidRPr="006512B9" w:rsidRDefault="00ED1FA0" w:rsidP="00ED1FA0">
      <w:pPr>
        <w:pStyle w:val="NoSpacing"/>
        <w:numPr>
          <w:ilvl w:val="0"/>
          <w:numId w:val="51"/>
        </w:numPr>
        <w:rPr>
          <w:rFonts w:ascii="Times New Roman" w:hAnsi="Times New Roman"/>
          <w:lang w:val="en-IN"/>
        </w:rPr>
      </w:pPr>
      <w:r w:rsidRPr="006512B9">
        <w:rPr>
          <w:rFonts w:ascii="Times New Roman" w:hAnsi="Times New Roman"/>
          <w:lang w:val="en-IN"/>
        </w:rPr>
        <w:t>Rs. 613</w:t>
      </w:r>
    </w:p>
    <w:p w14:paraId="228FF50E" w14:textId="77777777" w:rsidR="00ED1FA0" w:rsidRPr="006512B9" w:rsidRDefault="00ED1FA0" w:rsidP="00ED1FA0">
      <w:pPr>
        <w:pStyle w:val="NoSpacing"/>
        <w:numPr>
          <w:ilvl w:val="0"/>
          <w:numId w:val="51"/>
        </w:numPr>
        <w:rPr>
          <w:rFonts w:ascii="Times New Roman" w:hAnsi="Times New Roman"/>
          <w:lang w:val="en-IN"/>
        </w:rPr>
      </w:pPr>
      <w:r w:rsidRPr="006512B9">
        <w:rPr>
          <w:rFonts w:ascii="Times New Roman" w:hAnsi="Times New Roman"/>
          <w:lang w:val="en-IN"/>
        </w:rPr>
        <w:t>Rs. 624</w:t>
      </w:r>
    </w:p>
    <w:p w14:paraId="07B8D236" w14:textId="77777777" w:rsidR="00ED1FA0" w:rsidRPr="006512B9" w:rsidRDefault="00ED1FA0" w:rsidP="00ED1FA0">
      <w:pPr>
        <w:pStyle w:val="NoSpacing"/>
        <w:numPr>
          <w:ilvl w:val="0"/>
          <w:numId w:val="51"/>
        </w:numPr>
        <w:rPr>
          <w:rFonts w:ascii="Times New Roman" w:hAnsi="Times New Roman"/>
          <w:lang w:val="en-IN"/>
        </w:rPr>
      </w:pPr>
      <w:r w:rsidRPr="006512B9">
        <w:rPr>
          <w:rFonts w:ascii="Times New Roman" w:hAnsi="Times New Roman"/>
          <w:lang w:val="en-IN"/>
        </w:rPr>
        <w:t>Rs. 11</w:t>
      </w:r>
    </w:p>
    <w:p w14:paraId="586516F7" w14:textId="77777777" w:rsidR="00ED1FA0" w:rsidRPr="006512B9" w:rsidRDefault="00ED1FA0" w:rsidP="00ED1FA0">
      <w:pPr>
        <w:pStyle w:val="NoSpacing"/>
        <w:numPr>
          <w:ilvl w:val="0"/>
          <w:numId w:val="51"/>
        </w:numPr>
        <w:rPr>
          <w:rFonts w:ascii="Times New Roman" w:hAnsi="Times New Roman"/>
          <w:lang w:val="en-IN"/>
        </w:rPr>
      </w:pPr>
      <w:r w:rsidRPr="006512B9">
        <w:rPr>
          <w:rFonts w:ascii="Times New Roman" w:hAnsi="Times New Roman"/>
          <w:lang w:val="en-IN"/>
        </w:rPr>
        <w:t>Information cannot be determined</w:t>
      </w:r>
    </w:p>
    <w:p w14:paraId="392EE828" w14:textId="77777777" w:rsidR="00ED1FA0" w:rsidRPr="006512B9" w:rsidRDefault="00ED1FA0" w:rsidP="00ED1FA0">
      <w:pPr>
        <w:pStyle w:val="NoSpacing"/>
        <w:rPr>
          <w:rFonts w:ascii="Times New Roman" w:hAnsi="Times New Roman"/>
          <w:lang w:val="en-IN"/>
        </w:rPr>
      </w:pPr>
    </w:p>
    <w:p w14:paraId="578D2BFC" w14:textId="77777777" w:rsidR="00ED1FA0" w:rsidRPr="006512B9" w:rsidRDefault="00ED1FA0" w:rsidP="00ED1FA0">
      <w:pPr>
        <w:pStyle w:val="NoSpacing"/>
        <w:numPr>
          <w:ilvl w:val="0"/>
          <w:numId w:val="46"/>
        </w:numPr>
        <w:rPr>
          <w:rFonts w:ascii="Times New Roman" w:hAnsi="Times New Roman"/>
          <w:lang w:val="en-IN"/>
        </w:rPr>
      </w:pPr>
      <w:r w:rsidRPr="006512B9">
        <w:rPr>
          <w:rFonts w:ascii="Times New Roman" w:hAnsi="Times New Roman"/>
          <w:lang w:val="en-IN"/>
        </w:rPr>
        <w:t>What is the “Connected Load”?</w:t>
      </w:r>
    </w:p>
    <w:p w14:paraId="5DDD3A23" w14:textId="77777777" w:rsidR="00ED1FA0" w:rsidRPr="006512B9" w:rsidRDefault="00ED1FA0" w:rsidP="00ED1FA0">
      <w:pPr>
        <w:pStyle w:val="NoSpacing"/>
        <w:numPr>
          <w:ilvl w:val="0"/>
          <w:numId w:val="52"/>
        </w:numPr>
        <w:rPr>
          <w:rFonts w:ascii="Times New Roman" w:hAnsi="Times New Roman"/>
          <w:lang w:val="en-IN"/>
        </w:rPr>
      </w:pPr>
      <w:r w:rsidRPr="006512B9">
        <w:rPr>
          <w:rFonts w:ascii="Times New Roman" w:hAnsi="Times New Roman"/>
          <w:lang w:val="en-IN"/>
        </w:rPr>
        <w:t>8.62 kW</w:t>
      </w:r>
    </w:p>
    <w:p w14:paraId="0B0C3785" w14:textId="77777777" w:rsidR="00ED1FA0" w:rsidRPr="006512B9" w:rsidRDefault="00ED1FA0" w:rsidP="00ED1FA0">
      <w:pPr>
        <w:pStyle w:val="NoSpacing"/>
        <w:numPr>
          <w:ilvl w:val="0"/>
          <w:numId w:val="52"/>
        </w:numPr>
        <w:rPr>
          <w:rFonts w:ascii="Times New Roman" w:hAnsi="Times New Roman"/>
          <w:lang w:val="en-IN"/>
        </w:rPr>
      </w:pPr>
      <w:r w:rsidRPr="006512B9">
        <w:rPr>
          <w:rFonts w:ascii="Times New Roman" w:hAnsi="Times New Roman"/>
          <w:lang w:val="en-IN"/>
        </w:rPr>
        <w:t>20 kW</w:t>
      </w:r>
    </w:p>
    <w:p w14:paraId="6EBAA4E2" w14:textId="77777777" w:rsidR="00ED1FA0" w:rsidRPr="006512B9" w:rsidRDefault="00ED1FA0" w:rsidP="00ED1FA0">
      <w:pPr>
        <w:pStyle w:val="NoSpacing"/>
        <w:numPr>
          <w:ilvl w:val="0"/>
          <w:numId w:val="52"/>
        </w:numPr>
        <w:rPr>
          <w:rFonts w:ascii="Times New Roman" w:hAnsi="Times New Roman"/>
          <w:lang w:val="en-IN"/>
        </w:rPr>
      </w:pPr>
      <w:r w:rsidRPr="006512B9">
        <w:rPr>
          <w:rFonts w:ascii="Times New Roman" w:hAnsi="Times New Roman"/>
          <w:lang w:val="en-IN"/>
        </w:rPr>
        <w:lastRenderedPageBreak/>
        <w:t>280 kW</w:t>
      </w:r>
    </w:p>
    <w:p w14:paraId="09545B74" w14:textId="77777777" w:rsidR="00ED1FA0" w:rsidRPr="006512B9" w:rsidRDefault="00ED1FA0" w:rsidP="00ED1FA0">
      <w:pPr>
        <w:pStyle w:val="NoSpacing"/>
        <w:numPr>
          <w:ilvl w:val="0"/>
          <w:numId w:val="52"/>
        </w:numPr>
        <w:rPr>
          <w:rFonts w:ascii="Times New Roman" w:hAnsi="Times New Roman"/>
          <w:lang w:val="en-IN"/>
        </w:rPr>
      </w:pPr>
      <w:r w:rsidRPr="006512B9">
        <w:rPr>
          <w:rFonts w:ascii="Times New Roman" w:hAnsi="Times New Roman"/>
          <w:lang w:val="en-IN"/>
        </w:rPr>
        <w:t>Information cannot be determined</w:t>
      </w:r>
    </w:p>
    <w:p w14:paraId="0445339B" w14:textId="77777777" w:rsidR="00ED1FA0" w:rsidRPr="006512B9" w:rsidRDefault="00ED1FA0" w:rsidP="00ED1FA0">
      <w:pPr>
        <w:pStyle w:val="NoSpacing"/>
        <w:rPr>
          <w:rFonts w:ascii="Times New Roman" w:hAnsi="Times New Roman"/>
          <w:lang w:val="en-IN"/>
        </w:rPr>
      </w:pPr>
    </w:p>
    <w:p w14:paraId="6DD97934" w14:textId="77777777" w:rsidR="00ED1FA0" w:rsidRPr="006512B9" w:rsidRDefault="00ED1FA0" w:rsidP="00ED1FA0">
      <w:pPr>
        <w:pStyle w:val="NoSpacing"/>
        <w:numPr>
          <w:ilvl w:val="0"/>
          <w:numId w:val="46"/>
        </w:numPr>
        <w:rPr>
          <w:rFonts w:ascii="Times New Roman" w:hAnsi="Times New Roman"/>
          <w:lang w:val="en-IN"/>
        </w:rPr>
      </w:pPr>
      <w:r w:rsidRPr="006512B9">
        <w:rPr>
          <w:rFonts w:ascii="Times New Roman" w:hAnsi="Times New Roman"/>
          <w:lang w:val="en-IN"/>
        </w:rPr>
        <w:t>What is the largest contributor to the Total Amount?</w:t>
      </w:r>
    </w:p>
    <w:p w14:paraId="4B0BAD10" w14:textId="77777777" w:rsidR="00ED1FA0" w:rsidRPr="006512B9" w:rsidRDefault="00ED1FA0" w:rsidP="00ED1FA0">
      <w:pPr>
        <w:pStyle w:val="NoSpacing"/>
        <w:numPr>
          <w:ilvl w:val="0"/>
          <w:numId w:val="53"/>
        </w:numPr>
        <w:rPr>
          <w:rFonts w:ascii="Times New Roman" w:hAnsi="Times New Roman"/>
          <w:lang w:val="en-IN"/>
        </w:rPr>
      </w:pPr>
      <w:r w:rsidRPr="006512B9">
        <w:rPr>
          <w:rFonts w:ascii="Times New Roman" w:hAnsi="Times New Roman"/>
          <w:lang w:val="en-IN"/>
        </w:rPr>
        <w:t>Current Charge</w:t>
      </w:r>
    </w:p>
    <w:p w14:paraId="19FB0B51" w14:textId="77777777" w:rsidR="00ED1FA0" w:rsidRPr="006512B9" w:rsidRDefault="00ED1FA0" w:rsidP="00ED1FA0">
      <w:pPr>
        <w:pStyle w:val="NoSpacing"/>
        <w:numPr>
          <w:ilvl w:val="0"/>
          <w:numId w:val="53"/>
        </w:numPr>
        <w:rPr>
          <w:rFonts w:ascii="Times New Roman" w:hAnsi="Times New Roman"/>
          <w:lang w:val="en-IN"/>
        </w:rPr>
      </w:pPr>
      <w:r w:rsidRPr="006512B9">
        <w:rPr>
          <w:rFonts w:ascii="Times New Roman" w:hAnsi="Times New Roman"/>
          <w:lang w:val="en-IN"/>
        </w:rPr>
        <w:t>Meter Rent</w:t>
      </w:r>
    </w:p>
    <w:p w14:paraId="4EEDE75C" w14:textId="77777777" w:rsidR="00ED1FA0" w:rsidRPr="006512B9" w:rsidRDefault="00ED1FA0" w:rsidP="00ED1FA0">
      <w:pPr>
        <w:pStyle w:val="NoSpacing"/>
        <w:numPr>
          <w:ilvl w:val="0"/>
          <w:numId w:val="53"/>
        </w:numPr>
        <w:rPr>
          <w:rFonts w:ascii="Times New Roman" w:hAnsi="Times New Roman"/>
          <w:lang w:val="en-IN"/>
        </w:rPr>
      </w:pPr>
      <w:r w:rsidRPr="006512B9">
        <w:rPr>
          <w:rFonts w:ascii="Times New Roman" w:hAnsi="Times New Roman"/>
          <w:lang w:val="en-IN"/>
        </w:rPr>
        <w:t>ED</w:t>
      </w:r>
    </w:p>
    <w:p w14:paraId="17D19276" w14:textId="77777777" w:rsidR="00ED1FA0" w:rsidRPr="006512B9" w:rsidRDefault="00ED1FA0" w:rsidP="00ED1FA0">
      <w:pPr>
        <w:pStyle w:val="NoSpacing"/>
        <w:numPr>
          <w:ilvl w:val="0"/>
          <w:numId w:val="53"/>
        </w:numPr>
        <w:rPr>
          <w:rFonts w:ascii="Times New Roman" w:hAnsi="Times New Roman"/>
          <w:lang w:val="en-IN"/>
        </w:rPr>
      </w:pPr>
      <w:r w:rsidRPr="006512B9">
        <w:rPr>
          <w:rFonts w:ascii="Times New Roman" w:hAnsi="Times New Roman"/>
          <w:lang w:val="en-IN"/>
        </w:rPr>
        <w:t>ETAX</w:t>
      </w:r>
    </w:p>
    <w:p w14:paraId="5DEC6AC5" w14:textId="77777777" w:rsidR="00ED1FA0" w:rsidRPr="006512B9" w:rsidRDefault="00ED1FA0" w:rsidP="00ED1FA0">
      <w:pPr>
        <w:pStyle w:val="NoSpacing"/>
        <w:numPr>
          <w:ilvl w:val="0"/>
          <w:numId w:val="53"/>
        </w:numPr>
        <w:rPr>
          <w:rFonts w:ascii="Times New Roman" w:hAnsi="Times New Roman"/>
          <w:lang w:val="en-IN"/>
        </w:rPr>
      </w:pPr>
      <w:r w:rsidRPr="006512B9">
        <w:rPr>
          <w:rFonts w:ascii="Times New Roman" w:hAnsi="Times New Roman"/>
          <w:lang w:val="en-IN"/>
        </w:rPr>
        <w:t>None of the above</w:t>
      </w:r>
    </w:p>
    <w:p w14:paraId="51C8E05B" w14:textId="77777777" w:rsidR="00ED1FA0" w:rsidRPr="006512B9" w:rsidRDefault="00ED1FA0" w:rsidP="00ED1FA0">
      <w:pPr>
        <w:pStyle w:val="NoSpacing"/>
        <w:numPr>
          <w:ilvl w:val="0"/>
          <w:numId w:val="53"/>
        </w:numPr>
        <w:rPr>
          <w:rFonts w:ascii="Times New Roman" w:hAnsi="Times New Roman"/>
          <w:lang w:val="en-IN"/>
        </w:rPr>
      </w:pPr>
      <w:r w:rsidRPr="006512B9">
        <w:rPr>
          <w:rFonts w:ascii="Times New Roman" w:hAnsi="Times New Roman"/>
          <w:lang w:val="en-IN"/>
        </w:rPr>
        <w:t>Information cannot be determined</w:t>
      </w:r>
    </w:p>
    <w:p w14:paraId="2253E644" w14:textId="77777777" w:rsidR="00ED1FA0" w:rsidRPr="006512B9" w:rsidRDefault="00ED1FA0" w:rsidP="00ED1FA0">
      <w:pPr>
        <w:pStyle w:val="NoSpacing"/>
        <w:rPr>
          <w:rFonts w:ascii="Times New Roman" w:hAnsi="Times New Roman"/>
          <w:lang w:val="en-IN"/>
        </w:rPr>
      </w:pPr>
    </w:p>
    <w:p w14:paraId="07B58511" w14:textId="77777777" w:rsidR="00ED1FA0" w:rsidRPr="006512B9" w:rsidRDefault="00ED1FA0" w:rsidP="00ED1FA0">
      <w:pPr>
        <w:pStyle w:val="NoSpacing"/>
        <w:numPr>
          <w:ilvl w:val="0"/>
          <w:numId w:val="46"/>
        </w:numPr>
        <w:rPr>
          <w:rFonts w:ascii="Times New Roman" w:hAnsi="Times New Roman"/>
          <w:lang w:val="en-IN"/>
        </w:rPr>
      </w:pPr>
      <w:r w:rsidRPr="006512B9">
        <w:rPr>
          <w:rFonts w:ascii="Times New Roman" w:hAnsi="Times New Roman"/>
          <w:lang w:val="en-IN"/>
        </w:rPr>
        <w:t>What is the smallest contributor to the Total Amount?</w:t>
      </w:r>
    </w:p>
    <w:p w14:paraId="59BE7FCB" w14:textId="77777777" w:rsidR="00ED1FA0" w:rsidRPr="006512B9" w:rsidRDefault="00ED1FA0" w:rsidP="00ED1FA0">
      <w:pPr>
        <w:pStyle w:val="NoSpacing"/>
        <w:numPr>
          <w:ilvl w:val="0"/>
          <w:numId w:val="53"/>
        </w:numPr>
        <w:rPr>
          <w:rFonts w:ascii="Times New Roman" w:hAnsi="Times New Roman"/>
          <w:lang w:val="en-IN"/>
        </w:rPr>
      </w:pPr>
      <w:r w:rsidRPr="006512B9">
        <w:rPr>
          <w:rFonts w:ascii="Times New Roman" w:hAnsi="Times New Roman"/>
          <w:lang w:val="en-IN"/>
        </w:rPr>
        <w:t>Current Charge</w:t>
      </w:r>
    </w:p>
    <w:p w14:paraId="7C39656F" w14:textId="77777777" w:rsidR="00ED1FA0" w:rsidRPr="006512B9" w:rsidRDefault="00ED1FA0" w:rsidP="00ED1FA0">
      <w:pPr>
        <w:pStyle w:val="NoSpacing"/>
        <w:numPr>
          <w:ilvl w:val="0"/>
          <w:numId w:val="53"/>
        </w:numPr>
        <w:rPr>
          <w:rFonts w:ascii="Times New Roman" w:hAnsi="Times New Roman"/>
          <w:lang w:val="en-IN"/>
        </w:rPr>
      </w:pPr>
      <w:r w:rsidRPr="006512B9">
        <w:rPr>
          <w:rFonts w:ascii="Times New Roman" w:hAnsi="Times New Roman"/>
          <w:lang w:val="en-IN"/>
        </w:rPr>
        <w:t>Meter Rent</w:t>
      </w:r>
    </w:p>
    <w:p w14:paraId="40F55999" w14:textId="77777777" w:rsidR="00ED1FA0" w:rsidRPr="006512B9" w:rsidRDefault="00ED1FA0" w:rsidP="00ED1FA0">
      <w:pPr>
        <w:pStyle w:val="NoSpacing"/>
        <w:numPr>
          <w:ilvl w:val="0"/>
          <w:numId w:val="53"/>
        </w:numPr>
        <w:rPr>
          <w:rFonts w:ascii="Times New Roman" w:hAnsi="Times New Roman"/>
          <w:lang w:val="en-IN"/>
        </w:rPr>
      </w:pPr>
      <w:r w:rsidRPr="006512B9">
        <w:rPr>
          <w:rFonts w:ascii="Times New Roman" w:hAnsi="Times New Roman"/>
          <w:lang w:val="en-IN"/>
        </w:rPr>
        <w:t>ED</w:t>
      </w:r>
    </w:p>
    <w:p w14:paraId="1F7B093E" w14:textId="77777777" w:rsidR="00ED1FA0" w:rsidRPr="006512B9" w:rsidRDefault="00ED1FA0" w:rsidP="00ED1FA0">
      <w:pPr>
        <w:pStyle w:val="NoSpacing"/>
        <w:numPr>
          <w:ilvl w:val="0"/>
          <w:numId w:val="53"/>
        </w:numPr>
        <w:rPr>
          <w:rFonts w:ascii="Times New Roman" w:hAnsi="Times New Roman"/>
          <w:lang w:val="en-IN"/>
        </w:rPr>
      </w:pPr>
      <w:r w:rsidRPr="006512B9">
        <w:rPr>
          <w:rFonts w:ascii="Times New Roman" w:hAnsi="Times New Roman"/>
          <w:lang w:val="en-IN"/>
        </w:rPr>
        <w:t>ETAX</w:t>
      </w:r>
    </w:p>
    <w:p w14:paraId="4E1E4E03" w14:textId="77777777" w:rsidR="00ED1FA0" w:rsidRPr="006512B9" w:rsidRDefault="00ED1FA0" w:rsidP="00ED1FA0">
      <w:pPr>
        <w:pStyle w:val="NoSpacing"/>
        <w:numPr>
          <w:ilvl w:val="0"/>
          <w:numId w:val="53"/>
        </w:numPr>
        <w:rPr>
          <w:rFonts w:ascii="Times New Roman" w:hAnsi="Times New Roman"/>
          <w:lang w:val="en-IN"/>
        </w:rPr>
      </w:pPr>
      <w:r w:rsidRPr="006512B9">
        <w:rPr>
          <w:rFonts w:ascii="Times New Roman" w:hAnsi="Times New Roman"/>
          <w:lang w:val="en-IN"/>
        </w:rPr>
        <w:t>None of the above</w:t>
      </w:r>
    </w:p>
    <w:p w14:paraId="7BA3B5A8" w14:textId="77777777" w:rsidR="00ED1FA0" w:rsidRPr="006512B9" w:rsidRDefault="00ED1FA0" w:rsidP="00ED1FA0">
      <w:pPr>
        <w:pStyle w:val="NoSpacing"/>
        <w:numPr>
          <w:ilvl w:val="0"/>
          <w:numId w:val="53"/>
        </w:numPr>
        <w:rPr>
          <w:rFonts w:ascii="Times New Roman" w:hAnsi="Times New Roman"/>
          <w:lang w:val="en-IN"/>
        </w:rPr>
      </w:pPr>
      <w:r w:rsidRPr="006512B9">
        <w:rPr>
          <w:rFonts w:ascii="Times New Roman" w:hAnsi="Times New Roman"/>
          <w:lang w:val="en-IN"/>
        </w:rPr>
        <w:t>Information cannot be determined</w:t>
      </w:r>
    </w:p>
    <w:p w14:paraId="527CF5CD" w14:textId="77777777" w:rsidR="00ED1FA0" w:rsidRPr="006512B9" w:rsidRDefault="00ED1FA0" w:rsidP="00ED1FA0">
      <w:pPr>
        <w:pStyle w:val="NoSpacing"/>
        <w:rPr>
          <w:rFonts w:ascii="Times New Roman" w:hAnsi="Times New Roman"/>
          <w:lang w:val="en-IN"/>
        </w:rPr>
      </w:pPr>
    </w:p>
    <w:p w14:paraId="1EEE9869" w14:textId="77777777" w:rsidR="00ED1FA0" w:rsidRPr="006512B9" w:rsidRDefault="00ED1FA0" w:rsidP="00ED1FA0">
      <w:pPr>
        <w:pStyle w:val="NoSpacing"/>
        <w:numPr>
          <w:ilvl w:val="0"/>
          <w:numId w:val="46"/>
        </w:numPr>
        <w:rPr>
          <w:rFonts w:ascii="Times New Roman" w:hAnsi="Times New Roman"/>
          <w:lang w:val="en-IN"/>
        </w:rPr>
      </w:pPr>
      <w:r w:rsidRPr="006512B9">
        <w:rPr>
          <w:rFonts w:ascii="Times New Roman" w:hAnsi="Times New Roman"/>
          <w:lang w:val="en-IN"/>
        </w:rPr>
        <w:t>If you had consumed 127 units in a month, then the slab(s) under which these units would be divided are:</w:t>
      </w:r>
    </w:p>
    <w:p w14:paraId="4259ACF1" w14:textId="77777777" w:rsidR="00ED1FA0" w:rsidRPr="006512B9" w:rsidRDefault="00ED1FA0" w:rsidP="00ED1FA0">
      <w:pPr>
        <w:pStyle w:val="NoSpacing"/>
        <w:numPr>
          <w:ilvl w:val="0"/>
          <w:numId w:val="54"/>
        </w:numPr>
        <w:rPr>
          <w:rFonts w:ascii="Times New Roman" w:hAnsi="Times New Roman"/>
          <w:lang w:val="en-IN"/>
        </w:rPr>
      </w:pPr>
      <w:r w:rsidRPr="006512B9">
        <w:rPr>
          <w:rFonts w:ascii="Times New Roman" w:hAnsi="Times New Roman"/>
          <w:lang w:val="en-IN"/>
        </w:rPr>
        <w:t xml:space="preserve">The first 125 units in 0-125 slab and the next 2 units in 126-250 slab </w:t>
      </w:r>
    </w:p>
    <w:p w14:paraId="054C6741" w14:textId="77777777" w:rsidR="00ED1FA0" w:rsidRPr="006512B9" w:rsidRDefault="00ED1FA0" w:rsidP="00ED1FA0">
      <w:pPr>
        <w:pStyle w:val="NoSpacing"/>
        <w:numPr>
          <w:ilvl w:val="0"/>
          <w:numId w:val="54"/>
        </w:numPr>
        <w:rPr>
          <w:rFonts w:ascii="Times New Roman" w:hAnsi="Times New Roman"/>
          <w:lang w:val="en-IN"/>
        </w:rPr>
      </w:pPr>
      <w:r w:rsidRPr="006512B9">
        <w:rPr>
          <w:rFonts w:ascii="Times New Roman" w:hAnsi="Times New Roman"/>
          <w:lang w:val="en-IN"/>
        </w:rPr>
        <w:t>All 127 units in 126-250 slab</w:t>
      </w:r>
    </w:p>
    <w:p w14:paraId="5F21E9F3" w14:textId="77777777" w:rsidR="00ED1FA0" w:rsidRPr="006512B9" w:rsidRDefault="00ED1FA0" w:rsidP="00ED1FA0">
      <w:pPr>
        <w:pStyle w:val="NoSpacing"/>
        <w:numPr>
          <w:ilvl w:val="0"/>
          <w:numId w:val="54"/>
        </w:numPr>
        <w:rPr>
          <w:rFonts w:ascii="Times New Roman" w:hAnsi="Times New Roman"/>
          <w:lang w:val="en-IN"/>
        </w:rPr>
      </w:pPr>
      <w:r w:rsidRPr="006512B9">
        <w:rPr>
          <w:rFonts w:ascii="Times New Roman" w:hAnsi="Times New Roman"/>
          <w:lang w:val="en-IN"/>
        </w:rPr>
        <w:t xml:space="preserve">The first 40 units in 0-40 slab and the next 87 units in 0-125 slab </w:t>
      </w:r>
    </w:p>
    <w:p w14:paraId="3318F81A" w14:textId="77777777" w:rsidR="00ED1FA0" w:rsidRPr="006512B9" w:rsidRDefault="00ED1FA0" w:rsidP="00ED1FA0">
      <w:pPr>
        <w:pStyle w:val="NoSpacing"/>
        <w:numPr>
          <w:ilvl w:val="0"/>
          <w:numId w:val="54"/>
        </w:numPr>
        <w:rPr>
          <w:rFonts w:ascii="Times New Roman" w:hAnsi="Times New Roman"/>
          <w:lang w:val="en-IN"/>
        </w:rPr>
      </w:pPr>
      <w:r w:rsidRPr="006512B9">
        <w:rPr>
          <w:rFonts w:ascii="Times New Roman" w:hAnsi="Times New Roman"/>
          <w:lang w:val="en-IN"/>
        </w:rPr>
        <w:t>Information cannot be determined</w:t>
      </w:r>
    </w:p>
    <w:p w14:paraId="5FF2DBB4" w14:textId="77777777" w:rsidR="00ED1FA0" w:rsidRPr="006512B9" w:rsidRDefault="00ED1FA0" w:rsidP="00ED1FA0">
      <w:pPr>
        <w:pStyle w:val="NoSpacing"/>
        <w:rPr>
          <w:rFonts w:ascii="Times New Roman" w:hAnsi="Times New Roman"/>
          <w:lang w:val="en-IN"/>
        </w:rPr>
      </w:pPr>
    </w:p>
    <w:p w14:paraId="02E37591" w14:textId="77777777" w:rsidR="00ED1FA0" w:rsidRPr="006512B9" w:rsidRDefault="00ED1FA0" w:rsidP="00ED1FA0">
      <w:pPr>
        <w:pStyle w:val="NoSpacing"/>
        <w:numPr>
          <w:ilvl w:val="0"/>
          <w:numId w:val="46"/>
        </w:numPr>
        <w:rPr>
          <w:rFonts w:ascii="Times New Roman" w:hAnsi="Times New Roman"/>
          <w:lang w:val="en-IN"/>
        </w:rPr>
      </w:pPr>
      <w:r w:rsidRPr="006512B9">
        <w:rPr>
          <w:rFonts w:ascii="Times New Roman" w:hAnsi="Times New Roman"/>
          <w:lang w:val="en-IN"/>
        </w:rPr>
        <w:t>If only 10 units were consumed in the month, how much will be the energy charge according to the electric tariff?</w:t>
      </w:r>
    </w:p>
    <w:p w14:paraId="6B21E1BD" w14:textId="77777777" w:rsidR="00ED1FA0" w:rsidRPr="006512B9" w:rsidRDefault="00ED1FA0" w:rsidP="00ED1FA0">
      <w:pPr>
        <w:pStyle w:val="NoSpacing"/>
        <w:numPr>
          <w:ilvl w:val="0"/>
          <w:numId w:val="55"/>
        </w:numPr>
        <w:rPr>
          <w:rFonts w:ascii="Times New Roman" w:hAnsi="Times New Roman"/>
          <w:lang w:val="en-IN"/>
        </w:rPr>
      </w:pPr>
      <w:r w:rsidRPr="006512B9">
        <w:rPr>
          <w:rFonts w:ascii="Times New Roman" w:hAnsi="Times New Roman"/>
          <w:lang w:val="en-IN"/>
        </w:rPr>
        <w:t>Rs. 30</w:t>
      </w:r>
    </w:p>
    <w:p w14:paraId="0DDDF3FF" w14:textId="77777777" w:rsidR="00ED1FA0" w:rsidRPr="006512B9" w:rsidRDefault="00ED1FA0" w:rsidP="00ED1FA0">
      <w:pPr>
        <w:pStyle w:val="NoSpacing"/>
        <w:numPr>
          <w:ilvl w:val="0"/>
          <w:numId w:val="55"/>
        </w:numPr>
        <w:rPr>
          <w:rFonts w:ascii="Times New Roman" w:hAnsi="Times New Roman"/>
          <w:lang w:val="en-IN"/>
        </w:rPr>
      </w:pPr>
      <w:r w:rsidRPr="006512B9">
        <w:rPr>
          <w:rFonts w:ascii="Times New Roman" w:hAnsi="Times New Roman"/>
          <w:lang w:val="en-IN"/>
        </w:rPr>
        <w:t>Rs. 28.5</w:t>
      </w:r>
    </w:p>
    <w:p w14:paraId="16E62A12" w14:textId="77777777" w:rsidR="00ED1FA0" w:rsidRPr="006512B9" w:rsidRDefault="00ED1FA0" w:rsidP="00ED1FA0">
      <w:pPr>
        <w:pStyle w:val="NoSpacing"/>
        <w:numPr>
          <w:ilvl w:val="0"/>
          <w:numId w:val="55"/>
        </w:numPr>
        <w:rPr>
          <w:rFonts w:ascii="Times New Roman" w:hAnsi="Times New Roman"/>
          <w:lang w:val="en-IN"/>
        </w:rPr>
      </w:pPr>
      <w:r w:rsidRPr="006512B9">
        <w:rPr>
          <w:rFonts w:ascii="Times New Roman" w:hAnsi="Times New Roman"/>
          <w:lang w:val="en-IN"/>
        </w:rPr>
        <w:t>Rs. 10</w:t>
      </w:r>
    </w:p>
    <w:p w14:paraId="16E8C35E" w14:textId="77777777" w:rsidR="00ED1FA0" w:rsidRPr="006512B9" w:rsidRDefault="00ED1FA0" w:rsidP="00ED1FA0">
      <w:pPr>
        <w:pStyle w:val="NoSpacing"/>
        <w:numPr>
          <w:ilvl w:val="1"/>
          <w:numId w:val="46"/>
        </w:numPr>
        <w:rPr>
          <w:rFonts w:ascii="Times New Roman" w:hAnsi="Times New Roman"/>
          <w:lang w:val="en-IN"/>
        </w:rPr>
      </w:pPr>
      <w:r w:rsidRPr="006512B9">
        <w:rPr>
          <w:rFonts w:ascii="Times New Roman" w:hAnsi="Times New Roman"/>
          <w:lang w:val="en-IN"/>
        </w:rPr>
        <w:t xml:space="preserve">Information cannot be determined </w:t>
      </w:r>
    </w:p>
    <w:p w14:paraId="7A9BA3EB" w14:textId="77777777" w:rsidR="00ED1FA0" w:rsidRPr="006512B9" w:rsidRDefault="00ED1FA0" w:rsidP="00ED1FA0">
      <w:pPr>
        <w:pStyle w:val="NoSpacing"/>
        <w:rPr>
          <w:rFonts w:ascii="Times New Roman" w:hAnsi="Times New Roman"/>
          <w:lang w:val="en-IN"/>
        </w:rPr>
      </w:pPr>
    </w:p>
    <w:p w14:paraId="3FEC661B" w14:textId="77777777" w:rsidR="00ED1FA0" w:rsidRPr="006512B9" w:rsidRDefault="00ED1FA0" w:rsidP="00ED1FA0">
      <w:pPr>
        <w:pStyle w:val="NoSpacing"/>
        <w:numPr>
          <w:ilvl w:val="0"/>
          <w:numId w:val="46"/>
        </w:numPr>
        <w:rPr>
          <w:rFonts w:ascii="Times New Roman" w:hAnsi="Times New Roman"/>
          <w:lang w:val="en-IN"/>
        </w:rPr>
      </w:pPr>
      <w:r w:rsidRPr="006512B9">
        <w:rPr>
          <w:rFonts w:ascii="Times New Roman" w:hAnsi="Times New Roman"/>
          <w:lang w:val="en-IN"/>
        </w:rPr>
        <w:t>In the bill shown,  the service charge is:</w:t>
      </w:r>
    </w:p>
    <w:p w14:paraId="6B15FDD6" w14:textId="77777777" w:rsidR="00ED1FA0" w:rsidRPr="006512B9" w:rsidRDefault="00ED1FA0" w:rsidP="00ED1FA0">
      <w:pPr>
        <w:pStyle w:val="NoSpacing"/>
        <w:numPr>
          <w:ilvl w:val="0"/>
          <w:numId w:val="56"/>
        </w:numPr>
        <w:rPr>
          <w:rFonts w:ascii="Times New Roman" w:hAnsi="Times New Roman"/>
          <w:lang w:val="en-IN"/>
        </w:rPr>
      </w:pPr>
      <w:r w:rsidRPr="006512B9">
        <w:rPr>
          <w:rFonts w:ascii="Times New Roman" w:hAnsi="Times New Roman"/>
          <w:lang w:val="en-IN"/>
        </w:rPr>
        <w:t>Rs.  15</w:t>
      </w:r>
    </w:p>
    <w:p w14:paraId="45B7E763" w14:textId="77777777" w:rsidR="00ED1FA0" w:rsidRPr="006512B9" w:rsidRDefault="00ED1FA0" w:rsidP="00ED1FA0">
      <w:pPr>
        <w:pStyle w:val="NoSpacing"/>
        <w:numPr>
          <w:ilvl w:val="0"/>
          <w:numId w:val="56"/>
        </w:numPr>
        <w:rPr>
          <w:rFonts w:ascii="Times New Roman" w:hAnsi="Times New Roman"/>
          <w:lang w:val="en-IN"/>
        </w:rPr>
      </w:pPr>
      <w:r w:rsidRPr="006512B9">
        <w:rPr>
          <w:rFonts w:ascii="Times New Roman" w:hAnsi="Times New Roman"/>
          <w:lang w:val="en-IN"/>
        </w:rPr>
        <w:t>Rs. 30</w:t>
      </w:r>
    </w:p>
    <w:p w14:paraId="3B34A97E" w14:textId="77777777" w:rsidR="00ED1FA0" w:rsidRPr="006512B9" w:rsidRDefault="00ED1FA0" w:rsidP="00ED1FA0">
      <w:pPr>
        <w:pStyle w:val="NoSpacing"/>
        <w:numPr>
          <w:ilvl w:val="0"/>
          <w:numId w:val="56"/>
        </w:numPr>
        <w:rPr>
          <w:rFonts w:ascii="Times New Roman" w:hAnsi="Times New Roman"/>
          <w:lang w:val="en-IN"/>
        </w:rPr>
      </w:pPr>
      <w:r w:rsidRPr="006512B9">
        <w:rPr>
          <w:rFonts w:ascii="Times New Roman" w:hAnsi="Times New Roman"/>
          <w:lang w:val="en-IN"/>
        </w:rPr>
        <w:t>Rs. 11</w:t>
      </w:r>
    </w:p>
    <w:p w14:paraId="6E570928" w14:textId="77777777" w:rsidR="00ED1FA0" w:rsidRPr="006512B9" w:rsidRDefault="00ED1FA0" w:rsidP="00ED1FA0">
      <w:pPr>
        <w:pStyle w:val="NoSpacing"/>
        <w:numPr>
          <w:ilvl w:val="0"/>
          <w:numId w:val="56"/>
        </w:numPr>
        <w:rPr>
          <w:rFonts w:ascii="Times New Roman" w:hAnsi="Times New Roman"/>
          <w:lang w:val="en-IN"/>
        </w:rPr>
      </w:pPr>
      <w:r w:rsidRPr="006512B9">
        <w:rPr>
          <w:rFonts w:ascii="Times New Roman" w:hAnsi="Times New Roman"/>
          <w:lang w:val="en-IN"/>
        </w:rPr>
        <w:t>None of the above</w:t>
      </w:r>
    </w:p>
    <w:p w14:paraId="1C074130" w14:textId="77777777" w:rsidR="00ED1FA0" w:rsidRPr="006512B9" w:rsidRDefault="00ED1FA0" w:rsidP="00ED1FA0">
      <w:pPr>
        <w:pStyle w:val="NoSpacing"/>
        <w:numPr>
          <w:ilvl w:val="0"/>
          <w:numId w:val="56"/>
        </w:numPr>
        <w:rPr>
          <w:rFonts w:ascii="Times New Roman" w:hAnsi="Times New Roman"/>
          <w:lang w:val="en-IN"/>
        </w:rPr>
      </w:pPr>
      <w:r w:rsidRPr="006512B9">
        <w:rPr>
          <w:rFonts w:ascii="Times New Roman" w:hAnsi="Times New Roman"/>
          <w:lang w:val="en-IN"/>
        </w:rPr>
        <w:t>Not possible to determine</w:t>
      </w:r>
    </w:p>
    <w:p w14:paraId="5D5C9970" w14:textId="77777777" w:rsidR="00ED1FA0" w:rsidRPr="006512B9" w:rsidRDefault="00ED1FA0" w:rsidP="00ED1FA0">
      <w:pPr>
        <w:pStyle w:val="NoSpacing"/>
        <w:rPr>
          <w:rFonts w:ascii="Times New Roman" w:hAnsi="Times New Roman"/>
          <w:lang w:val="en-IN"/>
        </w:rPr>
      </w:pPr>
    </w:p>
    <w:p w14:paraId="44775712" w14:textId="77777777" w:rsidR="00ED1FA0" w:rsidRPr="006512B9" w:rsidRDefault="00ED1FA0" w:rsidP="00ED1FA0">
      <w:pPr>
        <w:pStyle w:val="NoSpacing"/>
        <w:numPr>
          <w:ilvl w:val="0"/>
          <w:numId w:val="46"/>
        </w:numPr>
        <w:rPr>
          <w:rFonts w:ascii="Times New Roman" w:hAnsi="Times New Roman"/>
          <w:lang w:val="en-IN"/>
        </w:rPr>
      </w:pPr>
      <w:r w:rsidRPr="006512B9">
        <w:rPr>
          <w:rFonts w:ascii="Times New Roman" w:hAnsi="Times New Roman"/>
          <w:lang w:val="en-IN"/>
        </w:rPr>
        <w:t>In the bill shown, the ETAX is:</w:t>
      </w:r>
    </w:p>
    <w:p w14:paraId="31543145" w14:textId="77777777" w:rsidR="00ED1FA0" w:rsidRPr="006512B9" w:rsidRDefault="00ED1FA0" w:rsidP="00ED1FA0">
      <w:pPr>
        <w:pStyle w:val="NoSpacing"/>
        <w:numPr>
          <w:ilvl w:val="0"/>
          <w:numId w:val="57"/>
        </w:numPr>
        <w:rPr>
          <w:rFonts w:ascii="Times New Roman" w:hAnsi="Times New Roman"/>
          <w:lang w:val="en-IN"/>
        </w:rPr>
      </w:pPr>
      <w:r w:rsidRPr="006512B9">
        <w:rPr>
          <w:rFonts w:ascii="Times New Roman" w:hAnsi="Times New Roman"/>
          <w:lang w:val="en-IN"/>
        </w:rPr>
        <w:t>Rs. 30</w:t>
      </w:r>
    </w:p>
    <w:p w14:paraId="05F2F4D8" w14:textId="77777777" w:rsidR="00ED1FA0" w:rsidRPr="006512B9" w:rsidRDefault="00ED1FA0" w:rsidP="00ED1FA0">
      <w:pPr>
        <w:pStyle w:val="NoSpacing"/>
        <w:numPr>
          <w:ilvl w:val="0"/>
          <w:numId w:val="57"/>
        </w:numPr>
        <w:rPr>
          <w:rFonts w:ascii="Times New Roman" w:hAnsi="Times New Roman"/>
          <w:lang w:val="en-IN"/>
        </w:rPr>
      </w:pPr>
      <w:r w:rsidRPr="006512B9">
        <w:rPr>
          <w:rFonts w:ascii="Times New Roman" w:hAnsi="Times New Roman"/>
          <w:lang w:val="en-IN"/>
        </w:rPr>
        <w:t>Rs. 3</w:t>
      </w:r>
    </w:p>
    <w:p w14:paraId="54A7AE9A" w14:textId="77777777" w:rsidR="00ED1FA0" w:rsidRPr="006512B9" w:rsidRDefault="00ED1FA0" w:rsidP="00ED1FA0">
      <w:pPr>
        <w:pStyle w:val="NoSpacing"/>
        <w:numPr>
          <w:ilvl w:val="0"/>
          <w:numId w:val="57"/>
        </w:numPr>
        <w:rPr>
          <w:rFonts w:ascii="Times New Roman" w:hAnsi="Times New Roman"/>
          <w:lang w:val="en-IN"/>
        </w:rPr>
      </w:pPr>
      <w:r w:rsidRPr="006512B9">
        <w:rPr>
          <w:rFonts w:ascii="Times New Roman" w:hAnsi="Times New Roman"/>
          <w:lang w:val="en-IN"/>
        </w:rPr>
        <w:t>Rs. 11</w:t>
      </w:r>
    </w:p>
    <w:p w14:paraId="3FE22343" w14:textId="77777777" w:rsidR="00ED1FA0" w:rsidRPr="006512B9" w:rsidRDefault="00ED1FA0" w:rsidP="00ED1FA0">
      <w:pPr>
        <w:pStyle w:val="NoSpacing"/>
        <w:numPr>
          <w:ilvl w:val="0"/>
          <w:numId w:val="57"/>
        </w:numPr>
        <w:rPr>
          <w:rFonts w:ascii="Times New Roman" w:hAnsi="Times New Roman"/>
          <w:lang w:val="en-IN"/>
        </w:rPr>
      </w:pPr>
      <w:r w:rsidRPr="006512B9">
        <w:rPr>
          <w:rFonts w:ascii="Times New Roman" w:hAnsi="Times New Roman"/>
          <w:lang w:val="en-IN"/>
        </w:rPr>
        <w:t>None of the above</w:t>
      </w:r>
    </w:p>
    <w:p w14:paraId="616F8898" w14:textId="77777777" w:rsidR="00ED1FA0" w:rsidRPr="006512B9" w:rsidRDefault="00ED1FA0" w:rsidP="00ED1FA0">
      <w:pPr>
        <w:pStyle w:val="NoSpacing"/>
        <w:numPr>
          <w:ilvl w:val="0"/>
          <w:numId w:val="57"/>
        </w:numPr>
        <w:rPr>
          <w:rFonts w:ascii="Times New Roman" w:hAnsi="Times New Roman"/>
          <w:lang w:val="en-IN"/>
        </w:rPr>
      </w:pPr>
      <w:r w:rsidRPr="006512B9">
        <w:rPr>
          <w:rFonts w:ascii="Times New Roman" w:hAnsi="Times New Roman"/>
          <w:lang w:val="en-IN"/>
        </w:rPr>
        <w:t>Not possible to determine</w:t>
      </w:r>
    </w:p>
    <w:p w14:paraId="0ED82575" w14:textId="77777777" w:rsidR="00ED1FA0" w:rsidRPr="006512B9" w:rsidRDefault="00ED1FA0" w:rsidP="00ED1FA0">
      <w:pPr>
        <w:pStyle w:val="NoSpacing"/>
        <w:rPr>
          <w:rFonts w:ascii="Times New Roman" w:hAnsi="Times New Roman"/>
          <w:lang w:val="en-IN"/>
        </w:rPr>
      </w:pPr>
    </w:p>
    <w:p w14:paraId="1521C51C" w14:textId="77777777" w:rsidR="00ED1FA0" w:rsidRPr="006512B9" w:rsidRDefault="00ED1FA0" w:rsidP="00ED1FA0">
      <w:pPr>
        <w:pStyle w:val="NoSpacing"/>
        <w:numPr>
          <w:ilvl w:val="0"/>
          <w:numId w:val="46"/>
        </w:numPr>
        <w:rPr>
          <w:rFonts w:ascii="Times New Roman" w:hAnsi="Times New Roman"/>
          <w:lang w:val="en-IN"/>
        </w:rPr>
      </w:pPr>
      <w:r w:rsidRPr="006512B9">
        <w:rPr>
          <w:rFonts w:ascii="Times New Roman" w:hAnsi="Times New Roman"/>
          <w:lang w:val="en-IN"/>
        </w:rPr>
        <w:t>If 100 units of electricity are consumed, the ED is:</w:t>
      </w:r>
    </w:p>
    <w:p w14:paraId="4B938136" w14:textId="77777777" w:rsidR="00ED1FA0" w:rsidRPr="006512B9" w:rsidRDefault="00ED1FA0" w:rsidP="00ED1FA0">
      <w:pPr>
        <w:pStyle w:val="NoSpacing"/>
        <w:numPr>
          <w:ilvl w:val="0"/>
          <w:numId w:val="58"/>
        </w:numPr>
        <w:rPr>
          <w:rFonts w:ascii="Times New Roman" w:hAnsi="Times New Roman"/>
          <w:lang w:val="en-IN"/>
        </w:rPr>
      </w:pPr>
      <w:r w:rsidRPr="006512B9">
        <w:rPr>
          <w:rFonts w:ascii="Times New Roman" w:hAnsi="Times New Roman"/>
          <w:lang w:val="en-IN"/>
        </w:rPr>
        <w:t>Rs. 10</w:t>
      </w:r>
    </w:p>
    <w:p w14:paraId="74D0DDBD" w14:textId="77777777" w:rsidR="00ED1FA0" w:rsidRPr="006512B9" w:rsidRDefault="00ED1FA0" w:rsidP="00ED1FA0">
      <w:pPr>
        <w:pStyle w:val="NoSpacing"/>
        <w:numPr>
          <w:ilvl w:val="0"/>
          <w:numId w:val="58"/>
        </w:numPr>
        <w:rPr>
          <w:rFonts w:ascii="Times New Roman" w:hAnsi="Times New Roman"/>
          <w:lang w:val="en-IN"/>
        </w:rPr>
      </w:pPr>
      <w:r w:rsidRPr="006512B9">
        <w:rPr>
          <w:rFonts w:ascii="Times New Roman" w:hAnsi="Times New Roman"/>
          <w:lang w:val="en-IN"/>
        </w:rPr>
        <w:t>Rs. 11</w:t>
      </w:r>
    </w:p>
    <w:p w14:paraId="0BD795CC" w14:textId="77777777" w:rsidR="00ED1FA0" w:rsidRPr="006512B9" w:rsidRDefault="00ED1FA0" w:rsidP="00ED1FA0">
      <w:pPr>
        <w:pStyle w:val="NoSpacing"/>
        <w:numPr>
          <w:ilvl w:val="0"/>
          <w:numId w:val="58"/>
        </w:numPr>
        <w:rPr>
          <w:rFonts w:ascii="Times New Roman" w:hAnsi="Times New Roman"/>
          <w:lang w:val="en-IN"/>
        </w:rPr>
      </w:pPr>
      <w:r w:rsidRPr="006512B9">
        <w:rPr>
          <w:rFonts w:ascii="Times New Roman" w:hAnsi="Times New Roman"/>
          <w:lang w:val="en-IN"/>
        </w:rPr>
        <w:t>Rs. 30</w:t>
      </w:r>
    </w:p>
    <w:p w14:paraId="689A6995" w14:textId="77777777" w:rsidR="00ED1FA0" w:rsidRPr="006512B9" w:rsidRDefault="00ED1FA0" w:rsidP="00ED1FA0">
      <w:pPr>
        <w:pStyle w:val="NoSpacing"/>
        <w:numPr>
          <w:ilvl w:val="0"/>
          <w:numId w:val="58"/>
        </w:numPr>
        <w:rPr>
          <w:rFonts w:ascii="Times New Roman" w:hAnsi="Times New Roman"/>
          <w:lang w:val="en-IN"/>
        </w:rPr>
      </w:pPr>
      <w:r w:rsidRPr="006512B9">
        <w:rPr>
          <w:rFonts w:ascii="Times New Roman" w:hAnsi="Times New Roman"/>
          <w:lang w:val="en-IN"/>
        </w:rPr>
        <w:t>Rs. 0.11</w:t>
      </w:r>
    </w:p>
    <w:p w14:paraId="06D154FF" w14:textId="77777777" w:rsidR="00ED1FA0" w:rsidRPr="006512B9" w:rsidRDefault="00ED1FA0" w:rsidP="00ED1FA0">
      <w:pPr>
        <w:pStyle w:val="NoSpacing"/>
        <w:numPr>
          <w:ilvl w:val="0"/>
          <w:numId w:val="58"/>
        </w:numPr>
        <w:rPr>
          <w:rFonts w:ascii="Times New Roman" w:hAnsi="Times New Roman"/>
          <w:lang w:val="en-IN"/>
        </w:rPr>
      </w:pPr>
      <w:r w:rsidRPr="006512B9">
        <w:rPr>
          <w:rFonts w:ascii="Times New Roman" w:hAnsi="Times New Roman"/>
          <w:lang w:val="en-IN"/>
        </w:rPr>
        <w:t>None of the above</w:t>
      </w:r>
    </w:p>
    <w:p w14:paraId="27B66247" w14:textId="77777777" w:rsidR="00ED1FA0" w:rsidRPr="006512B9" w:rsidRDefault="00ED1FA0" w:rsidP="00ED1FA0">
      <w:pPr>
        <w:pStyle w:val="NoSpacing"/>
        <w:numPr>
          <w:ilvl w:val="0"/>
          <w:numId w:val="58"/>
        </w:numPr>
        <w:rPr>
          <w:rFonts w:ascii="Times New Roman" w:hAnsi="Times New Roman"/>
          <w:lang w:val="en-IN"/>
        </w:rPr>
      </w:pPr>
      <w:r w:rsidRPr="006512B9">
        <w:rPr>
          <w:rFonts w:ascii="Times New Roman" w:hAnsi="Times New Roman"/>
          <w:lang w:val="en-IN"/>
        </w:rPr>
        <w:lastRenderedPageBreak/>
        <w:t>Not possible to determine</w:t>
      </w:r>
    </w:p>
    <w:p w14:paraId="1AE4F4A5" w14:textId="77777777" w:rsidR="00ED1FA0" w:rsidRPr="006512B9" w:rsidRDefault="00ED1FA0" w:rsidP="00ED1FA0">
      <w:pPr>
        <w:pStyle w:val="NoSpacing"/>
        <w:rPr>
          <w:rFonts w:ascii="Times New Roman" w:hAnsi="Times New Roman"/>
          <w:lang w:val="en-IN"/>
        </w:rPr>
      </w:pPr>
    </w:p>
    <w:p w14:paraId="5C8A0FEB" w14:textId="77777777" w:rsidR="00ED1FA0" w:rsidRPr="006512B9" w:rsidRDefault="00ED1FA0" w:rsidP="00ED1FA0">
      <w:pPr>
        <w:pStyle w:val="NoSpacing"/>
        <w:numPr>
          <w:ilvl w:val="0"/>
          <w:numId w:val="46"/>
        </w:numPr>
        <w:rPr>
          <w:rFonts w:ascii="Times New Roman" w:hAnsi="Times New Roman"/>
          <w:lang w:val="en-IN"/>
        </w:rPr>
      </w:pPr>
      <w:r w:rsidRPr="006512B9">
        <w:rPr>
          <w:rFonts w:ascii="Times New Roman" w:hAnsi="Times New Roman"/>
          <w:lang w:val="en-IN"/>
        </w:rPr>
        <w:t>How is the bill supposed to be paid?</w:t>
      </w:r>
    </w:p>
    <w:p w14:paraId="37918A21" w14:textId="77777777" w:rsidR="00ED1FA0" w:rsidRPr="006512B9" w:rsidRDefault="00ED1FA0" w:rsidP="00ED1FA0">
      <w:pPr>
        <w:pStyle w:val="NoSpacing"/>
        <w:numPr>
          <w:ilvl w:val="0"/>
          <w:numId w:val="59"/>
        </w:numPr>
        <w:rPr>
          <w:rFonts w:ascii="Times New Roman" w:hAnsi="Times New Roman"/>
          <w:lang w:val="en-IN"/>
        </w:rPr>
      </w:pPr>
      <w:r w:rsidRPr="006512B9">
        <w:rPr>
          <w:rFonts w:ascii="Times New Roman" w:hAnsi="Times New Roman"/>
          <w:lang w:val="en-IN"/>
        </w:rPr>
        <w:t>By a cash payment</w:t>
      </w:r>
    </w:p>
    <w:p w14:paraId="656CF312" w14:textId="77777777" w:rsidR="00ED1FA0" w:rsidRPr="006512B9" w:rsidRDefault="00ED1FA0" w:rsidP="00ED1FA0">
      <w:pPr>
        <w:pStyle w:val="NoSpacing"/>
        <w:numPr>
          <w:ilvl w:val="0"/>
          <w:numId w:val="59"/>
        </w:numPr>
        <w:rPr>
          <w:rFonts w:ascii="Times New Roman" w:hAnsi="Times New Roman"/>
          <w:lang w:val="en-IN"/>
        </w:rPr>
      </w:pPr>
      <w:r w:rsidRPr="006512B9">
        <w:rPr>
          <w:rFonts w:ascii="Times New Roman" w:hAnsi="Times New Roman"/>
          <w:lang w:val="en-IN"/>
        </w:rPr>
        <w:t>By a credit-card payment</w:t>
      </w:r>
    </w:p>
    <w:p w14:paraId="1FB5E6A3" w14:textId="77777777" w:rsidR="00ED1FA0" w:rsidRPr="006512B9" w:rsidRDefault="00ED1FA0" w:rsidP="00ED1FA0">
      <w:pPr>
        <w:pStyle w:val="NoSpacing"/>
        <w:numPr>
          <w:ilvl w:val="0"/>
          <w:numId w:val="59"/>
        </w:numPr>
        <w:rPr>
          <w:rFonts w:ascii="Times New Roman" w:hAnsi="Times New Roman"/>
          <w:lang w:val="en-IN"/>
        </w:rPr>
      </w:pPr>
      <w:r w:rsidRPr="006512B9">
        <w:rPr>
          <w:rFonts w:ascii="Times New Roman" w:hAnsi="Times New Roman"/>
          <w:lang w:val="en-IN"/>
        </w:rPr>
        <w:t>By a check payment</w:t>
      </w:r>
    </w:p>
    <w:p w14:paraId="205DC0AD" w14:textId="77777777" w:rsidR="00ED1FA0" w:rsidRPr="006512B9" w:rsidRDefault="00ED1FA0" w:rsidP="00ED1FA0">
      <w:pPr>
        <w:pStyle w:val="NoSpacing"/>
        <w:numPr>
          <w:ilvl w:val="0"/>
          <w:numId w:val="59"/>
        </w:numPr>
        <w:rPr>
          <w:rFonts w:ascii="Times New Roman" w:hAnsi="Times New Roman"/>
          <w:lang w:val="en-IN"/>
        </w:rPr>
      </w:pPr>
      <w:r w:rsidRPr="006512B9">
        <w:rPr>
          <w:rFonts w:ascii="Times New Roman" w:hAnsi="Times New Roman"/>
          <w:lang w:val="en-IN"/>
        </w:rPr>
        <w:t>By a money order payment</w:t>
      </w:r>
    </w:p>
    <w:p w14:paraId="47B56EEF" w14:textId="77777777" w:rsidR="00ED1FA0" w:rsidRPr="006512B9" w:rsidRDefault="00ED1FA0" w:rsidP="00ED1FA0">
      <w:pPr>
        <w:pStyle w:val="NoSpacing"/>
        <w:numPr>
          <w:ilvl w:val="0"/>
          <w:numId w:val="59"/>
        </w:numPr>
        <w:rPr>
          <w:rFonts w:ascii="Times New Roman" w:hAnsi="Times New Roman"/>
          <w:lang w:val="en-IN"/>
        </w:rPr>
      </w:pPr>
      <w:r w:rsidRPr="006512B9">
        <w:rPr>
          <w:rFonts w:ascii="Times New Roman" w:hAnsi="Times New Roman"/>
          <w:lang w:val="en-IN"/>
        </w:rPr>
        <w:t>Information cannot be determined</w:t>
      </w:r>
    </w:p>
    <w:p w14:paraId="166DA89C" w14:textId="77777777" w:rsidR="00ED1FA0" w:rsidRPr="006512B9" w:rsidRDefault="00ED1FA0" w:rsidP="00ED1FA0">
      <w:pPr>
        <w:pStyle w:val="NoSpacing"/>
        <w:rPr>
          <w:rFonts w:ascii="Times New Roman" w:hAnsi="Times New Roman"/>
          <w:lang w:val="en-IN"/>
        </w:rPr>
      </w:pPr>
    </w:p>
    <w:p w14:paraId="07EA1DBA" w14:textId="77777777" w:rsidR="00ED1FA0" w:rsidRPr="006512B9" w:rsidRDefault="00ED1FA0" w:rsidP="00ED1FA0">
      <w:pPr>
        <w:pStyle w:val="NoSpacing"/>
        <w:numPr>
          <w:ilvl w:val="0"/>
          <w:numId w:val="46"/>
        </w:numPr>
        <w:rPr>
          <w:rFonts w:ascii="Times New Roman" w:hAnsi="Times New Roman"/>
          <w:lang w:val="en-IN"/>
        </w:rPr>
      </w:pPr>
      <w:r w:rsidRPr="006512B9">
        <w:rPr>
          <w:rFonts w:ascii="Times New Roman" w:hAnsi="Times New Roman"/>
          <w:lang w:val="en-IN"/>
        </w:rPr>
        <w:t>If you have any comments or suggestions for us on the bill, please enter them below:</w:t>
      </w:r>
    </w:p>
    <w:p w14:paraId="3B830CC3" w14:textId="77777777" w:rsidR="00ED1FA0" w:rsidRPr="006512B9" w:rsidRDefault="00ED1FA0" w:rsidP="00ED1FA0">
      <w:pPr>
        <w:pStyle w:val="NoSpacing"/>
        <w:jc w:val="center"/>
        <w:rPr>
          <w:rFonts w:ascii="Times New Roman" w:hAnsi="Times New Roman"/>
          <w:lang w:val="en-IN"/>
        </w:rPr>
      </w:pPr>
      <w:r w:rsidRPr="006512B9">
        <w:rPr>
          <w:rFonts w:ascii="Times New Roman" w:hAnsi="Times New Roman"/>
          <w:lang w:val="en-IN"/>
        </w:rPr>
        <w:t>_______________________________________________________________________</w:t>
      </w:r>
    </w:p>
    <w:p w14:paraId="2D8D646A" w14:textId="77777777" w:rsidR="00ED1FA0" w:rsidRPr="006512B9" w:rsidRDefault="00ED1FA0" w:rsidP="00ED1FA0">
      <w:pPr>
        <w:pStyle w:val="NoSpacing"/>
        <w:jc w:val="center"/>
        <w:rPr>
          <w:rFonts w:ascii="Times New Roman" w:hAnsi="Times New Roman"/>
          <w:lang w:val="en-IN"/>
        </w:rPr>
      </w:pPr>
      <w:r w:rsidRPr="006512B9">
        <w:rPr>
          <w:rFonts w:ascii="Times New Roman" w:hAnsi="Times New Roman"/>
          <w:lang w:val="en-IN"/>
        </w:rPr>
        <w:t>_______________________________________________________________________</w:t>
      </w:r>
    </w:p>
    <w:p w14:paraId="24520C9A" w14:textId="77777777" w:rsidR="00ED1FA0" w:rsidRDefault="00ED1FA0" w:rsidP="00ED1FA0">
      <w:pPr>
        <w:pStyle w:val="NoSpacing"/>
        <w:jc w:val="center"/>
        <w:rPr>
          <w:rFonts w:ascii="Times New Roman" w:hAnsi="Times New Roman"/>
          <w:lang w:val="en-IN"/>
        </w:rPr>
      </w:pPr>
      <w:r w:rsidRPr="006512B9">
        <w:rPr>
          <w:rFonts w:ascii="Times New Roman" w:hAnsi="Times New Roman"/>
          <w:lang w:val="en-IN"/>
        </w:rPr>
        <w:t>_______________________________________________________________________</w:t>
      </w:r>
    </w:p>
    <w:p w14:paraId="7ABA3E78" w14:textId="77777777" w:rsidR="00176C7D" w:rsidRDefault="00176C7D" w:rsidP="00ED1FA0">
      <w:pPr>
        <w:pStyle w:val="NoSpacing"/>
        <w:jc w:val="center"/>
        <w:rPr>
          <w:rFonts w:ascii="Times New Roman" w:hAnsi="Times New Roman"/>
          <w:lang w:val="en-IN"/>
        </w:rPr>
      </w:pPr>
    </w:p>
    <w:p w14:paraId="55FB6938" w14:textId="77777777" w:rsidR="00176C7D" w:rsidRDefault="00176C7D" w:rsidP="00ED1FA0">
      <w:pPr>
        <w:pStyle w:val="NoSpacing"/>
        <w:jc w:val="center"/>
        <w:rPr>
          <w:rFonts w:ascii="Times New Roman" w:hAnsi="Times New Roman"/>
          <w:lang w:val="en-IN"/>
        </w:rPr>
      </w:pPr>
    </w:p>
    <w:p w14:paraId="29006B47" w14:textId="77777777" w:rsidR="00176C7D" w:rsidRDefault="00176C7D">
      <w:pPr>
        <w:rPr>
          <w:rFonts w:eastAsia="Calibri"/>
          <w:sz w:val="22"/>
          <w:szCs w:val="22"/>
          <w:lang w:val="en-IN"/>
        </w:rPr>
      </w:pPr>
      <w:r>
        <w:rPr>
          <w:lang w:val="en-IN"/>
        </w:rPr>
        <w:br w:type="page"/>
      </w:r>
    </w:p>
    <w:p w14:paraId="102045C8" w14:textId="77777777" w:rsidR="00182110" w:rsidRPr="008E461A" w:rsidRDefault="00182110" w:rsidP="00B865D9">
      <w:pPr>
        <w:widowControl w:val="0"/>
        <w:overflowPunct w:val="0"/>
        <w:autoSpaceDE w:val="0"/>
        <w:autoSpaceDN w:val="0"/>
        <w:adjustRightInd w:val="0"/>
        <w:spacing w:line="239" w:lineRule="auto"/>
        <w:jc w:val="center"/>
      </w:pPr>
      <w:bookmarkStart w:id="0" w:name="page3"/>
      <w:bookmarkEnd w:id="0"/>
      <w:r w:rsidRPr="008E461A">
        <w:rPr>
          <w:b/>
          <w:bCs/>
          <w:u w:val="single"/>
        </w:rPr>
        <w:lastRenderedPageBreak/>
        <w:t>Annexure-I</w:t>
      </w:r>
    </w:p>
    <w:p w14:paraId="4121CBF8" w14:textId="77777777" w:rsidR="00182110" w:rsidRPr="008E461A" w:rsidRDefault="00182110" w:rsidP="00182110">
      <w:pPr>
        <w:widowControl w:val="0"/>
        <w:autoSpaceDE w:val="0"/>
        <w:autoSpaceDN w:val="0"/>
        <w:adjustRightInd w:val="0"/>
        <w:spacing w:line="255" w:lineRule="exact"/>
      </w:pPr>
    </w:p>
    <w:p w14:paraId="489AB96B" w14:textId="77777777" w:rsidR="00182110" w:rsidRPr="008E461A" w:rsidRDefault="00182110" w:rsidP="00182110">
      <w:pPr>
        <w:widowControl w:val="0"/>
        <w:autoSpaceDE w:val="0"/>
        <w:autoSpaceDN w:val="0"/>
        <w:adjustRightInd w:val="0"/>
        <w:spacing w:line="239" w:lineRule="auto"/>
        <w:ind w:left="3640"/>
      </w:pPr>
      <w:r w:rsidRPr="008E461A">
        <w:rPr>
          <w:b/>
          <w:bCs/>
        </w:rPr>
        <w:t>Detailed Biodata</w:t>
      </w:r>
    </w:p>
    <w:p w14:paraId="72C80CEB" w14:textId="77777777" w:rsidR="00182110" w:rsidRPr="008E461A" w:rsidRDefault="00182110" w:rsidP="00182110">
      <w:pPr>
        <w:widowControl w:val="0"/>
        <w:autoSpaceDE w:val="0"/>
        <w:autoSpaceDN w:val="0"/>
        <w:adjustRightInd w:val="0"/>
        <w:spacing w:line="257" w:lineRule="exact"/>
      </w:pPr>
    </w:p>
    <w:p w14:paraId="7FA48569" w14:textId="77777777" w:rsidR="00182110" w:rsidRPr="008E461A" w:rsidRDefault="00182110" w:rsidP="00182110">
      <w:pPr>
        <w:widowControl w:val="0"/>
        <w:autoSpaceDE w:val="0"/>
        <w:autoSpaceDN w:val="0"/>
        <w:adjustRightInd w:val="0"/>
        <w:spacing w:line="239" w:lineRule="auto"/>
        <w:ind w:left="100"/>
      </w:pPr>
      <w:r w:rsidRPr="008E461A">
        <w:t>1. Personal Details</w:t>
      </w:r>
    </w:p>
    <w:p w14:paraId="659EF8AA" w14:textId="77777777" w:rsidR="00182110" w:rsidRPr="008E461A" w:rsidRDefault="00182110" w:rsidP="00182110">
      <w:pPr>
        <w:widowControl w:val="0"/>
        <w:autoSpaceDE w:val="0"/>
        <w:autoSpaceDN w:val="0"/>
        <w:adjustRightInd w:val="0"/>
        <w:spacing w:line="252" w:lineRule="exact"/>
      </w:pPr>
    </w:p>
    <w:p w14:paraId="1EB684C6" w14:textId="77777777" w:rsidR="00182110" w:rsidRPr="008E461A" w:rsidRDefault="00182110" w:rsidP="00182110">
      <w:pPr>
        <w:widowControl w:val="0"/>
        <w:autoSpaceDE w:val="0"/>
        <w:autoSpaceDN w:val="0"/>
        <w:adjustRightInd w:val="0"/>
        <w:spacing w:line="239" w:lineRule="auto"/>
        <w:ind w:left="100"/>
      </w:pPr>
      <w:r w:rsidRPr="008E461A">
        <w:t>Name: Dr. Varun Dutt</w:t>
      </w:r>
    </w:p>
    <w:p w14:paraId="5B1072CD" w14:textId="77777777" w:rsidR="00182110" w:rsidRPr="008E461A" w:rsidRDefault="00182110" w:rsidP="00182110">
      <w:pPr>
        <w:widowControl w:val="0"/>
        <w:autoSpaceDE w:val="0"/>
        <w:autoSpaceDN w:val="0"/>
        <w:adjustRightInd w:val="0"/>
        <w:spacing w:line="254" w:lineRule="exact"/>
      </w:pPr>
    </w:p>
    <w:p w14:paraId="2110F845" w14:textId="77777777" w:rsidR="00182110" w:rsidRPr="008E461A" w:rsidRDefault="00182110" w:rsidP="00182110">
      <w:pPr>
        <w:widowControl w:val="0"/>
        <w:autoSpaceDE w:val="0"/>
        <w:autoSpaceDN w:val="0"/>
        <w:adjustRightInd w:val="0"/>
        <w:spacing w:line="239" w:lineRule="auto"/>
        <w:ind w:left="100"/>
      </w:pPr>
      <w:r w:rsidRPr="008E461A">
        <w:t>Nationality: Indian</w:t>
      </w:r>
    </w:p>
    <w:p w14:paraId="231121B8" w14:textId="77777777" w:rsidR="00182110" w:rsidRPr="008E461A" w:rsidRDefault="00182110" w:rsidP="00182110">
      <w:pPr>
        <w:widowControl w:val="0"/>
        <w:autoSpaceDE w:val="0"/>
        <w:autoSpaceDN w:val="0"/>
        <w:adjustRightInd w:val="0"/>
        <w:spacing w:line="254" w:lineRule="exact"/>
      </w:pPr>
    </w:p>
    <w:p w14:paraId="63476197" w14:textId="77777777" w:rsidR="00182110" w:rsidRPr="008E461A" w:rsidRDefault="00182110" w:rsidP="00182110">
      <w:pPr>
        <w:widowControl w:val="0"/>
        <w:autoSpaceDE w:val="0"/>
        <w:autoSpaceDN w:val="0"/>
        <w:adjustRightInd w:val="0"/>
        <w:spacing w:line="239" w:lineRule="auto"/>
        <w:ind w:left="100"/>
      </w:pPr>
      <w:r w:rsidRPr="008E461A">
        <w:t xml:space="preserve">Date of Birth: </w:t>
      </w:r>
      <w:r w:rsidR="00F076E4">
        <w:t xml:space="preserve"> 30</w:t>
      </w:r>
      <w:r w:rsidR="00F076E4" w:rsidRPr="00F076E4">
        <w:rPr>
          <w:vertAlign w:val="superscript"/>
        </w:rPr>
        <w:t>th</w:t>
      </w:r>
      <w:r w:rsidR="00F076E4">
        <w:t xml:space="preserve"> August, </w:t>
      </w:r>
      <w:r w:rsidR="004B0C7F">
        <w:t>1982</w:t>
      </w:r>
      <w:r w:rsidR="00F076E4">
        <w:t xml:space="preserve"> </w:t>
      </w:r>
      <w:r w:rsidR="00AE7260">
        <w:tab/>
      </w:r>
      <w:r w:rsidR="00AE7260">
        <w:tab/>
      </w:r>
      <w:r w:rsidR="00AE7260">
        <w:tab/>
      </w:r>
      <w:r w:rsidR="00AE7260">
        <w:tab/>
      </w:r>
      <w:r w:rsidR="00AE7260">
        <w:tab/>
      </w:r>
      <w:r w:rsidRPr="008E461A">
        <w:t>Gender (M/F): M</w:t>
      </w:r>
    </w:p>
    <w:p w14:paraId="4477BE37" w14:textId="77777777" w:rsidR="00182110" w:rsidRPr="008E461A" w:rsidRDefault="00182110" w:rsidP="00182110">
      <w:pPr>
        <w:widowControl w:val="0"/>
        <w:autoSpaceDE w:val="0"/>
        <w:autoSpaceDN w:val="0"/>
        <w:adjustRightInd w:val="0"/>
        <w:spacing w:line="120" w:lineRule="exact"/>
      </w:pPr>
    </w:p>
    <w:p w14:paraId="40C90E16" w14:textId="77777777" w:rsidR="00182110" w:rsidRPr="008E461A" w:rsidRDefault="00182110" w:rsidP="00182110">
      <w:pPr>
        <w:widowControl w:val="0"/>
        <w:autoSpaceDE w:val="0"/>
        <w:autoSpaceDN w:val="0"/>
        <w:adjustRightInd w:val="0"/>
        <w:spacing w:line="239" w:lineRule="auto"/>
        <w:ind w:left="100"/>
      </w:pPr>
      <w:r w:rsidRPr="008E461A">
        <w:t>Designation: Assistant Professor</w:t>
      </w:r>
    </w:p>
    <w:p w14:paraId="7C2E2E1E" w14:textId="77777777" w:rsidR="00182110" w:rsidRPr="008E461A" w:rsidRDefault="00182110" w:rsidP="00182110">
      <w:pPr>
        <w:widowControl w:val="0"/>
        <w:autoSpaceDE w:val="0"/>
        <w:autoSpaceDN w:val="0"/>
        <w:adjustRightInd w:val="0"/>
        <w:spacing w:line="122" w:lineRule="exact"/>
      </w:pPr>
    </w:p>
    <w:p w14:paraId="12AC23B8" w14:textId="77777777" w:rsidR="00182110" w:rsidRPr="008E461A" w:rsidRDefault="00182110" w:rsidP="00182110">
      <w:pPr>
        <w:widowControl w:val="0"/>
        <w:autoSpaceDE w:val="0"/>
        <w:autoSpaceDN w:val="0"/>
        <w:adjustRightInd w:val="0"/>
        <w:spacing w:line="239" w:lineRule="auto"/>
        <w:ind w:left="100"/>
      </w:pPr>
      <w:r w:rsidRPr="008E461A">
        <w:t>Department: School of Computing &amp; Electrical Engineering, School of Humanities &amp; Social Sciences.</w:t>
      </w:r>
    </w:p>
    <w:p w14:paraId="70E31631" w14:textId="77777777" w:rsidR="00182110" w:rsidRPr="008E461A" w:rsidRDefault="00182110" w:rsidP="00182110">
      <w:pPr>
        <w:widowControl w:val="0"/>
        <w:autoSpaceDE w:val="0"/>
        <w:autoSpaceDN w:val="0"/>
        <w:adjustRightInd w:val="0"/>
        <w:spacing w:line="121" w:lineRule="exact"/>
      </w:pPr>
    </w:p>
    <w:p w14:paraId="52D75986" w14:textId="77777777" w:rsidR="00182110" w:rsidRPr="008E461A" w:rsidRDefault="00182110" w:rsidP="00182110">
      <w:pPr>
        <w:widowControl w:val="0"/>
        <w:autoSpaceDE w:val="0"/>
        <w:autoSpaceDN w:val="0"/>
        <w:adjustRightInd w:val="0"/>
        <w:spacing w:line="239" w:lineRule="auto"/>
        <w:ind w:left="100"/>
      </w:pPr>
      <w:r w:rsidRPr="008E461A">
        <w:t xml:space="preserve">Institute/University/College/Organization: Indian Institute of Technology, Mandi. </w:t>
      </w:r>
    </w:p>
    <w:p w14:paraId="2A92501C" w14:textId="77777777" w:rsidR="00182110" w:rsidRPr="008E461A" w:rsidRDefault="00182110" w:rsidP="00182110">
      <w:pPr>
        <w:widowControl w:val="0"/>
        <w:autoSpaceDE w:val="0"/>
        <w:autoSpaceDN w:val="0"/>
        <w:adjustRightInd w:val="0"/>
        <w:spacing w:line="122" w:lineRule="exact"/>
      </w:pPr>
    </w:p>
    <w:p w14:paraId="4A180143" w14:textId="77777777" w:rsidR="00182110" w:rsidRPr="008E461A" w:rsidRDefault="00182110" w:rsidP="00182110">
      <w:pPr>
        <w:widowControl w:val="0"/>
        <w:autoSpaceDE w:val="0"/>
        <w:autoSpaceDN w:val="0"/>
        <w:adjustRightInd w:val="0"/>
        <w:spacing w:line="239" w:lineRule="auto"/>
        <w:ind w:left="100"/>
      </w:pPr>
      <w:r w:rsidRPr="008E461A">
        <w:t xml:space="preserve">Address: Academic Block, </w:t>
      </w:r>
      <w:r w:rsidR="00482650">
        <w:t>Paddal Ground</w:t>
      </w:r>
    </w:p>
    <w:p w14:paraId="15F53EEF" w14:textId="77777777" w:rsidR="00182110" w:rsidRPr="008E461A" w:rsidRDefault="00182110" w:rsidP="00182110">
      <w:pPr>
        <w:widowControl w:val="0"/>
        <w:autoSpaceDE w:val="0"/>
        <w:autoSpaceDN w:val="0"/>
        <w:adjustRightInd w:val="0"/>
        <w:spacing w:line="120" w:lineRule="exact"/>
      </w:pPr>
    </w:p>
    <w:p w14:paraId="7C7C1742" w14:textId="77777777" w:rsidR="00182110" w:rsidRPr="008E461A" w:rsidRDefault="00182110" w:rsidP="00182110">
      <w:pPr>
        <w:widowControl w:val="0"/>
        <w:autoSpaceDE w:val="0"/>
        <w:autoSpaceDN w:val="0"/>
        <w:adjustRightInd w:val="0"/>
        <w:spacing w:line="239" w:lineRule="auto"/>
        <w:ind w:left="100"/>
      </w:pPr>
      <w:r w:rsidRPr="008E461A">
        <w:t>City: Mandi  PIN: 175001  State: Himachal Pradesh</w:t>
      </w:r>
    </w:p>
    <w:p w14:paraId="3F954745" w14:textId="77777777" w:rsidR="00182110" w:rsidRPr="008E461A" w:rsidRDefault="00182110" w:rsidP="00182110">
      <w:pPr>
        <w:widowControl w:val="0"/>
        <w:autoSpaceDE w:val="0"/>
        <w:autoSpaceDN w:val="0"/>
        <w:adjustRightInd w:val="0"/>
        <w:spacing w:line="239" w:lineRule="auto"/>
        <w:ind w:left="100"/>
      </w:pPr>
    </w:p>
    <w:p w14:paraId="5CDC0B7D" w14:textId="77777777" w:rsidR="00182110" w:rsidRPr="008E461A" w:rsidRDefault="00D1250D" w:rsidP="00182110">
      <w:pPr>
        <w:widowControl w:val="0"/>
        <w:autoSpaceDE w:val="0"/>
        <w:autoSpaceDN w:val="0"/>
        <w:adjustRightInd w:val="0"/>
        <w:ind w:left="100"/>
      </w:pPr>
      <w:r>
        <w:t>Telephone: Landline +91-</w:t>
      </w:r>
      <w:r w:rsidR="00182110" w:rsidRPr="008E461A">
        <w:t>1905</w:t>
      </w:r>
      <w:r w:rsidR="00783C6E">
        <w:t>-</w:t>
      </w:r>
      <w:r>
        <w:t xml:space="preserve"> </w:t>
      </w:r>
      <w:r w:rsidR="00182110" w:rsidRPr="008E461A">
        <w:t>237917</w:t>
      </w:r>
      <w:r w:rsidR="00783C6E">
        <w:t>/300041</w:t>
      </w:r>
      <w:r>
        <w:t xml:space="preserve"> </w:t>
      </w:r>
      <w:r w:rsidR="00182110" w:rsidRPr="008E461A">
        <w:t xml:space="preserve">Mobile No.: </w:t>
      </w:r>
      <w:r w:rsidR="00D61EA0">
        <w:t>+</w:t>
      </w:r>
      <w:r w:rsidR="00182110" w:rsidRPr="008E461A">
        <w:t>9</w:t>
      </w:r>
      <w:r w:rsidR="00D61EA0">
        <w:t>1-</w:t>
      </w:r>
      <w:r w:rsidR="00182110" w:rsidRPr="008E461A">
        <w:t>862</w:t>
      </w:r>
      <w:r w:rsidR="00D61EA0">
        <w:t>-</w:t>
      </w:r>
      <w:r w:rsidR="00182110" w:rsidRPr="008E461A">
        <w:t>797</w:t>
      </w:r>
      <w:r w:rsidR="00D61EA0">
        <w:t>-</w:t>
      </w:r>
      <w:r w:rsidR="00182110" w:rsidRPr="008E461A">
        <w:t>4036</w:t>
      </w:r>
    </w:p>
    <w:p w14:paraId="00B1AA0F" w14:textId="77777777" w:rsidR="00182110" w:rsidRPr="008E461A" w:rsidRDefault="00182110" w:rsidP="00182110">
      <w:pPr>
        <w:widowControl w:val="0"/>
        <w:autoSpaceDE w:val="0"/>
        <w:autoSpaceDN w:val="0"/>
        <w:adjustRightInd w:val="0"/>
        <w:ind w:left="100"/>
      </w:pPr>
    </w:p>
    <w:p w14:paraId="3AD5A74A" w14:textId="77777777" w:rsidR="00182110" w:rsidRPr="008E461A" w:rsidRDefault="00182110" w:rsidP="00182110">
      <w:pPr>
        <w:widowControl w:val="0"/>
        <w:autoSpaceDE w:val="0"/>
        <w:autoSpaceDN w:val="0"/>
        <w:adjustRightInd w:val="0"/>
        <w:ind w:left="100"/>
      </w:pPr>
      <w:r w:rsidRPr="008E461A">
        <w:t>Fax:</w:t>
      </w:r>
      <w:r w:rsidR="002628FB">
        <w:t xml:space="preserve"> +91-1905-237924</w:t>
      </w:r>
      <w:r w:rsidRPr="008E461A">
        <w:t xml:space="preserve"> </w:t>
      </w:r>
      <w:r w:rsidR="00BB1D8A">
        <w:tab/>
      </w:r>
      <w:r w:rsidRPr="008E461A">
        <w:t xml:space="preserve">E-mail: </w:t>
      </w:r>
      <w:hyperlink r:id="rId30" w:history="1">
        <w:r w:rsidR="002628FB" w:rsidRPr="00D344E7">
          <w:rPr>
            <w:rStyle w:val="Hyperlink"/>
          </w:rPr>
          <w:t>varun@iitmandi.ac.in</w:t>
        </w:r>
      </w:hyperlink>
    </w:p>
    <w:p w14:paraId="05F65753" w14:textId="77777777" w:rsidR="00182110" w:rsidRPr="008E461A" w:rsidRDefault="00182110" w:rsidP="00182110">
      <w:pPr>
        <w:widowControl w:val="0"/>
        <w:autoSpaceDE w:val="0"/>
        <w:autoSpaceDN w:val="0"/>
        <w:adjustRightInd w:val="0"/>
        <w:spacing w:line="293" w:lineRule="exact"/>
      </w:pPr>
    </w:p>
    <w:p w14:paraId="5680B38A" w14:textId="77777777" w:rsidR="00182110" w:rsidRPr="008E461A" w:rsidRDefault="00182110" w:rsidP="00182110">
      <w:pPr>
        <w:widowControl w:val="0"/>
        <w:autoSpaceDE w:val="0"/>
        <w:autoSpaceDN w:val="0"/>
        <w:adjustRightInd w:val="0"/>
        <w:ind w:left="100"/>
      </w:pPr>
      <w:r w:rsidRPr="008E461A">
        <w:t>Residential Address</w:t>
      </w:r>
      <w:r w:rsidR="002578DE">
        <w:t>: 6/1 Jawahar Nagar, Khaliar, Mandi</w:t>
      </w:r>
      <w:r w:rsidR="0035115A">
        <w:t>, H.P., India - 175001</w:t>
      </w:r>
    </w:p>
    <w:p w14:paraId="6C10DE77" w14:textId="77777777" w:rsidR="00182110" w:rsidRPr="008E461A" w:rsidRDefault="00182110" w:rsidP="00182110">
      <w:pPr>
        <w:widowControl w:val="0"/>
        <w:autoSpaceDE w:val="0"/>
        <w:autoSpaceDN w:val="0"/>
        <w:adjustRightInd w:val="0"/>
        <w:spacing w:line="215" w:lineRule="exact"/>
      </w:pPr>
    </w:p>
    <w:p w14:paraId="5E335EBC" w14:textId="4B1EF455" w:rsidR="00182110" w:rsidRPr="008E461A" w:rsidRDefault="00182110" w:rsidP="00182110">
      <w:pPr>
        <w:widowControl w:val="0"/>
        <w:numPr>
          <w:ilvl w:val="0"/>
          <w:numId w:val="62"/>
        </w:numPr>
        <w:tabs>
          <w:tab w:val="clear" w:pos="720"/>
          <w:tab w:val="num" w:pos="340"/>
        </w:tabs>
        <w:overflowPunct w:val="0"/>
        <w:autoSpaceDE w:val="0"/>
        <w:autoSpaceDN w:val="0"/>
        <w:adjustRightInd w:val="0"/>
        <w:spacing w:line="219" w:lineRule="auto"/>
        <w:ind w:left="820" w:right="4960" w:hanging="712"/>
      </w:pPr>
      <w:r w:rsidRPr="008E461A">
        <w:t>Whether belongs to SC/ST/OBC/PH:</w:t>
      </w:r>
      <w:r w:rsidR="00174578">
        <w:t xml:space="preserve"> </w:t>
      </w:r>
      <w:r w:rsidR="00387A79">
        <w:t>No</w:t>
      </w:r>
      <w:r w:rsidRPr="008E461A">
        <w:t xml:space="preserve"> (Enclose documentary proof) </w:t>
      </w:r>
    </w:p>
    <w:p w14:paraId="73C63486" w14:textId="77777777" w:rsidR="00182110" w:rsidRPr="008E461A" w:rsidRDefault="00182110" w:rsidP="00182110">
      <w:pPr>
        <w:widowControl w:val="0"/>
        <w:autoSpaceDE w:val="0"/>
        <w:autoSpaceDN w:val="0"/>
        <w:adjustRightInd w:val="0"/>
        <w:spacing w:line="255" w:lineRule="exact"/>
      </w:pPr>
    </w:p>
    <w:p w14:paraId="15D9FDE8" w14:textId="77777777" w:rsidR="00AA6B8A" w:rsidRDefault="00182110" w:rsidP="009111D5">
      <w:pPr>
        <w:widowControl w:val="0"/>
        <w:numPr>
          <w:ilvl w:val="0"/>
          <w:numId w:val="62"/>
        </w:numPr>
        <w:tabs>
          <w:tab w:val="clear" w:pos="720"/>
          <w:tab w:val="num" w:pos="360"/>
        </w:tabs>
        <w:overflowPunct w:val="0"/>
        <w:autoSpaceDE w:val="0"/>
        <w:autoSpaceDN w:val="0"/>
        <w:adjustRightInd w:val="0"/>
        <w:ind w:left="360" w:hanging="252"/>
      </w:pPr>
      <w:r w:rsidRPr="008E461A">
        <w:t xml:space="preserve">Educational Qualifications (Starting from Graduation onwards): </w:t>
      </w:r>
    </w:p>
    <w:p w14:paraId="37C681A5" w14:textId="77777777" w:rsidR="00174578" w:rsidRDefault="00174578" w:rsidP="00174578">
      <w:pPr>
        <w:widowControl w:val="0"/>
        <w:overflowPunct w:val="0"/>
        <w:autoSpaceDE w:val="0"/>
        <w:autoSpaceDN w:val="0"/>
        <w:adjustRightInd w:val="0"/>
      </w:pPr>
    </w:p>
    <w:tbl>
      <w:tblPr>
        <w:tblW w:w="9080" w:type="dxa"/>
        <w:tblInd w:w="10" w:type="dxa"/>
        <w:tblLayout w:type="fixed"/>
        <w:tblCellMar>
          <w:left w:w="0" w:type="dxa"/>
          <w:right w:w="0" w:type="dxa"/>
        </w:tblCellMar>
        <w:tblLook w:val="0000" w:firstRow="0" w:lastRow="0" w:firstColumn="0" w:lastColumn="0" w:noHBand="0" w:noVBand="0"/>
      </w:tblPr>
      <w:tblGrid>
        <w:gridCol w:w="980"/>
        <w:gridCol w:w="1980"/>
        <w:gridCol w:w="1980"/>
        <w:gridCol w:w="980"/>
        <w:gridCol w:w="1630"/>
        <w:gridCol w:w="1530"/>
      </w:tblGrid>
      <w:tr w:rsidR="00182110" w:rsidRPr="008E461A" w14:paraId="2A559066" w14:textId="77777777" w:rsidTr="00174578">
        <w:trPr>
          <w:trHeight w:val="244"/>
        </w:trPr>
        <w:tc>
          <w:tcPr>
            <w:tcW w:w="980" w:type="dxa"/>
            <w:tcBorders>
              <w:top w:val="single" w:sz="4" w:space="0" w:color="auto"/>
              <w:bottom w:val="single" w:sz="4" w:space="0" w:color="auto"/>
            </w:tcBorders>
            <w:vAlign w:val="center"/>
          </w:tcPr>
          <w:p w14:paraId="66EE5F42" w14:textId="77777777" w:rsidR="00182110" w:rsidRPr="008E461A" w:rsidRDefault="00182110" w:rsidP="00174578">
            <w:pPr>
              <w:widowControl w:val="0"/>
              <w:autoSpaceDE w:val="0"/>
              <w:autoSpaceDN w:val="0"/>
              <w:adjustRightInd w:val="0"/>
              <w:spacing w:line="241" w:lineRule="exact"/>
              <w:ind w:left="100"/>
              <w:jc w:val="center"/>
            </w:pPr>
            <w:r w:rsidRPr="008E461A">
              <w:t>S.</w:t>
            </w:r>
            <w:r w:rsidR="006005C6">
              <w:t xml:space="preserve"> </w:t>
            </w:r>
            <w:r w:rsidRPr="008E461A">
              <w:t>No.</w:t>
            </w:r>
          </w:p>
        </w:tc>
        <w:tc>
          <w:tcPr>
            <w:tcW w:w="1980" w:type="dxa"/>
            <w:tcBorders>
              <w:top w:val="single" w:sz="4" w:space="0" w:color="auto"/>
              <w:bottom w:val="single" w:sz="4" w:space="0" w:color="auto"/>
            </w:tcBorders>
            <w:vAlign w:val="center"/>
          </w:tcPr>
          <w:p w14:paraId="61C946BC" w14:textId="77777777" w:rsidR="00182110" w:rsidRPr="008E461A" w:rsidRDefault="00182110" w:rsidP="00174578">
            <w:pPr>
              <w:widowControl w:val="0"/>
              <w:autoSpaceDE w:val="0"/>
              <w:autoSpaceDN w:val="0"/>
              <w:adjustRightInd w:val="0"/>
              <w:spacing w:line="241" w:lineRule="exact"/>
              <w:ind w:left="140"/>
              <w:jc w:val="center"/>
            </w:pPr>
            <w:r w:rsidRPr="008E461A">
              <w:t>Degree</w:t>
            </w:r>
          </w:p>
        </w:tc>
        <w:tc>
          <w:tcPr>
            <w:tcW w:w="1980" w:type="dxa"/>
            <w:tcBorders>
              <w:top w:val="single" w:sz="4" w:space="0" w:color="auto"/>
              <w:bottom w:val="single" w:sz="4" w:space="0" w:color="auto"/>
            </w:tcBorders>
            <w:vAlign w:val="center"/>
          </w:tcPr>
          <w:p w14:paraId="01AB7963" w14:textId="77777777" w:rsidR="00182110" w:rsidRPr="008E461A" w:rsidRDefault="00182110" w:rsidP="00174578">
            <w:pPr>
              <w:widowControl w:val="0"/>
              <w:autoSpaceDE w:val="0"/>
              <w:autoSpaceDN w:val="0"/>
              <w:adjustRightInd w:val="0"/>
              <w:spacing w:line="241" w:lineRule="exact"/>
              <w:ind w:left="160"/>
              <w:jc w:val="center"/>
            </w:pPr>
            <w:r w:rsidRPr="008E461A">
              <w:t>University</w:t>
            </w:r>
          </w:p>
        </w:tc>
        <w:tc>
          <w:tcPr>
            <w:tcW w:w="980" w:type="dxa"/>
            <w:tcBorders>
              <w:top w:val="single" w:sz="4" w:space="0" w:color="auto"/>
              <w:bottom w:val="single" w:sz="4" w:space="0" w:color="auto"/>
            </w:tcBorders>
            <w:vAlign w:val="center"/>
          </w:tcPr>
          <w:p w14:paraId="2A5C6B56" w14:textId="77777777" w:rsidR="00182110" w:rsidRPr="008E461A" w:rsidRDefault="00182110" w:rsidP="00174578">
            <w:pPr>
              <w:widowControl w:val="0"/>
              <w:autoSpaceDE w:val="0"/>
              <w:autoSpaceDN w:val="0"/>
              <w:adjustRightInd w:val="0"/>
              <w:spacing w:line="241" w:lineRule="exact"/>
              <w:ind w:left="160"/>
              <w:jc w:val="center"/>
            </w:pPr>
            <w:r w:rsidRPr="008E461A">
              <w:t>Year</w:t>
            </w:r>
          </w:p>
        </w:tc>
        <w:tc>
          <w:tcPr>
            <w:tcW w:w="1630" w:type="dxa"/>
            <w:tcBorders>
              <w:top w:val="single" w:sz="4" w:space="0" w:color="auto"/>
              <w:bottom w:val="single" w:sz="4" w:space="0" w:color="auto"/>
            </w:tcBorders>
            <w:vAlign w:val="center"/>
          </w:tcPr>
          <w:p w14:paraId="368E87B4" w14:textId="77777777" w:rsidR="00182110" w:rsidRPr="008E461A" w:rsidRDefault="00182110" w:rsidP="00174578">
            <w:pPr>
              <w:widowControl w:val="0"/>
              <w:autoSpaceDE w:val="0"/>
              <w:autoSpaceDN w:val="0"/>
              <w:adjustRightInd w:val="0"/>
              <w:spacing w:line="241" w:lineRule="exact"/>
              <w:ind w:left="160"/>
              <w:jc w:val="center"/>
            </w:pPr>
            <w:r w:rsidRPr="008E461A">
              <w:t>Subjects</w:t>
            </w:r>
          </w:p>
        </w:tc>
        <w:tc>
          <w:tcPr>
            <w:tcW w:w="1530" w:type="dxa"/>
            <w:tcBorders>
              <w:top w:val="single" w:sz="4" w:space="0" w:color="auto"/>
              <w:bottom w:val="single" w:sz="4" w:space="0" w:color="auto"/>
            </w:tcBorders>
            <w:vAlign w:val="center"/>
          </w:tcPr>
          <w:p w14:paraId="14F8DD7C" w14:textId="77777777" w:rsidR="00182110" w:rsidRPr="008E461A" w:rsidRDefault="00182110" w:rsidP="00174578">
            <w:pPr>
              <w:widowControl w:val="0"/>
              <w:autoSpaceDE w:val="0"/>
              <w:autoSpaceDN w:val="0"/>
              <w:adjustRightInd w:val="0"/>
              <w:spacing w:line="241" w:lineRule="exact"/>
              <w:ind w:left="160"/>
              <w:jc w:val="center"/>
            </w:pPr>
            <w:r w:rsidRPr="008E461A">
              <w:t>Percentage</w:t>
            </w:r>
          </w:p>
        </w:tc>
      </w:tr>
      <w:tr w:rsidR="00182110" w:rsidRPr="008E461A" w14:paraId="113EA5C2" w14:textId="77777777" w:rsidTr="00174578">
        <w:trPr>
          <w:trHeight w:val="244"/>
        </w:trPr>
        <w:tc>
          <w:tcPr>
            <w:tcW w:w="980" w:type="dxa"/>
            <w:tcBorders>
              <w:top w:val="single" w:sz="4" w:space="0" w:color="auto"/>
            </w:tcBorders>
            <w:vAlign w:val="center"/>
          </w:tcPr>
          <w:p w14:paraId="2F91754B" w14:textId="77777777" w:rsidR="00182110" w:rsidRPr="008E461A" w:rsidRDefault="00182110" w:rsidP="00174578">
            <w:pPr>
              <w:widowControl w:val="0"/>
              <w:autoSpaceDE w:val="0"/>
              <w:autoSpaceDN w:val="0"/>
              <w:adjustRightInd w:val="0"/>
              <w:jc w:val="center"/>
            </w:pPr>
            <w:r w:rsidRPr="008E461A">
              <w:t>1.</w:t>
            </w:r>
          </w:p>
        </w:tc>
        <w:tc>
          <w:tcPr>
            <w:tcW w:w="1980" w:type="dxa"/>
            <w:tcBorders>
              <w:top w:val="single" w:sz="4" w:space="0" w:color="auto"/>
            </w:tcBorders>
            <w:vAlign w:val="center"/>
          </w:tcPr>
          <w:p w14:paraId="7A4D88B9" w14:textId="38C488BA" w:rsidR="00182110" w:rsidRPr="008E461A" w:rsidRDefault="00182110" w:rsidP="00174578">
            <w:pPr>
              <w:widowControl w:val="0"/>
              <w:autoSpaceDE w:val="0"/>
              <w:autoSpaceDN w:val="0"/>
              <w:adjustRightInd w:val="0"/>
              <w:jc w:val="center"/>
            </w:pPr>
            <w:r w:rsidRPr="008E461A">
              <w:t>B.E</w:t>
            </w:r>
            <w:r w:rsidR="00084698">
              <w:t>.</w:t>
            </w:r>
            <w:r w:rsidR="002867F5">
              <w:t xml:space="preserve"> Computer Science and Engineering</w:t>
            </w:r>
          </w:p>
        </w:tc>
        <w:tc>
          <w:tcPr>
            <w:tcW w:w="1980" w:type="dxa"/>
            <w:tcBorders>
              <w:top w:val="single" w:sz="4" w:space="0" w:color="auto"/>
            </w:tcBorders>
            <w:vAlign w:val="center"/>
          </w:tcPr>
          <w:p w14:paraId="0B83102E" w14:textId="255F9E7A" w:rsidR="00182110" w:rsidRPr="008E461A" w:rsidRDefault="00182110" w:rsidP="00174578">
            <w:pPr>
              <w:widowControl w:val="0"/>
              <w:autoSpaceDE w:val="0"/>
              <w:autoSpaceDN w:val="0"/>
              <w:adjustRightInd w:val="0"/>
              <w:jc w:val="center"/>
            </w:pPr>
            <w:r w:rsidRPr="008E461A">
              <w:t>Thapar</w:t>
            </w:r>
            <w:r w:rsidR="00084698">
              <w:t xml:space="preserve"> University</w:t>
            </w:r>
            <w:r w:rsidR="005D509C">
              <w:t>, India</w:t>
            </w:r>
          </w:p>
        </w:tc>
        <w:tc>
          <w:tcPr>
            <w:tcW w:w="980" w:type="dxa"/>
            <w:tcBorders>
              <w:top w:val="single" w:sz="4" w:space="0" w:color="auto"/>
            </w:tcBorders>
            <w:vAlign w:val="center"/>
          </w:tcPr>
          <w:p w14:paraId="3E1068A3" w14:textId="77777777" w:rsidR="00182110" w:rsidRPr="008E461A" w:rsidRDefault="00182110" w:rsidP="00174578">
            <w:pPr>
              <w:widowControl w:val="0"/>
              <w:autoSpaceDE w:val="0"/>
              <w:autoSpaceDN w:val="0"/>
              <w:adjustRightInd w:val="0"/>
              <w:jc w:val="center"/>
            </w:pPr>
            <w:r w:rsidRPr="008E461A">
              <w:t>2004</w:t>
            </w:r>
          </w:p>
        </w:tc>
        <w:tc>
          <w:tcPr>
            <w:tcW w:w="1630" w:type="dxa"/>
            <w:tcBorders>
              <w:top w:val="single" w:sz="4" w:space="0" w:color="auto"/>
            </w:tcBorders>
            <w:vAlign w:val="center"/>
          </w:tcPr>
          <w:p w14:paraId="168B0A56" w14:textId="77777777" w:rsidR="00182110" w:rsidRPr="008E461A" w:rsidRDefault="00185933" w:rsidP="00174578">
            <w:pPr>
              <w:widowControl w:val="0"/>
              <w:autoSpaceDE w:val="0"/>
              <w:autoSpaceDN w:val="0"/>
              <w:adjustRightInd w:val="0"/>
              <w:jc w:val="center"/>
            </w:pPr>
            <w:r>
              <w:t>Computer Science and Engineering</w:t>
            </w:r>
          </w:p>
        </w:tc>
        <w:tc>
          <w:tcPr>
            <w:tcW w:w="1530" w:type="dxa"/>
            <w:tcBorders>
              <w:top w:val="single" w:sz="4" w:space="0" w:color="auto"/>
            </w:tcBorders>
            <w:vAlign w:val="center"/>
          </w:tcPr>
          <w:p w14:paraId="6F1845E7" w14:textId="77777777" w:rsidR="00182110" w:rsidRPr="008E461A" w:rsidRDefault="00185933" w:rsidP="00174578">
            <w:pPr>
              <w:widowControl w:val="0"/>
              <w:autoSpaceDE w:val="0"/>
              <w:autoSpaceDN w:val="0"/>
              <w:adjustRightInd w:val="0"/>
              <w:jc w:val="center"/>
            </w:pPr>
            <w:r>
              <w:t>9.16/10.00</w:t>
            </w:r>
          </w:p>
        </w:tc>
      </w:tr>
      <w:tr w:rsidR="00182110" w:rsidRPr="008E461A" w14:paraId="72212D04" w14:textId="77777777" w:rsidTr="00174578">
        <w:trPr>
          <w:trHeight w:val="244"/>
        </w:trPr>
        <w:tc>
          <w:tcPr>
            <w:tcW w:w="980" w:type="dxa"/>
            <w:vAlign w:val="center"/>
          </w:tcPr>
          <w:p w14:paraId="2B69BA40" w14:textId="77777777" w:rsidR="00182110" w:rsidRPr="008E461A" w:rsidRDefault="00182110" w:rsidP="00174578">
            <w:pPr>
              <w:widowControl w:val="0"/>
              <w:autoSpaceDE w:val="0"/>
              <w:autoSpaceDN w:val="0"/>
              <w:adjustRightInd w:val="0"/>
              <w:spacing w:line="241" w:lineRule="exact"/>
              <w:jc w:val="center"/>
            </w:pPr>
            <w:r w:rsidRPr="008E461A">
              <w:t>2.</w:t>
            </w:r>
          </w:p>
        </w:tc>
        <w:tc>
          <w:tcPr>
            <w:tcW w:w="1980" w:type="dxa"/>
            <w:vAlign w:val="center"/>
          </w:tcPr>
          <w:p w14:paraId="121AFAA0" w14:textId="77777777" w:rsidR="00182110" w:rsidRPr="008E461A" w:rsidRDefault="00182110" w:rsidP="00174578">
            <w:pPr>
              <w:widowControl w:val="0"/>
              <w:autoSpaceDE w:val="0"/>
              <w:autoSpaceDN w:val="0"/>
              <w:adjustRightInd w:val="0"/>
              <w:spacing w:line="241" w:lineRule="exact"/>
              <w:jc w:val="center"/>
            </w:pPr>
            <w:r w:rsidRPr="008E461A">
              <w:t>M.S</w:t>
            </w:r>
            <w:r w:rsidR="008A6F72">
              <w:t>.</w:t>
            </w:r>
            <w:r w:rsidRPr="008E461A">
              <w:t xml:space="preserve"> in</w:t>
            </w:r>
            <w:r w:rsidR="008A6F72">
              <w:t xml:space="preserve"> I.T. and</w:t>
            </w:r>
            <w:r w:rsidRPr="008E461A">
              <w:t xml:space="preserve"> Software Engineering</w:t>
            </w:r>
          </w:p>
        </w:tc>
        <w:tc>
          <w:tcPr>
            <w:tcW w:w="1980" w:type="dxa"/>
            <w:vAlign w:val="center"/>
          </w:tcPr>
          <w:p w14:paraId="300D89A4" w14:textId="604F6DEF" w:rsidR="00182110" w:rsidRPr="008E461A" w:rsidRDefault="00182110" w:rsidP="00174578">
            <w:pPr>
              <w:widowControl w:val="0"/>
              <w:autoSpaceDE w:val="0"/>
              <w:autoSpaceDN w:val="0"/>
              <w:adjustRightInd w:val="0"/>
              <w:spacing w:line="241" w:lineRule="exact"/>
              <w:ind w:left="160"/>
              <w:jc w:val="center"/>
            </w:pPr>
            <w:r w:rsidRPr="008E461A">
              <w:t>Carnegie Mellon</w:t>
            </w:r>
            <w:r w:rsidR="005D509C">
              <w:t xml:space="preserve"> University, USA</w:t>
            </w:r>
          </w:p>
        </w:tc>
        <w:tc>
          <w:tcPr>
            <w:tcW w:w="980" w:type="dxa"/>
            <w:vAlign w:val="center"/>
          </w:tcPr>
          <w:p w14:paraId="1266374A" w14:textId="77777777" w:rsidR="00182110" w:rsidRPr="008E461A" w:rsidRDefault="00182110" w:rsidP="00174578">
            <w:pPr>
              <w:widowControl w:val="0"/>
              <w:autoSpaceDE w:val="0"/>
              <w:autoSpaceDN w:val="0"/>
              <w:adjustRightInd w:val="0"/>
              <w:spacing w:line="241" w:lineRule="exact"/>
              <w:jc w:val="center"/>
            </w:pPr>
            <w:r w:rsidRPr="008E461A">
              <w:t>2006</w:t>
            </w:r>
          </w:p>
        </w:tc>
        <w:tc>
          <w:tcPr>
            <w:tcW w:w="1630" w:type="dxa"/>
            <w:vAlign w:val="center"/>
          </w:tcPr>
          <w:p w14:paraId="7663DC22" w14:textId="77777777" w:rsidR="00182110" w:rsidRPr="008E461A" w:rsidRDefault="002E2418" w:rsidP="00174578">
            <w:pPr>
              <w:widowControl w:val="0"/>
              <w:autoSpaceDE w:val="0"/>
              <w:autoSpaceDN w:val="0"/>
              <w:adjustRightInd w:val="0"/>
              <w:spacing w:line="241" w:lineRule="exact"/>
              <w:jc w:val="center"/>
            </w:pPr>
            <w:r>
              <w:t>Software Engineering</w:t>
            </w:r>
          </w:p>
        </w:tc>
        <w:tc>
          <w:tcPr>
            <w:tcW w:w="1530" w:type="dxa"/>
            <w:vAlign w:val="center"/>
          </w:tcPr>
          <w:p w14:paraId="700104C7" w14:textId="77777777" w:rsidR="00182110" w:rsidRPr="008E461A" w:rsidRDefault="006F74E4" w:rsidP="00174578">
            <w:pPr>
              <w:widowControl w:val="0"/>
              <w:autoSpaceDE w:val="0"/>
              <w:autoSpaceDN w:val="0"/>
              <w:adjustRightInd w:val="0"/>
              <w:spacing w:line="241" w:lineRule="exact"/>
              <w:jc w:val="center"/>
            </w:pPr>
            <w:r>
              <w:t>3.</w:t>
            </w:r>
            <w:r w:rsidR="00E325EA">
              <w:t>76</w:t>
            </w:r>
            <w:r>
              <w:t>/4.00</w:t>
            </w:r>
          </w:p>
        </w:tc>
      </w:tr>
      <w:tr w:rsidR="00182110" w:rsidRPr="008E461A" w14:paraId="2B365766" w14:textId="77777777" w:rsidTr="00174578">
        <w:trPr>
          <w:trHeight w:val="244"/>
        </w:trPr>
        <w:tc>
          <w:tcPr>
            <w:tcW w:w="980" w:type="dxa"/>
            <w:vAlign w:val="center"/>
          </w:tcPr>
          <w:p w14:paraId="7DC8F3DA" w14:textId="77777777" w:rsidR="00182110" w:rsidRPr="008E461A" w:rsidRDefault="00182110" w:rsidP="00174578">
            <w:pPr>
              <w:widowControl w:val="0"/>
              <w:autoSpaceDE w:val="0"/>
              <w:autoSpaceDN w:val="0"/>
              <w:adjustRightInd w:val="0"/>
              <w:spacing w:line="241" w:lineRule="exact"/>
              <w:jc w:val="center"/>
            </w:pPr>
            <w:r w:rsidRPr="008E461A">
              <w:t>3.</w:t>
            </w:r>
          </w:p>
        </w:tc>
        <w:tc>
          <w:tcPr>
            <w:tcW w:w="1980" w:type="dxa"/>
            <w:vAlign w:val="center"/>
          </w:tcPr>
          <w:p w14:paraId="213FE6B6" w14:textId="77777777" w:rsidR="00182110" w:rsidRPr="000019C6" w:rsidRDefault="00182110" w:rsidP="00174578">
            <w:pPr>
              <w:pStyle w:val="Default"/>
              <w:jc w:val="center"/>
              <w:rPr>
                <w:rFonts w:ascii="Times New Roman" w:hAnsi="Times New Roman" w:cs="Times New Roman"/>
              </w:rPr>
            </w:pPr>
            <w:r w:rsidRPr="008E461A">
              <w:rPr>
                <w:rFonts w:ascii="Times New Roman" w:hAnsi="Times New Roman" w:cs="Times New Roman"/>
              </w:rPr>
              <w:t>M.S</w:t>
            </w:r>
            <w:r w:rsidR="00E7640B">
              <w:rPr>
                <w:rFonts w:ascii="Times New Roman" w:hAnsi="Times New Roman" w:cs="Times New Roman"/>
              </w:rPr>
              <w:t>.</w:t>
            </w:r>
            <w:r w:rsidRPr="008E461A">
              <w:rPr>
                <w:rFonts w:ascii="Times New Roman" w:hAnsi="Times New Roman" w:cs="Times New Roman"/>
              </w:rPr>
              <w:t xml:space="preserve"> in </w:t>
            </w:r>
            <w:r w:rsidR="00A37417">
              <w:rPr>
                <w:rFonts w:ascii="Times New Roman" w:hAnsi="Times New Roman" w:cs="Times New Roman"/>
              </w:rPr>
              <w:t>Rational Simulation</w:t>
            </w:r>
          </w:p>
        </w:tc>
        <w:tc>
          <w:tcPr>
            <w:tcW w:w="1980" w:type="dxa"/>
            <w:vAlign w:val="center"/>
          </w:tcPr>
          <w:p w14:paraId="2B8298FA" w14:textId="77777777" w:rsidR="00182110" w:rsidRPr="008E461A" w:rsidRDefault="002826C4" w:rsidP="00174578">
            <w:pPr>
              <w:widowControl w:val="0"/>
              <w:autoSpaceDE w:val="0"/>
              <w:autoSpaceDN w:val="0"/>
              <w:adjustRightInd w:val="0"/>
              <w:spacing w:line="241" w:lineRule="exact"/>
              <w:ind w:left="160"/>
              <w:jc w:val="center"/>
            </w:pPr>
            <w:r w:rsidRPr="008E461A">
              <w:t>Carnegie Mellon</w:t>
            </w:r>
            <w:r>
              <w:t xml:space="preserve"> University, USA</w:t>
            </w:r>
          </w:p>
        </w:tc>
        <w:tc>
          <w:tcPr>
            <w:tcW w:w="980" w:type="dxa"/>
            <w:vAlign w:val="center"/>
          </w:tcPr>
          <w:p w14:paraId="4C3385E3" w14:textId="77777777" w:rsidR="00182110" w:rsidRPr="008E461A" w:rsidRDefault="00182110" w:rsidP="00174578">
            <w:pPr>
              <w:widowControl w:val="0"/>
              <w:autoSpaceDE w:val="0"/>
              <w:autoSpaceDN w:val="0"/>
              <w:adjustRightInd w:val="0"/>
              <w:spacing w:line="241" w:lineRule="exact"/>
              <w:jc w:val="center"/>
            </w:pPr>
            <w:r w:rsidRPr="008E461A">
              <w:t>2007</w:t>
            </w:r>
          </w:p>
        </w:tc>
        <w:tc>
          <w:tcPr>
            <w:tcW w:w="1630" w:type="dxa"/>
            <w:vAlign w:val="center"/>
          </w:tcPr>
          <w:p w14:paraId="6FA431D9" w14:textId="77777777" w:rsidR="00182110" w:rsidRPr="008E461A" w:rsidRDefault="008B13BC" w:rsidP="00174578">
            <w:pPr>
              <w:widowControl w:val="0"/>
              <w:autoSpaceDE w:val="0"/>
              <w:autoSpaceDN w:val="0"/>
              <w:adjustRightInd w:val="0"/>
              <w:spacing w:line="241" w:lineRule="exact"/>
              <w:jc w:val="center"/>
            </w:pPr>
            <w:r>
              <w:t>ACT-R Modeling</w:t>
            </w:r>
          </w:p>
        </w:tc>
        <w:tc>
          <w:tcPr>
            <w:tcW w:w="1530" w:type="dxa"/>
            <w:vAlign w:val="center"/>
          </w:tcPr>
          <w:p w14:paraId="0919509D" w14:textId="77777777" w:rsidR="00182110" w:rsidRPr="008E461A" w:rsidRDefault="0063787B" w:rsidP="00174578">
            <w:pPr>
              <w:widowControl w:val="0"/>
              <w:autoSpaceDE w:val="0"/>
              <w:autoSpaceDN w:val="0"/>
              <w:adjustRightInd w:val="0"/>
              <w:spacing w:line="241" w:lineRule="exact"/>
              <w:jc w:val="center"/>
            </w:pPr>
            <w:r>
              <w:t>A+</w:t>
            </w:r>
          </w:p>
        </w:tc>
      </w:tr>
      <w:tr w:rsidR="00182110" w:rsidRPr="008E461A" w14:paraId="516AE5ED" w14:textId="77777777" w:rsidTr="00174578">
        <w:trPr>
          <w:trHeight w:val="244"/>
        </w:trPr>
        <w:tc>
          <w:tcPr>
            <w:tcW w:w="980" w:type="dxa"/>
            <w:vAlign w:val="center"/>
          </w:tcPr>
          <w:p w14:paraId="5EC3BF04" w14:textId="77777777" w:rsidR="00182110" w:rsidRPr="008E461A" w:rsidRDefault="00182110" w:rsidP="00174578">
            <w:pPr>
              <w:widowControl w:val="0"/>
              <w:autoSpaceDE w:val="0"/>
              <w:autoSpaceDN w:val="0"/>
              <w:adjustRightInd w:val="0"/>
              <w:spacing w:line="241" w:lineRule="exact"/>
              <w:jc w:val="center"/>
            </w:pPr>
            <w:r w:rsidRPr="008E461A">
              <w:t>4.</w:t>
            </w:r>
          </w:p>
        </w:tc>
        <w:tc>
          <w:tcPr>
            <w:tcW w:w="1980" w:type="dxa"/>
            <w:vAlign w:val="center"/>
          </w:tcPr>
          <w:p w14:paraId="1683E9ED" w14:textId="77777777" w:rsidR="00182110" w:rsidRPr="008E461A" w:rsidRDefault="00182110" w:rsidP="00174578">
            <w:pPr>
              <w:widowControl w:val="0"/>
              <w:autoSpaceDE w:val="0"/>
              <w:autoSpaceDN w:val="0"/>
              <w:adjustRightInd w:val="0"/>
              <w:spacing w:line="241" w:lineRule="exact"/>
              <w:jc w:val="center"/>
            </w:pPr>
            <w:r w:rsidRPr="008E461A">
              <w:t>M.S</w:t>
            </w:r>
            <w:r w:rsidR="00603C8B">
              <w:t>.</w:t>
            </w:r>
            <w:r w:rsidRPr="008E461A">
              <w:t xml:space="preserve"> in Engineering &amp; Public Policy</w:t>
            </w:r>
          </w:p>
        </w:tc>
        <w:tc>
          <w:tcPr>
            <w:tcW w:w="1980" w:type="dxa"/>
            <w:vAlign w:val="center"/>
          </w:tcPr>
          <w:p w14:paraId="5DB1EB08" w14:textId="77777777" w:rsidR="00182110" w:rsidRPr="008E461A" w:rsidRDefault="002826C4" w:rsidP="00174578">
            <w:pPr>
              <w:widowControl w:val="0"/>
              <w:autoSpaceDE w:val="0"/>
              <w:autoSpaceDN w:val="0"/>
              <w:adjustRightInd w:val="0"/>
              <w:spacing w:line="241" w:lineRule="exact"/>
              <w:ind w:left="160"/>
              <w:jc w:val="center"/>
            </w:pPr>
            <w:r w:rsidRPr="008E461A">
              <w:t>Carnegie Mellon</w:t>
            </w:r>
            <w:r>
              <w:t xml:space="preserve"> University, USA</w:t>
            </w:r>
          </w:p>
        </w:tc>
        <w:tc>
          <w:tcPr>
            <w:tcW w:w="980" w:type="dxa"/>
            <w:vAlign w:val="center"/>
          </w:tcPr>
          <w:p w14:paraId="0D928C1E" w14:textId="77777777" w:rsidR="00182110" w:rsidRPr="008E461A" w:rsidRDefault="00182110" w:rsidP="00174578">
            <w:pPr>
              <w:widowControl w:val="0"/>
              <w:autoSpaceDE w:val="0"/>
              <w:autoSpaceDN w:val="0"/>
              <w:adjustRightInd w:val="0"/>
              <w:spacing w:line="241" w:lineRule="exact"/>
              <w:jc w:val="center"/>
            </w:pPr>
            <w:r w:rsidRPr="008E461A">
              <w:t>2010</w:t>
            </w:r>
          </w:p>
        </w:tc>
        <w:tc>
          <w:tcPr>
            <w:tcW w:w="1630" w:type="dxa"/>
            <w:vAlign w:val="center"/>
          </w:tcPr>
          <w:p w14:paraId="4A161831" w14:textId="77777777" w:rsidR="00182110" w:rsidRPr="008E461A" w:rsidRDefault="003A334E" w:rsidP="00174578">
            <w:pPr>
              <w:widowControl w:val="0"/>
              <w:autoSpaceDE w:val="0"/>
              <w:autoSpaceDN w:val="0"/>
              <w:adjustRightInd w:val="0"/>
              <w:spacing w:line="241" w:lineRule="exact"/>
              <w:jc w:val="center"/>
            </w:pPr>
            <w:r>
              <w:t>Engineering and Public Policy</w:t>
            </w:r>
          </w:p>
        </w:tc>
        <w:tc>
          <w:tcPr>
            <w:tcW w:w="1530" w:type="dxa"/>
            <w:vAlign w:val="center"/>
          </w:tcPr>
          <w:p w14:paraId="4CAAD99B" w14:textId="77777777" w:rsidR="00182110" w:rsidRPr="008E461A" w:rsidRDefault="003C4B7B" w:rsidP="00174578">
            <w:pPr>
              <w:widowControl w:val="0"/>
              <w:autoSpaceDE w:val="0"/>
              <w:autoSpaceDN w:val="0"/>
              <w:adjustRightInd w:val="0"/>
              <w:spacing w:line="241" w:lineRule="exact"/>
              <w:jc w:val="center"/>
            </w:pPr>
            <w:r>
              <w:t>3.76/</w:t>
            </w:r>
            <w:r w:rsidR="00E831F8">
              <w:t>4.00</w:t>
            </w:r>
          </w:p>
        </w:tc>
      </w:tr>
      <w:tr w:rsidR="00182110" w:rsidRPr="008E461A" w14:paraId="1305FBD5" w14:textId="77777777" w:rsidTr="00174578">
        <w:trPr>
          <w:trHeight w:val="244"/>
        </w:trPr>
        <w:tc>
          <w:tcPr>
            <w:tcW w:w="980" w:type="dxa"/>
            <w:tcBorders>
              <w:bottom w:val="single" w:sz="4" w:space="0" w:color="auto"/>
            </w:tcBorders>
            <w:vAlign w:val="center"/>
          </w:tcPr>
          <w:p w14:paraId="0D038E0A" w14:textId="77777777" w:rsidR="00182110" w:rsidRPr="008E461A" w:rsidRDefault="00182110" w:rsidP="00174578">
            <w:pPr>
              <w:widowControl w:val="0"/>
              <w:autoSpaceDE w:val="0"/>
              <w:autoSpaceDN w:val="0"/>
              <w:adjustRightInd w:val="0"/>
              <w:spacing w:line="241" w:lineRule="exact"/>
              <w:ind w:left="100"/>
              <w:jc w:val="center"/>
            </w:pPr>
            <w:r w:rsidRPr="008E461A">
              <w:t>5.</w:t>
            </w:r>
          </w:p>
        </w:tc>
        <w:tc>
          <w:tcPr>
            <w:tcW w:w="1980" w:type="dxa"/>
            <w:tcBorders>
              <w:bottom w:val="single" w:sz="4" w:space="0" w:color="auto"/>
            </w:tcBorders>
            <w:vAlign w:val="center"/>
          </w:tcPr>
          <w:p w14:paraId="5C6CE069" w14:textId="77777777" w:rsidR="00182110" w:rsidRPr="008E461A" w:rsidRDefault="0098517B" w:rsidP="00174578">
            <w:pPr>
              <w:widowControl w:val="0"/>
              <w:autoSpaceDE w:val="0"/>
              <w:autoSpaceDN w:val="0"/>
              <w:adjustRightInd w:val="0"/>
              <w:spacing w:line="241" w:lineRule="exact"/>
              <w:jc w:val="center"/>
            </w:pPr>
            <w:r>
              <w:t>Ph.</w:t>
            </w:r>
            <w:r w:rsidR="00182110" w:rsidRPr="008E461A">
              <w:t>D</w:t>
            </w:r>
            <w:r>
              <w:t>.</w:t>
            </w:r>
            <w:r w:rsidR="00182110" w:rsidRPr="008E461A">
              <w:t xml:space="preserve"> in Engineering  &amp; Public Policy</w:t>
            </w:r>
          </w:p>
        </w:tc>
        <w:tc>
          <w:tcPr>
            <w:tcW w:w="1980" w:type="dxa"/>
            <w:tcBorders>
              <w:bottom w:val="single" w:sz="4" w:space="0" w:color="auto"/>
            </w:tcBorders>
            <w:vAlign w:val="center"/>
          </w:tcPr>
          <w:p w14:paraId="57EA009F" w14:textId="77777777" w:rsidR="00182110" w:rsidRPr="008E461A" w:rsidRDefault="002E75E6" w:rsidP="00174578">
            <w:pPr>
              <w:widowControl w:val="0"/>
              <w:autoSpaceDE w:val="0"/>
              <w:autoSpaceDN w:val="0"/>
              <w:adjustRightInd w:val="0"/>
              <w:spacing w:line="241" w:lineRule="exact"/>
              <w:ind w:left="160"/>
              <w:jc w:val="center"/>
            </w:pPr>
            <w:r w:rsidRPr="008E461A">
              <w:t>Carnegie Mellon</w:t>
            </w:r>
            <w:r>
              <w:t xml:space="preserve"> University, USA</w:t>
            </w:r>
          </w:p>
        </w:tc>
        <w:tc>
          <w:tcPr>
            <w:tcW w:w="980" w:type="dxa"/>
            <w:tcBorders>
              <w:bottom w:val="single" w:sz="4" w:space="0" w:color="auto"/>
            </w:tcBorders>
            <w:vAlign w:val="center"/>
          </w:tcPr>
          <w:p w14:paraId="4726C3DB" w14:textId="77777777" w:rsidR="00182110" w:rsidRPr="008E461A" w:rsidRDefault="00182110" w:rsidP="00174578">
            <w:pPr>
              <w:widowControl w:val="0"/>
              <w:autoSpaceDE w:val="0"/>
              <w:autoSpaceDN w:val="0"/>
              <w:adjustRightInd w:val="0"/>
              <w:spacing w:line="241" w:lineRule="exact"/>
              <w:jc w:val="center"/>
            </w:pPr>
            <w:r w:rsidRPr="008E461A">
              <w:t>2011</w:t>
            </w:r>
          </w:p>
        </w:tc>
        <w:tc>
          <w:tcPr>
            <w:tcW w:w="1630" w:type="dxa"/>
            <w:tcBorders>
              <w:bottom w:val="single" w:sz="4" w:space="0" w:color="auto"/>
            </w:tcBorders>
            <w:vAlign w:val="center"/>
          </w:tcPr>
          <w:p w14:paraId="35347835" w14:textId="77777777" w:rsidR="00182110" w:rsidRPr="008E461A" w:rsidRDefault="00B601E5" w:rsidP="00174578">
            <w:pPr>
              <w:widowControl w:val="0"/>
              <w:autoSpaceDE w:val="0"/>
              <w:autoSpaceDN w:val="0"/>
              <w:adjustRightInd w:val="0"/>
              <w:spacing w:line="241" w:lineRule="exact"/>
              <w:jc w:val="center"/>
            </w:pPr>
            <w:r>
              <w:t>Engineering and Public Policy</w:t>
            </w:r>
          </w:p>
        </w:tc>
        <w:tc>
          <w:tcPr>
            <w:tcW w:w="1530" w:type="dxa"/>
            <w:tcBorders>
              <w:bottom w:val="single" w:sz="4" w:space="0" w:color="auto"/>
            </w:tcBorders>
            <w:vAlign w:val="center"/>
          </w:tcPr>
          <w:p w14:paraId="38F46651" w14:textId="77777777" w:rsidR="00182110" w:rsidRPr="008E461A" w:rsidRDefault="004214A5" w:rsidP="00174578">
            <w:pPr>
              <w:widowControl w:val="0"/>
              <w:autoSpaceDE w:val="0"/>
              <w:autoSpaceDN w:val="0"/>
              <w:adjustRightInd w:val="0"/>
              <w:spacing w:line="241" w:lineRule="exact"/>
              <w:jc w:val="center"/>
            </w:pPr>
            <w:r>
              <w:t>3.76/4.00</w:t>
            </w:r>
          </w:p>
        </w:tc>
      </w:tr>
    </w:tbl>
    <w:p w14:paraId="679ADC04" w14:textId="77777777" w:rsidR="00182110" w:rsidRPr="008E461A" w:rsidRDefault="00182110" w:rsidP="00182110">
      <w:pPr>
        <w:widowControl w:val="0"/>
        <w:autoSpaceDE w:val="0"/>
        <w:autoSpaceDN w:val="0"/>
        <w:adjustRightInd w:val="0"/>
        <w:spacing w:line="296" w:lineRule="exact"/>
      </w:pPr>
    </w:p>
    <w:p w14:paraId="3AF763CA" w14:textId="77777777" w:rsidR="00182110" w:rsidRDefault="00182110" w:rsidP="00182110">
      <w:pPr>
        <w:widowControl w:val="0"/>
        <w:overflowPunct w:val="0"/>
        <w:autoSpaceDE w:val="0"/>
        <w:autoSpaceDN w:val="0"/>
        <w:adjustRightInd w:val="0"/>
        <w:spacing w:line="218" w:lineRule="auto"/>
        <w:ind w:right="300"/>
        <w:rPr>
          <w:highlight w:val="yellow"/>
        </w:rPr>
      </w:pPr>
    </w:p>
    <w:p w14:paraId="765303A0" w14:textId="77777777" w:rsidR="00174578" w:rsidRDefault="00174578" w:rsidP="00182110">
      <w:pPr>
        <w:widowControl w:val="0"/>
        <w:overflowPunct w:val="0"/>
        <w:autoSpaceDE w:val="0"/>
        <w:autoSpaceDN w:val="0"/>
        <w:adjustRightInd w:val="0"/>
        <w:spacing w:line="218" w:lineRule="auto"/>
        <w:ind w:right="300"/>
        <w:rPr>
          <w:highlight w:val="yellow"/>
        </w:rPr>
      </w:pPr>
    </w:p>
    <w:p w14:paraId="69BF0543" w14:textId="77777777" w:rsidR="00174578" w:rsidRPr="008E461A" w:rsidRDefault="00174578" w:rsidP="00182110">
      <w:pPr>
        <w:widowControl w:val="0"/>
        <w:overflowPunct w:val="0"/>
        <w:autoSpaceDE w:val="0"/>
        <w:autoSpaceDN w:val="0"/>
        <w:adjustRightInd w:val="0"/>
        <w:spacing w:line="218" w:lineRule="auto"/>
        <w:ind w:right="300"/>
        <w:rPr>
          <w:highlight w:val="yellow"/>
        </w:rPr>
      </w:pPr>
    </w:p>
    <w:p w14:paraId="3FBC0A29" w14:textId="77777777" w:rsidR="00182110" w:rsidRPr="008E461A" w:rsidRDefault="00182110" w:rsidP="00182110">
      <w:pPr>
        <w:widowControl w:val="0"/>
        <w:overflowPunct w:val="0"/>
        <w:autoSpaceDE w:val="0"/>
        <w:autoSpaceDN w:val="0"/>
        <w:adjustRightInd w:val="0"/>
        <w:spacing w:line="218" w:lineRule="auto"/>
        <w:ind w:right="300"/>
      </w:pPr>
      <w:r w:rsidRPr="005C4785">
        <w:lastRenderedPageBreak/>
        <w:t>4.</w:t>
      </w:r>
      <w:r w:rsidR="003E6508">
        <w:t xml:space="preserve"> </w:t>
      </w:r>
      <w:r w:rsidRPr="005C4785">
        <w:t>Ph.D</w:t>
      </w:r>
      <w:r w:rsidR="003E6508">
        <w:t>.</w:t>
      </w:r>
      <w:r w:rsidRPr="005C4785">
        <w:t xml:space="preserve"> thesis title: Why do we want to defer actions on climate change</w:t>
      </w:r>
      <w:r w:rsidR="009D10ED">
        <w:t xml:space="preserve">? A </w:t>
      </w:r>
      <w:r w:rsidR="0034441A" w:rsidRPr="005C4785">
        <w:t>psychological perspective</w:t>
      </w:r>
    </w:p>
    <w:p w14:paraId="2BDE8F34" w14:textId="77777777" w:rsidR="00182110" w:rsidRPr="008E461A" w:rsidRDefault="00182110" w:rsidP="00182110">
      <w:pPr>
        <w:widowControl w:val="0"/>
        <w:overflowPunct w:val="0"/>
        <w:autoSpaceDE w:val="0"/>
        <w:autoSpaceDN w:val="0"/>
        <w:adjustRightInd w:val="0"/>
        <w:spacing w:line="218" w:lineRule="auto"/>
        <w:ind w:left="100" w:right="300"/>
      </w:pPr>
    </w:p>
    <w:p w14:paraId="14287C3C" w14:textId="77777777" w:rsidR="00182110" w:rsidRPr="008E461A" w:rsidRDefault="00182110" w:rsidP="00F00B09">
      <w:pPr>
        <w:widowControl w:val="0"/>
        <w:overflowPunct w:val="0"/>
        <w:autoSpaceDE w:val="0"/>
        <w:autoSpaceDN w:val="0"/>
        <w:adjustRightInd w:val="0"/>
        <w:spacing w:line="218" w:lineRule="auto"/>
        <w:ind w:right="300"/>
      </w:pPr>
      <w:r w:rsidRPr="008E461A">
        <w:t>Guide Name:  Dr. Cleotilde Gonzalez</w:t>
      </w:r>
      <w:r w:rsidR="008044BF">
        <w:t xml:space="preserve"> </w:t>
      </w:r>
    </w:p>
    <w:p w14:paraId="7032C211" w14:textId="77777777" w:rsidR="00182110" w:rsidRPr="008E461A" w:rsidRDefault="00182110" w:rsidP="00182110">
      <w:pPr>
        <w:widowControl w:val="0"/>
        <w:overflowPunct w:val="0"/>
        <w:autoSpaceDE w:val="0"/>
        <w:autoSpaceDN w:val="0"/>
        <w:adjustRightInd w:val="0"/>
        <w:spacing w:line="218" w:lineRule="auto"/>
        <w:ind w:left="108" w:right="300"/>
      </w:pPr>
    </w:p>
    <w:p w14:paraId="664BEFD3" w14:textId="77777777" w:rsidR="00182110" w:rsidRPr="008E461A" w:rsidRDefault="00182110" w:rsidP="00BB7681">
      <w:pPr>
        <w:widowControl w:val="0"/>
        <w:overflowPunct w:val="0"/>
        <w:autoSpaceDE w:val="0"/>
        <w:autoSpaceDN w:val="0"/>
        <w:adjustRightInd w:val="0"/>
        <w:spacing w:line="218" w:lineRule="auto"/>
        <w:ind w:right="300"/>
      </w:pPr>
      <w:r w:rsidRPr="008E461A">
        <w:t>Institute/Organization/University: Carnegie Mellon University</w:t>
      </w:r>
      <w:r w:rsidR="007E78E2">
        <w:t>, USA</w:t>
      </w:r>
    </w:p>
    <w:p w14:paraId="0A3C4FFE" w14:textId="77777777" w:rsidR="00182110" w:rsidRPr="008E461A" w:rsidRDefault="00182110" w:rsidP="00182110">
      <w:pPr>
        <w:widowControl w:val="0"/>
        <w:overflowPunct w:val="0"/>
        <w:autoSpaceDE w:val="0"/>
        <w:autoSpaceDN w:val="0"/>
        <w:adjustRightInd w:val="0"/>
        <w:spacing w:line="218" w:lineRule="auto"/>
        <w:ind w:left="108" w:right="300"/>
      </w:pPr>
    </w:p>
    <w:p w14:paraId="46D56AB0" w14:textId="77777777" w:rsidR="00182110" w:rsidRPr="008E461A" w:rsidRDefault="00182110" w:rsidP="00DF7B8B">
      <w:pPr>
        <w:widowControl w:val="0"/>
        <w:overflowPunct w:val="0"/>
        <w:autoSpaceDE w:val="0"/>
        <w:autoSpaceDN w:val="0"/>
        <w:adjustRightInd w:val="0"/>
        <w:spacing w:line="218" w:lineRule="auto"/>
        <w:ind w:right="300"/>
      </w:pPr>
      <w:r w:rsidRPr="008E461A">
        <w:t>Date of Registration:</w:t>
      </w:r>
      <w:r w:rsidR="005B102D">
        <w:t xml:space="preserve"> August, 2007</w:t>
      </w:r>
    </w:p>
    <w:p w14:paraId="046AAA3F" w14:textId="77777777" w:rsidR="00182110" w:rsidRPr="008E461A" w:rsidRDefault="00182110" w:rsidP="00182110">
      <w:pPr>
        <w:widowControl w:val="0"/>
        <w:overflowPunct w:val="0"/>
        <w:autoSpaceDE w:val="0"/>
        <w:autoSpaceDN w:val="0"/>
        <w:adjustRightInd w:val="0"/>
        <w:spacing w:line="218" w:lineRule="auto"/>
        <w:ind w:left="108" w:right="300"/>
      </w:pPr>
    </w:p>
    <w:p w14:paraId="0B11F13B" w14:textId="71525B0F" w:rsidR="00182110" w:rsidRPr="008E461A" w:rsidRDefault="00182110" w:rsidP="00D94083">
      <w:pPr>
        <w:widowControl w:val="0"/>
        <w:tabs>
          <w:tab w:val="left" w:pos="3345"/>
        </w:tabs>
        <w:overflowPunct w:val="0"/>
        <w:autoSpaceDE w:val="0"/>
        <w:autoSpaceDN w:val="0"/>
        <w:adjustRightInd w:val="0"/>
        <w:spacing w:line="218" w:lineRule="auto"/>
        <w:ind w:right="300"/>
      </w:pPr>
      <w:r w:rsidRPr="008E461A">
        <w:t xml:space="preserve">Year of Award: </w:t>
      </w:r>
      <w:r w:rsidR="005B102D">
        <w:t>August</w:t>
      </w:r>
      <w:r w:rsidRPr="008E461A">
        <w:t>,</w:t>
      </w:r>
      <w:r w:rsidR="005B102D">
        <w:t xml:space="preserve"> 2011</w:t>
      </w:r>
      <w:r w:rsidR="00D94083">
        <w:tab/>
      </w:r>
    </w:p>
    <w:p w14:paraId="4A601CB4" w14:textId="77777777" w:rsidR="00182110" w:rsidRPr="008E461A" w:rsidRDefault="00182110" w:rsidP="00182110">
      <w:pPr>
        <w:widowControl w:val="0"/>
        <w:overflowPunct w:val="0"/>
        <w:autoSpaceDE w:val="0"/>
        <w:autoSpaceDN w:val="0"/>
        <w:adjustRightInd w:val="0"/>
        <w:spacing w:line="218" w:lineRule="auto"/>
        <w:ind w:left="108" w:right="300"/>
      </w:pPr>
    </w:p>
    <w:p w14:paraId="643A0F0A" w14:textId="77777777" w:rsidR="00182110" w:rsidRPr="008E461A" w:rsidRDefault="00182110" w:rsidP="00ED0AD4">
      <w:pPr>
        <w:widowControl w:val="0"/>
        <w:pBdr>
          <w:bottom w:val="single" w:sz="4" w:space="1" w:color="auto"/>
        </w:pBdr>
        <w:overflowPunct w:val="0"/>
        <w:autoSpaceDE w:val="0"/>
        <w:autoSpaceDN w:val="0"/>
        <w:adjustRightInd w:val="0"/>
        <w:spacing w:line="218" w:lineRule="auto"/>
        <w:ind w:right="300" w:firstLine="108"/>
        <w:rPr>
          <w:b/>
          <w:color w:val="000000" w:themeColor="text1"/>
        </w:rPr>
      </w:pPr>
      <w:r w:rsidRPr="008E461A">
        <w:rPr>
          <w:b/>
          <w:color w:val="000000" w:themeColor="text1"/>
        </w:rPr>
        <w:t>List</w:t>
      </w:r>
      <w:r w:rsidR="00B15771">
        <w:rPr>
          <w:b/>
          <w:color w:val="000000" w:themeColor="text1"/>
        </w:rPr>
        <w:t xml:space="preserve"> of Publications from Ph.D</w:t>
      </w:r>
      <w:r w:rsidR="00DD1D36">
        <w:rPr>
          <w:b/>
          <w:color w:val="000000" w:themeColor="text1"/>
        </w:rPr>
        <w:t>.</w:t>
      </w:r>
      <w:r w:rsidR="00B15771">
        <w:rPr>
          <w:b/>
          <w:color w:val="000000" w:themeColor="text1"/>
        </w:rPr>
        <w:t xml:space="preserve"> work</w:t>
      </w:r>
      <w:r w:rsidRPr="008E461A">
        <w:rPr>
          <w:b/>
          <w:color w:val="000000" w:themeColor="text1"/>
        </w:rPr>
        <w:t xml:space="preserve"> </w:t>
      </w:r>
    </w:p>
    <w:p w14:paraId="225FD0D2" w14:textId="77777777" w:rsidR="00182110" w:rsidRPr="008E461A" w:rsidRDefault="00182110" w:rsidP="00182110">
      <w:pPr>
        <w:pStyle w:val="Default"/>
        <w:rPr>
          <w:rFonts w:ascii="Times New Roman" w:hAnsi="Times New Roman" w:cs="Times New Roman"/>
        </w:rPr>
      </w:pPr>
      <w:r w:rsidRPr="008E461A">
        <w:rPr>
          <w:rFonts w:ascii="Times New Roman" w:hAnsi="Times New Roman" w:cs="Times New Roman"/>
        </w:rPr>
        <w:t xml:space="preserve"> </w:t>
      </w:r>
    </w:p>
    <w:p w14:paraId="50DAC821" w14:textId="77777777" w:rsidR="00D03F63" w:rsidRPr="008E461A" w:rsidRDefault="00D03F63" w:rsidP="00D03F63">
      <w:pPr>
        <w:widowControl w:val="0"/>
        <w:overflowPunct w:val="0"/>
        <w:autoSpaceDE w:val="0"/>
        <w:autoSpaceDN w:val="0"/>
        <w:adjustRightInd w:val="0"/>
        <w:spacing w:line="218" w:lineRule="auto"/>
        <w:ind w:right="360"/>
      </w:pPr>
      <w:r w:rsidRPr="008E461A">
        <w:rPr>
          <w:b/>
          <w:bCs/>
        </w:rPr>
        <w:t xml:space="preserve">Dutt, V. </w:t>
      </w:r>
      <w:r w:rsidRPr="008E461A">
        <w:t>(2013). Alleviating Wait-and-See Behavior for Climate Change through Computer Simulation Tools.</w:t>
      </w:r>
      <w:r w:rsidRPr="008E461A">
        <w:rPr>
          <w:b/>
          <w:bCs/>
        </w:rPr>
        <w:t xml:space="preserve"> </w:t>
      </w:r>
      <w:r w:rsidRPr="008E461A">
        <w:rPr>
          <w:i/>
          <w:iCs/>
        </w:rPr>
        <w:t>Essent</w:t>
      </w:r>
      <w:r w:rsidRPr="008E461A">
        <w:t>,</w:t>
      </w:r>
      <w:r w:rsidRPr="008E461A">
        <w:rPr>
          <w:b/>
          <w:bCs/>
        </w:rPr>
        <w:t xml:space="preserve"> </w:t>
      </w:r>
      <w:r w:rsidRPr="008E461A">
        <w:t>1(1), 33-37. issn: 2319-6149.</w:t>
      </w:r>
    </w:p>
    <w:p w14:paraId="743C6A89" w14:textId="77777777" w:rsidR="00D03F63" w:rsidRPr="008E461A" w:rsidRDefault="00D03F63" w:rsidP="00D03F63">
      <w:pPr>
        <w:widowControl w:val="0"/>
        <w:autoSpaceDE w:val="0"/>
        <w:autoSpaceDN w:val="0"/>
        <w:adjustRightInd w:val="0"/>
        <w:spacing w:line="314" w:lineRule="exact"/>
      </w:pPr>
    </w:p>
    <w:p w14:paraId="4CCFEDB9" w14:textId="77777777" w:rsidR="00D03F63" w:rsidRPr="008E461A" w:rsidRDefault="00D03F63" w:rsidP="00D03F63">
      <w:pPr>
        <w:widowControl w:val="0"/>
        <w:overflowPunct w:val="0"/>
        <w:autoSpaceDE w:val="0"/>
        <w:autoSpaceDN w:val="0"/>
        <w:adjustRightInd w:val="0"/>
        <w:spacing w:line="218" w:lineRule="auto"/>
        <w:ind w:right="760"/>
      </w:pPr>
      <w:r w:rsidRPr="008E461A">
        <w:rPr>
          <w:b/>
          <w:bCs/>
        </w:rPr>
        <w:t>Dutt, V.</w:t>
      </w:r>
      <w:r w:rsidRPr="008E461A">
        <w:t>, &amp; Gonzalez, C. (2013). Enabling eco-friendly choices by relying on the proportional-thinking heuristic.</w:t>
      </w:r>
      <w:r w:rsidRPr="008E461A">
        <w:rPr>
          <w:b/>
          <w:bCs/>
        </w:rPr>
        <w:t xml:space="preserve"> </w:t>
      </w:r>
      <w:r w:rsidRPr="008E461A">
        <w:rPr>
          <w:i/>
          <w:iCs/>
        </w:rPr>
        <w:t>Sustainability</w:t>
      </w:r>
      <w:r w:rsidRPr="008E461A">
        <w:t>,</w:t>
      </w:r>
      <w:r w:rsidRPr="008E461A">
        <w:rPr>
          <w:i/>
          <w:iCs/>
        </w:rPr>
        <w:t xml:space="preserve"> 5</w:t>
      </w:r>
      <w:r w:rsidR="00DD1D36">
        <w:t xml:space="preserve">(1), 357-371. doi: </w:t>
      </w:r>
      <w:r w:rsidRPr="008E461A">
        <w:t>10.3390/su5010357</w:t>
      </w:r>
    </w:p>
    <w:p w14:paraId="5FDFB808" w14:textId="77777777" w:rsidR="00D03F63" w:rsidRDefault="00D03F63" w:rsidP="00D03F63">
      <w:pPr>
        <w:widowControl w:val="0"/>
        <w:overflowPunct w:val="0"/>
        <w:autoSpaceDE w:val="0"/>
        <w:autoSpaceDN w:val="0"/>
        <w:adjustRightInd w:val="0"/>
        <w:spacing w:line="218" w:lineRule="auto"/>
        <w:ind w:right="760"/>
      </w:pPr>
    </w:p>
    <w:p w14:paraId="24A40557" w14:textId="77777777" w:rsidR="00D8168A" w:rsidRDefault="00D8168A" w:rsidP="00D8168A">
      <w:pPr>
        <w:widowControl w:val="0"/>
        <w:overflowPunct w:val="0"/>
        <w:autoSpaceDE w:val="0"/>
        <w:autoSpaceDN w:val="0"/>
        <w:adjustRightInd w:val="0"/>
        <w:spacing w:line="218" w:lineRule="auto"/>
        <w:ind w:right="760"/>
      </w:pPr>
      <w:r w:rsidRPr="00D8168A">
        <w:rPr>
          <w:b/>
        </w:rPr>
        <w:t>Dutt, V.</w:t>
      </w:r>
      <w:r>
        <w:t xml:space="preserve"> (2013). Why Do We Defer Actions on Climate Change? A Cognitive Perspective. In M. Carpenter &amp; E. J. Shelton (Eds.), </w:t>
      </w:r>
      <w:r w:rsidRPr="00D8168A">
        <w:rPr>
          <w:i/>
        </w:rPr>
        <w:t>Carbon Dioxide Emissions: New Research</w:t>
      </w:r>
      <w:r>
        <w:t xml:space="preserve"> (pp. 1-14). Hauppauge, New York: Nova Science Publishers.</w:t>
      </w:r>
    </w:p>
    <w:p w14:paraId="436DACCD" w14:textId="77777777" w:rsidR="00D8168A" w:rsidRDefault="00D8168A" w:rsidP="00D8168A">
      <w:pPr>
        <w:widowControl w:val="0"/>
        <w:overflowPunct w:val="0"/>
        <w:autoSpaceDE w:val="0"/>
        <w:autoSpaceDN w:val="0"/>
        <w:adjustRightInd w:val="0"/>
        <w:spacing w:line="218" w:lineRule="auto"/>
        <w:ind w:right="760"/>
      </w:pPr>
    </w:p>
    <w:p w14:paraId="618B1847" w14:textId="77777777" w:rsidR="00D8168A" w:rsidRDefault="00D8168A" w:rsidP="00D8168A">
      <w:pPr>
        <w:widowControl w:val="0"/>
        <w:overflowPunct w:val="0"/>
        <w:autoSpaceDE w:val="0"/>
        <w:autoSpaceDN w:val="0"/>
        <w:adjustRightInd w:val="0"/>
        <w:spacing w:line="218" w:lineRule="auto"/>
        <w:ind w:right="760"/>
      </w:pPr>
      <w:r w:rsidRPr="009944F3">
        <w:rPr>
          <w:b/>
        </w:rPr>
        <w:t>Dutt, V.</w:t>
      </w:r>
      <w:r>
        <w:t>, &amp; Gonzalez, C. (2013). Responding linearly in nonlinear problems: Application to earth’s clim</w:t>
      </w:r>
      <w:r w:rsidR="009944F3">
        <w:t xml:space="preserve">ate. In M. </w:t>
      </w:r>
      <w:r>
        <w:t>Carpenter</w:t>
      </w:r>
      <w:r w:rsidR="00326FCD">
        <w:t xml:space="preserve"> &amp; E. J. Shelton (Eds.), </w:t>
      </w:r>
      <w:r w:rsidR="00326FCD" w:rsidRPr="00326FCD">
        <w:rPr>
          <w:i/>
        </w:rPr>
        <w:t xml:space="preserve">Carbon </w:t>
      </w:r>
      <w:r w:rsidRPr="00326FCD">
        <w:rPr>
          <w:i/>
        </w:rPr>
        <w:t>Dioxide Emissions: New Research</w:t>
      </w:r>
      <w:r>
        <w:t xml:space="preserve"> (pp. 15-30). Hauppauge, New York: Nova </w:t>
      </w:r>
    </w:p>
    <w:p w14:paraId="302F3389" w14:textId="77777777" w:rsidR="00D8168A" w:rsidRDefault="00D8168A" w:rsidP="00D8168A">
      <w:pPr>
        <w:widowControl w:val="0"/>
        <w:overflowPunct w:val="0"/>
        <w:autoSpaceDE w:val="0"/>
        <w:autoSpaceDN w:val="0"/>
        <w:adjustRightInd w:val="0"/>
        <w:spacing w:line="218" w:lineRule="auto"/>
        <w:ind w:right="760"/>
      </w:pPr>
      <w:r>
        <w:t>Science Publishers.</w:t>
      </w:r>
    </w:p>
    <w:p w14:paraId="1DD8DD26" w14:textId="77777777" w:rsidR="00D8168A" w:rsidRPr="008E461A" w:rsidRDefault="00D8168A" w:rsidP="00D03F63">
      <w:pPr>
        <w:widowControl w:val="0"/>
        <w:overflowPunct w:val="0"/>
        <w:autoSpaceDE w:val="0"/>
        <w:autoSpaceDN w:val="0"/>
        <w:adjustRightInd w:val="0"/>
        <w:spacing w:line="218" w:lineRule="auto"/>
        <w:ind w:right="760"/>
      </w:pPr>
    </w:p>
    <w:p w14:paraId="23A8AE22" w14:textId="77777777" w:rsidR="00D03F63" w:rsidRPr="008E461A" w:rsidRDefault="00D03F63" w:rsidP="00D03F63">
      <w:pPr>
        <w:widowControl w:val="0"/>
        <w:autoSpaceDE w:val="0"/>
        <w:autoSpaceDN w:val="0"/>
        <w:adjustRightInd w:val="0"/>
      </w:pPr>
      <w:r w:rsidRPr="008E461A">
        <w:rPr>
          <w:b/>
          <w:bCs/>
        </w:rPr>
        <w:t>Dutt, V.</w:t>
      </w:r>
      <w:r w:rsidRPr="008E461A">
        <w:t>, &amp; Gonzalez, C. (2013). Reducing the Linear Perception of Non-Linearity: Use of a Physical Representation.</w:t>
      </w:r>
      <w:r>
        <w:t xml:space="preserve"> </w:t>
      </w:r>
      <w:r w:rsidRPr="008E461A">
        <w:rPr>
          <w:i/>
          <w:iCs/>
        </w:rPr>
        <w:t>Journal of Behavioral Decision Making</w:t>
      </w:r>
      <w:r w:rsidRPr="008E461A">
        <w:t>,</w:t>
      </w:r>
      <w:r w:rsidRPr="008E461A">
        <w:rPr>
          <w:i/>
          <w:iCs/>
        </w:rPr>
        <w:t xml:space="preserve"> 26</w:t>
      </w:r>
      <w:r w:rsidRPr="008E461A">
        <w:t>(1), 51–67. 10.1002/bdm.759</w:t>
      </w:r>
    </w:p>
    <w:p w14:paraId="192D1217" w14:textId="77777777" w:rsidR="00D03F63" w:rsidRDefault="00D03F63" w:rsidP="00D03F63">
      <w:pPr>
        <w:widowControl w:val="0"/>
        <w:autoSpaceDE w:val="0"/>
        <w:autoSpaceDN w:val="0"/>
        <w:adjustRightInd w:val="0"/>
        <w:spacing w:line="319" w:lineRule="exact"/>
      </w:pPr>
    </w:p>
    <w:p w14:paraId="711BB79F" w14:textId="77777777" w:rsidR="00B91269" w:rsidRPr="00B91269" w:rsidRDefault="00B91269" w:rsidP="00B91269">
      <w:pPr>
        <w:widowControl w:val="0"/>
        <w:overflowPunct w:val="0"/>
        <w:autoSpaceDE w:val="0"/>
        <w:autoSpaceDN w:val="0"/>
        <w:adjustRightInd w:val="0"/>
        <w:spacing w:line="218" w:lineRule="auto"/>
        <w:ind w:right="360"/>
        <w:rPr>
          <w:bCs/>
        </w:rPr>
      </w:pPr>
      <w:r w:rsidRPr="00B91269">
        <w:rPr>
          <w:b/>
          <w:bCs/>
        </w:rPr>
        <w:t>Dutt, V.</w:t>
      </w:r>
      <w:r w:rsidRPr="00B91269">
        <w:rPr>
          <w:bCs/>
        </w:rPr>
        <w:t>,</w:t>
      </w:r>
      <w:r w:rsidRPr="00B91269">
        <w:rPr>
          <w:b/>
          <w:bCs/>
        </w:rPr>
        <w:t xml:space="preserve"> </w:t>
      </w:r>
      <w:r w:rsidRPr="00B91269">
        <w:rPr>
          <w:bCs/>
        </w:rPr>
        <w:t>&amp; Gonzalez, C. (2012). Decisions from experience reduce misconceptions ab</w:t>
      </w:r>
      <w:r>
        <w:rPr>
          <w:bCs/>
        </w:rPr>
        <w:t xml:space="preserve">out climate change. </w:t>
      </w:r>
      <w:r w:rsidRPr="00B91269">
        <w:rPr>
          <w:bCs/>
          <w:i/>
        </w:rPr>
        <w:t>Journal of Environment Psychology</w:t>
      </w:r>
      <w:r w:rsidRPr="00B91269">
        <w:rPr>
          <w:bCs/>
        </w:rPr>
        <w:t>, 32(1), 19-29. doi: 10.1016/j.jenvp.2011.10.003</w:t>
      </w:r>
      <w:r w:rsidRPr="00B91269">
        <w:rPr>
          <w:b/>
          <w:bCs/>
        </w:rPr>
        <w:cr/>
      </w:r>
    </w:p>
    <w:p w14:paraId="4F60429A" w14:textId="77777777" w:rsidR="00DD1D36" w:rsidRDefault="00DD1D36" w:rsidP="00B91269">
      <w:pPr>
        <w:widowControl w:val="0"/>
        <w:overflowPunct w:val="0"/>
        <w:autoSpaceDE w:val="0"/>
        <w:autoSpaceDN w:val="0"/>
        <w:adjustRightInd w:val="0"/>
        <w:spacing w:line="218" w:lineRule="auto"/>
        <w:ind w:right="360"/>
        <w:rPr>
          <w:b/>
          <w:bCs/>
        </w:rPr>
      </w:pPr>
      <w:r w:rsidRPr="00D03F63">
        <w:rPr>
          <w:b/>
          <w:bCs/>
        </w:rPr>
        <w:t xml:space="preserve">Dutt, V. </w:t>
      </w:r>
      <w:r w:rsidRPr="00DD1D36">
        <w:rPr>
          <w:bCs/>
        </w:rPr>
        <w:t>(2011).</w:t>
      </w:r>
      <w:r w:rsidRPr="00D03F63">
        <w:rPr>
          <w:b/>
          <w:bCs/>
        </w:rPr>
        <w:t xml:space="preserve"> </w:t>
      </w:r>
      <w:r w:rsidRPr="00DD1D36">
        <w:rPr>
          <w:bCs/>
        </w:rPr>
        <w:t>Why do we want to defer actions on climate change? A psychological perspective (Doctoral dissertation). Carnegie Mellon University. Pittsburgh, PA, USA.</w:t>
      </w:r>
    </w:p>
    <w:p w14:paraId="3AE7E0E4" w14:textId="77777777" w:rsidR="00DD1D36" w:rsidRDefault="00DD1D36" w:rsidP="00DD1D36">
      <w:pPr>
        <w:widowControl w:val="0"/>
        <w:overflowPunct w:val="0"/>
        <w:autoSpaceDE w:val="0"/>
        <w:autoSpaceDN w:val="0"/>
        <w:adjustRightInd w:val="0"/>
        <w:spacing w:line="218" w:lineRule="auto"/>
        <w:ind w:right="360"/>
        <w:rPr>
          <w:b/>
          <w:bCs/>
        </w:rPr>
      </w:pPr>
    </w:p>
    <w:p w14:paraId="6CAB6796" w14:textId="77777777" w:rsidR="00182110" w:rsidRPr="008E461A" w:rsidRDefault="00182110" w:rsidP="00182110">
      <w:pPr>
        <w:widowControl w:val="0"/>
        <w:overflowPunct w:val="0"/>
        <w:autoSpaceDE w:val="0"/>
        <w:autoSpaceDN w:val="0"/>
        <w:adjustRightInd w:val="0"/>
        <w:spacing w:line="218" w:lineRule="auto"/>
        <w:ind w:right="120"/>
      </w:pPr>
      <w:r w:rsidRPr="008E461A">
        <w:rPr>
          <w:b/>
          <w:bCs/>
        </w:rPr>
        <w:t>Dutt, V.</w:t>
      </w:r>
      <w:r w:rsidRPr="008E461A">
        <w:t>, &amp; Gonzalez, C. (2011). Human Control of Climate.</w:t>
      </w:r>
      <w:r w:rsidRPr="008E461A">
        <w:rPr>
          <w:b/>
          <w:bCs/>
        </w:rPr>
        <w:t xml:space="preserve"> </w:t>
      </w:r>
      <w:r w:rsidRPr="008E461A">
        <w:rPr>
          <w:i/>
          <w:iCs/>
        </w:rPr>
        <w:t>Climatic Change</w:t>
      </w:r>
      <w:r w:rsidRPr="008E461A">
        <w:t>,</w:t>
      </w:r>
      <w:r w:rsidRPr="008E461A">
        <w:rPr>
          <w:b/>
          <w:bCs/>
        </w:rPr>
        <w:t xml:space="preserve"> </w:t>
      </w:r>
      <w:r w:rsidRPr="008E461A">
        <w:rPr>
          <w:i/>
          <w:iCs/>
        </w:rPr>
        <w:t>111</w:t>
      </w:r>
      <w:r w:rsidRPr="008E461A">
        <w:t>(3-4), 497-518. doi: 10.1007/s10584-011-0202-x</w:t>
      </w:r>
    </w:p>
    <w:p w14:paraId="06B1E0C1" w14:textId="77777777" w:rsidR="00182110" w:rsidRDefault="00182110" w:rsidP="00182110">
      <w:pPr>
        <w:widowControl w:val="0"/>
        <w:autoSpaceDE w:val="0"/>
        <w:autoSpaceDN w:val="0"/>
        <w:adjustRightInd w:val="0"/>
        <w:spacing w:line="319" w:lineRule="exact"/>
      </w:pPr>
    </w:p>
    <w:p w14:paraId="7107F7F2" w14:textId="77777777" w:rsidR="00182110" w:rsidRPr="008E461A" w:rsidRDefault="00182110" w:rsidP="00182110">
      <w:pPr>
        <w:widowControl w:val="0"/>
        <w:overflowPunct w:val="0"/>
        <w:autoSpaceDE w:val="0"/>
        <w:autoSpaceDN w:val="0"/>
        <w:adjustRightInd w:val="0"/>
        <w:spacing w:line="218" w:lineRule="auto"/>
      </w:pPr>
      <w:r w:rsidRPr="008E461A">
        <w:rPr>
          <w:b/>
          <w:bCs/>
        </w:rPr>
        <w:t xml:space="preserve">Dutt, V. </w:t>
      </w:r>
      <w:r w:rsidRPr="008E461A">
        <w:t>(2011). Explaining Human Behavior in Dynamic Tasks through Reinforcement Learning.</w:t>
      </w:r>
      <w:r w:rsidRPr="008E461A">
        <w:rPr>
          <w:b/>
          <w:bCs/>
        </w:rPr>
        <w:t xml:space="preserve"> </w:t>
      </w:r>
      <w:r w:rsidRPr="008E461A">
        <w:rPr>
          <w:i/>
          <w:iCs/>
        </w:rPr>
        <w:t>Journal of Advances in</w:t>
      </w:r>
      <w:r w:rsidRPr="008E461A">
        <w:rPr>
          <w:b/>
          <w:bCs/>
        </w:rPr>
        <w:t xml:space="preserve"> </w:t>
      </w:r>
      <w:r w:rsidRPr="008E461A">
        <w:rPr>
          <w:i/>
          <w:iCs/>
        </w:rPr>
        <w:t>Information Technology</w:t>
      </w:r>
      <w:r w:rsidRPr="008E461A">
        <w:t>,</w:t>
      </w:r>
      <w:r w:rsidRPr="008E461A">
        <w:rPr>
          <w:i/>
          <w:iCs/>
        </w:rPr>
        <w:t xml:space="preserve"> 2</w:t>
      </w:r>
      <w:r w:rsidRPr="008E461A">
        <w:t>(3), 177-188. doi:10.4304/jait.2.3.177-188</w:t>
      </w:r>
    </w:p>
    <w:p w14:paraId="59BFE2B8" w14:textId="77777777" w:rsidR="00182110" w:rsidRPr="008E461A" w:rsidRDefault="00182110" w:rsidP="00182110">
      <w:pPr>
        <w:widowControl w:val="0"/>
        <w:autoSpaceDE w:val="0"/>
        <w:autoSpaceDN w:val="0"/>
        <w:adjustRightInd w:val="0"/>
        <w:spacing w:line="319" w:lineRule="exact"/>
      </w:pPr>
    </w:p>
    <w:p w14:paraId="31698496" w14:textId="77777777" w:rsidR="00182110" w:rsidRPr="008E461A" w:rsidRDefault="00182110" w:rsidP="00182110">
      <w:pPr>
        <w:widowControl w:val="0"/>
        <w:overflowPunct w:val="0"/>
        <w:autoSpaceDE w:val="0"/>
        <w:autoSpaceDN w:val="0"/>
        <w:adjustRightInd w:val="0"/>
        <w:spacing w:line="218" w:lineRule="auto"/>
        <w:ind w:right="40"/>
      </w:pPr>
      <w:r w:rsidRPr="008E461A">
        <w:rPr>
          <w:b/>
          <w:bCs/>
        </w:rPr>
        <w:t>Dutt, V.</w:t>
      </w:r>
      <w:r w:rsidRPr="008E461A">
        <w:t>, &amp; Gonzalez, C. (2011). Why do we want to delay actions on climate change? Effects of probability and timing</w:t>
      </w:r>
      <w:r w:rsidRPr="008E461A">
        <w:rPr>
          <w:b/>
          <w:bCs/>
        </w:rPr>
        <w:t xml:space="preserve"> </w:t>
      </w:r>
      <w:r w:rsidRPr="008E461A">
        <w:t xml:space="preserve">of climate consequences. </w:t>
      </w:r>
      <w:r w:rsidRPr="008E461A">
        <w:rPr>
          <w:i/>
          <w:iCs/>
        </w:rPr>
        <w:t>Journal of Behavioral Decision Making</w:t>
      </w:r>
      <w:r w:rsidRPr="008E461A">
        <w:t xml:space="preserve">, </w:t>
      </w:r>
      <w:r w:rsidRPr="008E461A">
        <w:rPr>
          <w:i/>
          <w:iCs/>
        </w:rPr>
        <w:t>25</w:t>
      </w:r>
      <w:r w:rsidRPr="008E461A">
        <w:t>, 154-164. doi: 10.1002/bdm.721</w:t>
      </w:r>
    </w:p>
    <w:p w14:paraId="38103CDE" w14:textId="77777777" w:rsidR="00182110" w:rsidRPr="008E461A" w:rsidRDefault="00182110" w:rsidP="00182110">
      <w:pPr>
        <w:widowControl w:val="0"/>
        <w:autoSpaceDE w:val="0"/>
        <w:autoSpaceDN w:val="0"/>
        <w:adjustRightInd w:val="0"/>
        <w:spacing w:line="314" w:lineRule="exact"/>
      </w:pPr>
    </w:p>
    <w:p w14:paraId="61FBEA56" w14:textId="77777777" w:rsidR="00182110" w:rsidRDefault="00182110" w:rsidP="00182110">
      <w:pPr>
        <w:widowControl w:val="0"/>
        <w:overflowPunct w:val="0"/>
        <w:autoSpaceDE w:val="0"/>
        <w:autoSpaceDN w:val="0"/>
        <w:adjustRightInd w:val="0"/>
        <w:spacing w:line="218" w:lineRule="auto"/>
        <w:ind w:right="60"/>
      </w:pPr>
      <w:r w:rsidRPr="008E461A">
        <w:t xml:space="preserve">Gonzalez, C., &amp; </w:t>
      </w:r>
      <w:r w:rsidRPr="008E461A">
        <w:rPr>
          <w:b/>
          <w:bCs/>
        </w:rPr>
        <w:t>Dutt, V.</w:t>
      </w:r>
      <w:r w:rsidRPr="008E461A">
        <w:t xml:space="preserve"> (2011). A Generic Dynamic Control Task for Behavioral </w:t>
      </w:r>
      <w:r w:rsidRPr="008E461A">
        <w:lastRenderedPageBreak/>
        <w:t xml:space="preserve">Research and Education. </w:t>
      </w:r>
      <w:r w:rsidRPr="008E461A">
        <w:rPr>
          <w:i/>
          <w:iCs/>
        </w:rPr>
        <w:t>Computers in</w:t>
      </w:r>
      <w:r w:rsidRPr="008E461A">
        <w:t xml:space="preserve"> </w:t>
      </w:r>
      <w:r w:rsidRPr="008E461A">
        <w:rPr>
          <w:i/>
          <w:iCs/>
        </w:rPr>
        <w:t>Human Behavior</w:t>
      </w:r>
      <w:r w:rsidRPr="008E461A">
        <w:t>,</w:t>
      </w:r>
      <w:r w:rsidRPr="008E461A">
        <w:rPr>
          <w:i/>
          <w:iCs/>
        </w:rPr>
        <w:t xml:space="preserve"> 27</w:t>
      </w:r>
      <w:r w:rsidRPr="008E461A">
        <w:t>, 1904–1914. doi: 10.1016/j.chb.2011.04.015</w:t>
      </w:r>
    </w:p>
    <w:p w14:paraId="1859CF58" w14:textId="77777777" w:rsidR="00D8168A" w:rsidRDefault="00D8168A" w:rsidP="00182110">
      <w:pPr>
        <w:widowControl w:val="0"/>
        <w:overflowPunct w:val="0"/>
        <w:autoSpaceDE w:val="0"/>
        <w:autoSpaceDN w:val="0"/>
        <w:adjustRightInd w:val="0"/>
        <w:spacing w:line="218" w:lineRule="auto"/>
        <w:ind w:right="60"/>
      </w:pPr>
    </w:p>
    <w:p w14:paraId="48741E3D" w14:textId="7EE7C9BD" w:rsidR="00182110" w:rsidRPr="008E461A" w:rsidRDefault="00D7620A" w:rsidP="003566F3">
      <w:pPr>
        <w:widowControl w:val="0"/>
        <w:pBdr>
          <w:bottom w:val="single" w:sz="4" w:space="1" w:color="auto"/>
        </w:pBdr>
        <w:overflowPunct w:val="0"/>
        <w:autoSpaceDE w:val="0"/>
        <w:autoSpaceDN w:val="0"/>
        <w:adjustRightInd w:val="0"/>
        <w:spacing w:line="209" w:lineRule="auto"/>
        <w:ind w:right="120"/>
        <w:rPr>
          <w:b/>
        </w:rPr>
      </w:pPr>
      <w:bookmarkStart w:id="1" w:name="page15"/>
      <w:bookmarkEnd w:id="1"/>
      <w:r w:rsidRPr="008E461A">
        <w:rPr>
          <w:b/>
        </w:rPr>
        <w:t>Conf</w:t>
      </w:r>
      <w:r>
        <w:rPr>
          <w:b/>
        </w:rPr>
        <w:t>e</w:t>
      </w:r>
      <w:r w:rsidRPr="008E461A">
        <w:rPr>
          <w:b/>
        </w:rPr>
        <w:t>rences</w:t>
      </w:r>
    </w:p>
    <w:p w14:paraId="29B8D7A3" w14:textId="77777777" w:rsidR="00182110" w:rsidRPr="008E461A" w:rsidRDefault="00182110" w:rsidP="00182110">
      <w:pPr>
        <w:widowControl w:val="0"/>
        <w:overflowPunct w:val="0"/>
        <w:autoSpaceDE w:val="0"/>
        <w:autoSpaceDN w:val="0"/>
        <w:adjustRightInd w:val="0"/>
        <w:spacing w:line="209" w:lineRule="auto"/>
        <w:ind w:right="120"/>
      </w:pPr>
    </w:p>
    <w:p w14:paraId="33355B03" w14:textId="77777777" w:rsidR="00182110" w:rsidRPr="008E461A" w:rsidRDefault="00182110" w:rsidP="00182110">
      <w:pPr>
        <w:widowControl w:val="0"/>
        <w:autoSpaceDE w:val="0"/>
        <w:autoSpaceDN w:val="0"/>
        <w:adjustRightInd w:val="0"/>
      </w:pPr>
      <w:r w:rsidRPr="008E461A">
        <w:rPr>
          <w:b/>
          <w:bCs/>
        </w:rPr>
        <w:t>Dutt, V.</w:t>
      </w:r>
      <w:r w:rsidRPr="008E461A">
        <w:t>, &amp; Gonzalez, C. (2011). Reducing the Linear Perception of Nonlinearity: Use of a Phys</w:t>
      </w:r>
      <w:r w:rsidR="00CA1F54">
        <w:t xml:space="preserve">ical Representation. In </w:t>
      </w:r>
      <w:r w:rsidRPr="008E461A">
        <w:rPr>
          <w:i/>
          <w:iCs/>
        </w:rPr>
        <w:t>Paper presented United States Society for Ecological Economics Conference</w:t>
      </w:r>
      <w:r w:rsidRPr="008E461A">
        <w:t>. East Lansing, Michigan, USA.</w:t>
      </w:r>
    </w:p>
    <w:p w14:paraId="20F150EB" w14:textId="77777777" w:rsidR="00182110" w:rsidRPr="008E461A" w:rsidRDefault="00182110" w:rsidP="00182110">
      <w:pPr>
        <w:widowControl w:val="0"/>
        <w:autoSpaceDE w:val="0"/>
        <w:autoSpaceDN w:val="0"/>
        <w:adjustRightInd w:val="0"/>
        <w:spacing w:line="319" w:lineRule="exact"/>
      </w:pPr>
    </w:p>
    <w:p w14:paraId="64B9FE24" w14:textId="77777777" w:rsidR="00182110" w:rsidRPr="008E461A" w:rsidRDefault="00182110" w:rsidP="00CA1F54">
      <w:pPr>
        <w:widowControl w:val="0"/>
        <w:overflowPunct w:val="0"/>
        <w:autoSpaceDE w:val="0"/>
        <w:autoSpaceDN w:val="0"/>
        <w:adjustRightInd w:val="0"/>
        <w:spacing w:line="218" w:lineRule="auto"/>
        <w:ind w:right="260"/>
      </w:pPr>
      <w:r w:rsidRPr="008E461A">
        <w:rPr>
          <w:b/>
          <w:bCs/>
        </w:rPr>
        <w:t xml:space="preserve">Dutt, V. </w:t>
      </w:r>
      <w:r w:rsidRPr="008E461A">
        <w:t>(2011). Why Do We Want to Delay Actions on Climate Change? Effects of Probability and Timing of Climate</w:t>
      </w:r>
      <w:r w:rsidRPr="008E461A">
        <w:rPr>
          <w:b/>
          <w:bCs/>
        </w:rPr>
        <w:t xml:space="preserve"> </w:t>
      </w:r>
      <w:r w:rsidRPr="008E461A">
        <w:t xml:space="preserve">Consequences. In </w:t>
      </w:r>
      <w:r w:rsidRPr="008E461A">
        <w:rPr>
          <w:i/>
          <w:iCs/>
        </w:rPr>
        <w:t>Paper presented at Princeton Graduate Student Conference on Psychology and Policymaking.</w:t>
      </w:r>
      <w:r w:rsidR="00CA1F54">
        <w:t xml:space="preserve"> </w:t>
      </w:r>
      <w:r w:rsidRPr="008E461A">
        <w:t>Princeton, NJ, USA.</w:t>
      </w:r>
    </w:p>
    <w:p w14:paraId="4E57A2D0" w14:textId="77777777" w:rsidR="00182110" w:rsidRPr="008E461A" w:rsidRDefault="00182110" w:rsidP="00182110">
      <w:pPr>
        <w:widowControl w:val="0"/>
        <w:autoSpaceDE w:val="0"/>
        <w:autoSpaceDN w:val="0"/>
        <w:adjustRightInd w:val="0"/>
        <w:spacing w:line="314" w:lineRule="exact"/>
      </w:pPr>
    </w:p>
    <w:p w14:paraId="130DE972" w14:textId="77777777" w:rsidR="00182110" w:rsidRPr="008E461A" w:rsidRDefault="00182110" w:rsidP="00CA1F54">
      <w:pPr>
        <w:widowControl w:val="0"/>
        <w:overflowPunct w:val="0"/>
        <w:autoSpaceDE w:val="0"/>
        <w:autoSpaceDN w:val="0"/>
        <w:adjustRightInd w:val="0"/>
        <w:spacing w:line="215" w:lineRule="auto"/>
        <w:ind w:right="260"/>
      </w:pPr>
      <w:r w:rsidRPr="008E461A">
        <w:rPr>
          <w:b/>
          <w:bCs/>
        </w:rPr>
        <w:t xml:space="preserve">Dutt, V. </w:t>
      </w:r>
      <w:r w:rsidRPr="008E461A">
        <w:t>(2011). Why Do We Want to Delay Actions on Climate Change? Effects of Probability and Timing of Climate</w:t>
      </w:r>
      <w:r w:rsidRPr="008E461A">
        <w:rPr>
          <w:b/>
          <w:bCs/>
        </w:rPr>
        <w:t xml:space="preserve"> </w:t>
      </w:r>
      <w:r w:rsidRPr="008E461A">
        <w:t xml:space="preserve">Consequences. In </w:t>
      </w:r>
      <w:r w:rsidRPr="008E461A">
        <w:rPr>
          <w:i/>
          <w:iCs/>
        </w:rPr>
        <w:t>Paper presented at the 4</w:t>
      </w:r>
      <w:r w:rsidRPr="008E461A">
        <w:rPr>
          <w:i/>
          <w:iCs/>
          <w:vertAlign w:val="superscript"/>
        </w:rPr>
        <w:t>th</w:t>
      </w:r>
      <w:r w:rsidRPr="008E461A">
        <w:t xml:space="preserve"> </w:t>
      </w:r>
      <w:r w:rsidRPr="008E461A">
        <w:rPr>
          <w:i/>
          <w:iCs/>
        </w:rPr>
        <w:t>Annual Graduate</w:t>
      </w:r>
      <w:r w:rsidRPr="008E461A">
        <w:t xml:space="preserve"> </w:t>
      </w:r>
      <w:r w:rsidRPr="008E461A">
        <w:rPr>
          <w:i/>
          <w:iCs/>
        </w:rPr>
        <w:t>Student Appreciation Week “Impact with Innovation</w:t>
      </w:r>
      <w:r w:rsidR="00CA1F54">
        <w:t xml:space="preserve"> </w:t>
      </w:r>
      <w:r w:rsidRPr="008E461A">
        <w:rPr>
          <w:i/>
          <w:iCs/>
        </w:rPr>
        <w:t>Exhibition</w:t>
      </w:r>
      <w:r w:rsidRPr="008E461A">
        <w:t>.” Pittsburgh, PA, USA.</w:t>
      </w:r>
    </w:p>
    <w:p w14:paraId="17C172C3" w14:textId="77777777" w:rsidR="00182110" w:rsidRPr="008E461A" w:rsidRDefault="00182110" w:rsidP="00182110">
      <w:pPr>
        <w:widowControl w:val="0"/>
        <w:autoSpaceDE w:val="0"/>
        <w:autoSpaceDN w:val="0"/>
        <w:adjustRightInd w:val="0"/>
        <w:spacing w:line="271" w:lineRule="exact"/>
      </w:pPr>
    </w:p>
    <w:p w14:paraId="735C6D17" w14:textId="77777777" w:rsidR="00182110" w:rsidRDefault="009E741B" w:rsidP="009E741B">
      <w:pPr>
        <w:widowControl w:val="0"/>
        <w:autoSpaceDE w:val="0"/>
        <w:autoSpaceDN w:val="0"/>
        <w:adjustRightInd w:val="0"/>
        <w:spacing w:line="319" w:lineRule="exact"/>
      </w:pPr>
      <w:r w:rsidRPr="009E741B">
        <w:rPr>
          <w:b/>
        </w:rPr>
        <w:t>Dutt, V.</w:t>
      </w:r>
      <w:r>
        <w:t xml:space="preserve">, &amp; Gonzalez, C. (2010). Physical Representation and Linear Thinking on Climate Change. In </w:t>
      </w:r>
      <w:r w:rsidRPr="00B806D2">
        <w:rPr>
          <w:i/>
        </w:rPr>
        <w:t>Paper presented at the 2010 Society of Risk Analysis Annual Meeting</w:t>
      </w:r>
      <w:r>
        <w:t>. Salt Lake City, Utah, USA.</w:t>
      </w:r>
      <w:r>
        <w:cr/>
      </w:r>
    </w:p>
    <w:p w14:paraId="3BD20BC8" w14:textId="77777777" w:rsidR="000B3271" w:rsidRDefault="00092BCF" w:rsidP="00092BCF">
      <w:pPr>
        <w:widowControl w:val="0"/>
        <w:autoSpaceDE w:val="0"/>
        <w:autoSpaceDN w:val="0"/>
        <w:adjustRightInd w:val="0"/>
        <w:spacing w:line="319" w:lineRule="exact"/>
      </w:pPr>
      <w:r w:rsidRPr="00092BCF">
        <w:rPr>
          <w:b/>
        </w:rPr>
        <w:t>Dutt, V.</w:t>
      </w:r>
      <w:r>
        <w:t xml:space="preserve">, &amp; Gonzalez, C. (2009). Human Control of Climate. In </w:t>
      </w:r>
      <w:r w:rsidRPr="00442B43">
        <w:rPr>
          <w:i/>
        </w:rPr>
        <w:t>Poster presented at the 2009 Summer Institute on Bounded Rationality</w:t>
      </w:r>
      <w:r>
        <w:t>. Berlin, Germany.</w:t>
      </w:r>
    </w:p>
    <w:p w14:paraId="041ADE63" w14:textId="77777777" w:rsidR="000B3271" w:rsidRDefault="000B3271" w:rsidP="00092BCF">
      <w:pPr>
        <w:widowControl w:val="0"/>
        <w:autoSpaceDE w:val="0"/>
        <w:autoSpaceDN w:val="0"/>
        <w:adjustRightInd w:val="0"/>
        <w:spacing w:line="319" w:lineRule="exact"/>
      </w:pPr>
    </w:p>
    <w:p w14:paraId="15D23091" w14:textId="77777777" w:rsidR="0032236C" w:rsidRDefault="001F5644" w:rsidP="001F5644">
      <w:pPr>
        <w:widowControl w:val="0"/>
        <w:autoSpaceDE w:val="0"/>
        <w:autoSpaceDN w:val="0"/>
        <w:adjustRightInd w:val="0"/>
        <w:spacing w:line="319" w:lineRule="exact"/>
      </w:pPr>
      <w:r w:rsidRPr="001F5644">
        <w:rPr>
          <w:b/>
        </w:rPr>
        <w:t>Dutt, V.</w:t>
      </w:r>
      <w:r>
        <w:t xml:space="preserve">, &amp; Gonzalez, C. (2009). Climate Risk Communication: A Cure for People’s Mental Models. In </w:t>
      </w:r>
      <w:r w:rsidRPr="00625D7C">
        <w:rPr>
          <w:i/>
        </w:rPr>
        <w:t>Paper presented at the 2009 Society of Risk Analysis Annual Meeting</w:t>
      </w:r>
      <w:r>
        <w:t>. Baltimore, MD.</w:t>
      </w:r>
      <w:r>
        <w:cr/>
      </w:r>
    </w:p>
    <w:p w14:paraId="3B9DF1C9" w14:textId="77777777" w:rsidR="00394010" w:rsidRDefault="005C60D2" w:rsidP="005C60D2">
      <w:pPr>
        <w:widowControl w:val="0"/>
        <w:autoSpaceDE w:val="0"/>
        <w:autoSpaceDN w:val="0"/>
        <w:adjustRightInd w:val="0"/>
        <w:spacing w:line="319" w:lineRule="exact"/>
      </w:pPr>
      <w:r w:rsidRPr="005C60D2">
        <w:rPr>
          <w:b/>
        </w:rPr>
        <w:t>Dutt, V.</w:t>
      </w:r>
      <w:r>
        <w:t xml:space="preserve">, &amp; Gonzalez, C. (2009). A Model of Human Perceptions of Climate Change. In </w:t>
      </w:r>
      <w:r w:rsidRPr="002349D8">
        <w:rPr>
          <w:i/>
        </w:rPr>
        <w:t>Paper presented at American Society for Engineering Education (ASEE) Spring 2009 Northeast Conference</w:t>
      </w:r>
      <w:r>
        <w:t>. Bridgeport, CT.</w:t>
      </w:r>
      <w:r>
        <w:cr/>
      </w:r>
    </w:p>
    <w:p w14:paraId="35516DF5" w14:textId="77777777" w:rsidR="00394010" w:rsidRDefault="00394010" w:rsidP="00394010">
      <w:pPr>
        <w:widowControl w:val="0"/>
        <w:autoSpaceDE w:val="0"/>
        <w:autoSpaceDN w:val="0"/>
        <w:adjustRightInd w:val="0"/>
        <w:spacing w:line="319" w:lineRule="exact"/>
      </w:pPr>
      <w:r w:rsidRPr="00823236">
        <w:rPr>
          <w:b/>
        </w:rPr>
        <w:t>Dutt, V.</w:t>
      </w:r>
      <w:r>
        <w:t>, &amp; Gonzalez, C. (2009). How do we perceive carbon-dioxide lifetimes? In</w:t>
      </w:r>
      <w:r w:rsidR="00823236">
        <w:t xml:space="preserve"> </w:t>
      </w:r>
      <w:r w:rsidR="00823236" w:rsidRPr="00D37672">
        <w:rPr>
          <w:i/>
        </w:rPr>
        <w:t xml:space="preserve">Paper presented at USSEE 2009 </w:t>
      </w:r>
      <w:r w:rsidRPr="00D37672">
        <w:rPr>
          <w:i/>
        </w:rPr>
        <w:t>Conference</w:t>
      </w:r>
      <w:r>
        <w:t>. Washington D.C., MD.</w:t>
      </w:r>
    </w:p>
    <w:p w14:paraId="0FF423DA" w14:textId="77777777" w:rsidR="00823236" w:rsidRDefault="00823236" w:rsidP="00394010">
      <w:pPr>
        <w:widowControl w:val="0"/>
        <w:autoSpaceDE w:val="0"/>
        <w:autoSpaceDN w:val="0"/>
        <w:adjustRightInd w:val="0"/>
        <w:spacing w:line="319" w:lineRule="exact"/>
      </w:pPr>
    </w:p>
    <w:p w14:paraId="24101F7D" w14:textId="77777777" w:rsidR="00394010" w:rsidRDefault="00394010" w:rsidP="00394010">
      <w:pPr>
        <w:widowControl w:val="0"/>
        <w:autoSpaceDE w:val="0"/>
        <w:autoSpaceDN w:val="0"/>
        <w:adjustRightInd w:val="0"/>
        <w:spacing w:line="319" w:lineRule="exact"/>
      </w:pPr>
      <w:r w:rsidRPr="00823236">
        <w:rPr>
          <w:b/>
        </w:rPr>
        <w:t>Dutt, V.</w:t>
      </w:r>
      <w:r>
        <w:t xml:space="preserve">, &amp; Gonzalez, C. (2009). Human “Mis”- perceptions of Climate Change. In </w:t>
      </w:r>
      <w:r w:rsidRPr="002A173B">
        <w:rPr>
          <w:i/>
        </w:rPr>
        <w:t>Pa</w:t>
      </w:r>
      <w:r w:rsidR="00823236" w:rsidRPr="002A173B">
        <w:rPr>
          <w:i/>
        </w:rPr>
        <w:t xml:space="preserve">per presented at the HFES 53rd </w:t>
      </w:r>
      <w:r w:rsidRPr="002A173B">
        <w:rPr>
          <w:i/>
        </w:rPr>
        <w:t>Annual Meeting</w:t>
      </w:r>
      <w:r>
        <w:t>. San Antonio, TX.</w:t>
      </w:r>
    </w:p>
    <w:p w14:paraId="1994C838" w14:textId="77777777" w:rsidR="00823236" w:rsidRDefault="00823236" w:rsidP="00394010">
      <w:pPr>
        <w:widowControl w:val="0"/>
        <w:autoSpaceDE w:val="0"/>
        <w:autoSpaceDN w:val="0"/>
        <w:adjustRightInd w:val="0"/>
        <w:spacing w:line="319" w:lineRule="exact"/>
      </w:pPr>
    </w:p>
    <w:p w14:paraId="7BD1BC98" w14:textId="77777777" w:rsidR="00394010" w:rsidRDefault="00394010" w:rsidP="00394010">
      <w:pPr>
        <w:widowControl w:val="0"/>
        <w:autoSpaceDE w:val="0"/>
        <w:autoSpaceDN w:val="0"/>
        <w:adjustRightInd w:val="0"/>
        <w:spacing w:line="319" w:lineRule="exact"/>
      </w:pPr>
      <w:r w:rsidRPr="00823236">
        <w:rPr>
          <w:b/>
        </w:rPr>
        <w:t>Dutt, V.</w:t>
      </w:r>
      <w:r>
        <w:t xml:space="preserve">, &amp; Gonzalez, C. (2008). Human Perceptions of Climate Change. In </w:t>
      </w:r>
      <w:r w:rsidRPr="00AA7569">
        <w:rPr>
          <w:i/>
        </w:rPr>
        <w:t>Paper</w:t>
      </w:r>
      <w:r w:rsidR="00823236" w:rsidRPr="00AA7569">
        <w:rPr>
          <w:i/>
        </w:rPr>
        <w:t xml:space="preserve"> </w:t>
      </w:r>
      <w:r w:rsidRPr="00AA7569">
        <w:rPr>
          <w:i/>
        </w:rPr>
        <w:t>presented at the 26th Internatio</w:t>
      </w:r>
      <w:r w:rsidR="00823236" w:rsidRPr="00AA7569">
        <w:rPr>
          <w:i/>
        </w:rPr>
        <w:t xml:space="preserve">nal </w:t>
      </w:r>
      <w:r w:rsidRPr="00AA7569">
        <w:rPr>
          <w:i/>
        </w:rPr>
        <w:t>Conference of the System Dynamics Society</w:t>
      </w:r>
      <w:r>
        <w:t>. Athens, Greece.</w:t>
      </w:r>
    </w:p>
    <w:p w14:paraId="383D1286" w14:textId="77777777" w:rsidR="00823236" w:rsidRDefault="00823236" w:rsidP="00394010">
      <w:pPr>
        <w:widowControl w:val="0"/>
        <w:autoSpaceDE w:val="0"/>
        <w:autoSpaceDN w:val="0"/>
        <w:adjustRightInd w:val="0"/>
        <w:spacing w:line="319" w:lineRule="exact"/>
      </w:pPr>
    </w:p>
    <w:p w14:paraId="19FC6989" w14:textId="77777777" w:rsidR="00394010" w:rsidRDefault="00394010" w:rsidP="00394010">
      <w:pPr>
        <w:widowControl w:val="0"/>
        <w:autoSpaceDE w:val="0"/>
        <w:autoSpaceDN w:val="0"/>
        <w:adjustRightInd w:val="0"/>
        <w:spacing w:line="319" w:lineRule="exact"/>
      </w:pPr>
      <w:r w:rsidRPr="00823236">
        <w:rPr>
          <w:b/>
        </w:rPr>
        <w:t>Dutt, V.</w:t>
      </w:r>
      <w:r>
        <w:t>, &amp; Gonzalez, C. (2008). Human Perceptions of Climate Chan</w:t>
      </w:r>
      <w:r w:rsidR="00823236">
        <w:t xml:space="preserve">ge. In </w:t>
      </w:r>
      <w:r w:rsidR="00823236" w:rsidRPr="00B24784">
        <w:rPr>
          <w:i/>
        </w:rPr>
        <w:t xml:space="preserve">Paper presented at the 3rd Annual - Student </w:t>
      </w:r>
      <w:r w:rsidRPr="00B24784">
        <w:rPr>
          <w:i/>
        </w:rPr>
        <w:t>Industrial Ecology Conference</w:t>
      </w:r>
      <w:r>
        <w:t xml:space="preserve">, University of </w:t>
      </w:r>
      <w:r>
        <w:lastRenderedPageBreak/>
        <w:t>Pittsburgh – Benedum Hall, Kresge Auditorium Rm. 1175, Pittsburgh, PA.</w:t>
      </w:r>
    </w:p>
    <w:p w14:paraId="036971DC" w14:textId="77777777" w:rsidR="00823236" w:rsidRDefault="00823236" w:rsidP="00394010">
      <w:pPr>
        <w:widowControl w:val="0"/>
        <w:autoSpaceDE w:val="0"/>
        <w:autoSpaceDN w:val="0"/>
        <w:adjustRightInd w:val="0"/>
        <w:spacing w:line="319" w:lineRule="exact"/>
      </w:pPr>
    </w:p>
    <w:p w14:paraId="7F41A42A" w14:textId="77777777" w:rsidR="00394010" w:rsidRDefault="00394010" w:rsidP="00394010">
      <w:pPr>
        <w:widowControl w:val="0"/>
        <w:autoSpaceDE w:val="0"/>
        <w:autoSpaceDN w:val="0"/>
        <w:adjustRightInd w:val="0"/>
        <w:spacing w:line="319" w:lineRule="exact"/>
      </w:pPr>
      <w:r w:rsidRPr="00823236">
        <w:rPr>
          <w:b/>
        </w:rPr>
        <w:t>Dutt, V.</w:t>
      </w:r>
      <w:r>
        <w:t xml:space="preserve">, &amp; Gonzalez, C. (2008). Human Perceptions of Climate Change. In </w:t>
      </w:r>
      <w:r w:rsidRPr="002F4050">
        <w:rPr>
          <w:i/>
        </w:rPr>
        <w:t xml:space="preserve">Paper </w:t>
      </w:r>
      <w:r w:rsidR="00823236" w:rsidRPr="002F4050">
        <w:rPr>
          <w:i/>
        </w:rPr>
        <w:t xml:space="preserve">presented at the 2008 American </w:t>
      </w:r>
      <w:r w:rsidRPr="002F4050">
        <w:rPr>
          <w:i/>
        </w:rPr>
        <w:t>Psychological Association Convention’s Symposium Decision Making in Dynamic and Complex Environments</w:t>
      </w:r>
      <w:r>
        <w:t xml:space="preserve">. </w:t>
      </w:r>
      <w:r w:rsidR="00A75849">
        <w:t xml:space="preserve">Boston, </w:t>
      </w:r>
      <w:r>
        <w:t>MA, USA.</w:t>
      </w:r>
    </w:p>
    <w:p w14:paraId="1443D5A6" w14:textId="77777777" w:rsidR="00394010" w:rsidRDefault="00394010" w:rsidP="00394010">
      <w:pPr>
        <w:widowControl w:val="0"/>
        <w:autoSpaceDE w:val="0"/>
        <w:autoSpaceDN w:val="0"/>
        <w:adjustRightInd w:val="0"/>
        <w:spacing w:line="319" w:lineRule="exact"/>
      </w:pPr>
    </w:p>
    <w:p w14:paraId="0967F47C" w14:textId="77777777" w:rsidR="0044036C" w:rsidRDefault="00394010" w:rsidP="009B0B91">
      <w:pPr>
        <w:widowControl w:val="0"/>
        <w:autoSpaceDE w:val="0"/>
        <w:autoSpaceDN w:val="0"/>
        <w:adjustRightInd w:val="0"/>
        <w:spacing w:line="319" w:lineRule="exact"/>
      </w:pPr>
      <w:r w:rsidRPr="005C2218">
        <w:rPr>
          <w:b/>
        </w:rPr>
        <w:t>Dutt, V.</w:t>
      </w:r>
      <w:r>
        <w:t xml:space="preserve">, &amp; Gonzalez, C. (2008). Risk Perceptions of Climate Change. In </w:t>
      </w:r>
      <w:r w:rsidRPr="00C94B6A">
        <w:rPr>
          <w:i/>
        </w:rPr>
        <w:t>Paper present</w:t>
      </w:r>
      <w:r w:rsidR="005C2218" w:rsidRPr="00C94B6A">
        <w:rPr>
          <w:i/>
        </w:rPr>
        <w:t xml:space="preserve">ed at the 2008 Society of Risk </w:t>
      </w:r>
      <w:r w:rsidRPr="00C94B6A">
        <w:rPr>
          <w:i/>
        </w:rPr>
        <w:t>Analysis Annual Meeting</w:t>
      </w:r>
      <w:r>
        <w:t>. Boston, MA.</w:t>
      </w:r>
      <w:r>
        <w:cr/>
      </w:r>
    </w:p>
    <w:p w14:paraId="52AFF430" w14:textId="4CCFEB7F" w:rsidR="001643D7" w:rsidRPr="001643D7" w:rsidRDefault="001643D7" w:rsidP="001643D7">
      <w:pPr>
        <w:widowControl w:val="0"/>
        <w:pBdr>
          <w:bottom w:val="single" w:sz="4" w:space="1" w:color="auto"/>
        </w:pBdr>
        <w:autoSpaceDE w:val="0"/>
        <w:autoSpaceDN w:val="0"/>
        <w:adjustRightInd w:val="0"/>
        <w:spacing w:line="319" w:lineRule="exact"/>
        <w:rPr>
          <w:b/>
        </w:rPr>
      </w:pPr>
      <w:r w:rsidRPr="001643D7">
        <w:rPr>
          <w:b/>
        </w:rPr>
        <w:t>Book Chapters</w:t>
      </w:r>
    </w:p>
    <w:p w14:paraId="4337C010" w14:textId="77777777" w:rsidR="001643D7" w:rsidRDefault="001643D7" w:rsidP="009B0B91">
      <w:pPr>
        <w:widowControl w:val="0"/>
        <w:autoSpaceDE w:val="0"/>
        <w:autoSpaceDN w:val="0"/>
        <w:adjustRightInd w:val="0"/>
        <w:spacing w:line="319" w:lineRule="exact"/>
      </w:pPr>
    </w:p>
    <w:p w14:paraId="50E7DA45" w14:textId="77777777" w:rsidR="001643D7" w:rsidRPr="008E461A" w:rsidRDefault="001643D7" w:rsidP="001643D7">
      <w:pPr>
        <w:widowControl w:val="0"/>
        <w:overflowPunct w:val="0"/>
        <w:autoSpaceDE w:val="0"/>
        <w:autoSpaceDN w:val="0"/>
        <w:adjustRightInd w:val="0"/>
        <w:spacing w:line="225" w:lineRule="auto"/>
        <w:ind w:right="220"/>
      </w:pPr>
      <w:r w:rsidRPr="008E461A">
        <w:rPr>
          <w:b/>
          <w:bCs/>
        </w:rPr>
        <w:t>Dutt, V.</w:t>
      </w:r>
      <w:r w:rsidRPr="008E461A">
        <w:t>, &amp; Gonzalez, C. (2013). Climate Risk Communication: Effects of cost, timing, and probability of climate</w:t>
      </w:r>
      <w:r w:rsidRPr="008E461A">
        <w:rPr>
          <w:b/>
          <w:bCs/>
        </w:rPr>
        <w:t xml:space="preserve"> </w:t>
      </w:r>
      <w:r w:rsidRPr="008E461A">
        <w:t xml:space="preserve">consequences in decisions from description and experience. In C. L. Fung (Ed.), </w:t>
      </w:r>
      <w:r w:rsidRPr="008E461A">
        <w:rPr>
          <w:i/>
          <w:iCs/>
        </w:rPr>
        <w:t>Psychology of Policy Making</w:t>
      </w:r>
      <w:r w:rsidRPr="008E461A">
        <w:t xml:space="preserve"> (pp. 23-48). Hauppauge, New York: Nova Science Publishers.</w:t>
      </w:r>
    </w:p>
    <w:p w14:paraId="69AD6048" w14:textId="77777777" w:rsidR="001643D7" w:rsidRPr="008E461A" w:rsidRDefault="001643D7" w:rsidP="001643D7">
      <w:pPr>
        <w:widowControl w:val="0"/>
        <w:autoSpaceDE w:val="0"/>
        <w:autoSpaceDN w:val="0"/>
        <w:adjustRightInd w:val="0"/>
        <w:spacing w:line="320" w:lineRule="exact"/>
      </w:pPr>
    </w:p>
    <w:p w14:paraId="3B53947B" w14:textId="77777777" w:rsidR="001643D7" w:rsidRPr="008E461A" w:rsidRDefault="001643D7" w:rsidP="001643D7">
      <w:pPr>
        <w:widowControl w:val="0"/>
        <w:overflowPunct w:val="0"/>
        <w:autoSpaceDE w:val="0"/>
        <w:autoSpaceDN w:val="0"/>
        <w:adjustRightInd w:val="0"/>
        <w:spacing w:line="218" w:lineRule="auto"/>
        <w:ind w:right="220"/>
      </w:pPr>
      <w:r w:rsidRPr="008E461A">
        <w:rPr>
          <w:b/>
          <w:bCs/>
        </w:rPr>
        <w:t xml:space="preserve">Dutt, V. </w:t>
      </w:r>
      <w:r w:rsidRPr="008E461A">
        <w:t>(2013). Why Do We Defer Actions on Climate Change? A Cognitive Perspective. In M. Carpenter &amp; E. J.</w:t>
      </w:r>
      <w:r w:rsidRPr="008E461A">
        <w:rPr>
          <w:b/>
          <w:bCs/>
        </w:rPr>
        <w:t xml:space="preserve"> </w:t>
      </w:r>
      <w:r w:rsidRPr="008E461A">
        <w:t xml:space="preserve">Shelton (Eds.), </w:t>
      </w:r>
      <w:r w:rsidRPr="008E461A">
        <w:rPr>
          <w:i/>
          <w:iCs/>
        </w:rPr>
        <w:t>Carbon Dioxide Emissions: New Research</w:t>
      </w:r>
      <w:r w:rsidRPr="008E461A">
        <w:t xml:space="preserve"> (pp. 1-14). Hauppauge, New York: Nova Science Publishers.</w:t>
      </w:r>
    </w:p>
    <w:p w14:paraId="107402DC" w14:textId="77777777" w:rsidR="001643D7" w:rsidRPr="008E461A" w:rsidRDefault="001643D7" w:rsidP="001643D7">
      <w:pPr>
        <w:widowControl w:val="0"/>
        <w:autoSpaceDE w:val="0"/>
        <w:autoSpaceDN w:val="0"/>
        <w:adjustRightInd w:val="0"/>
        <w:spacing w:line="319" w:lineRule="exact"/>
      </w:pPr>
    </w:p>
    <w:p w14:paraId="4D9E7309" w14:textId="77777777" w:rsidR="001643D7" w:rsidRPr="008E461A" w:rsidRDefault="001643D7" w:rsidP="001643D7">
      <w:pPr>
        <w:widowControl w:val="0"/>
        <w:overflowPunct w:val="0"/>
        <w:autoSpaceDE w:val="0"/>
        <w:autoSpaceDN w:val="0"/>
        <w:adjustRightInd w:val="0"/>
        <w:spacing w:line="225" w:lineRule="auto"/>
        <w:ind w:right="320"/>
      </w:pPr>
      <w:r w:rsidRPr="008E461A">
        <w:rPr>
          <w:b/>
          <w:bCs/>
        </w:rPr>
        <w:t>Dutt, V.</w:t>
      </w:r>
      <w:r w:rsidRPr="008E461A">
        <w:t>, &amp; Gonzalez, C. (2013).</w:t>
      </w:r>
      <w:r w:rsidRPr="008E461A">
        <w:rPr>
          <w:b/>
          <w:bCs/>
        </w:rPr>
        <w:t xml:space="preserve"> </w:t>
      </w:r>
      <w:r w:rsidRPr="008E461A">
        <w:t>Responding linearly in nonlinear problems: Application to earth’s climate. In M.</w:t>
      </w:r>
      <w:r w:rsidRPr="008E461A">
        <w:rPr>
          <w:b/>
          <w:bCs/>
        </w:rPr>
        <w:t xml:space="preserve"> </w:t>
      </w:r>
      <w:r w:rsidRPr="008E461A">
        <w:t xml:space="preserve">Carpenter &amp; E. J. Shelton (Eds.), </w:t>
      </w:r>
      <w:r w:rsidRPr="008E461A">
        <w:rPr>
          <w:i/>
          <w:iCs/>
        </w:rPr>
        <w:t>Carbon Dioxide Emissions: New Research</w:t>
      </w:r>
      <w:r w:rsidRPr="008E461A">
        <w:t xml:space="preserve"> (pp. 15-30). Hauppauge, New York: Nova Science Publishers.</w:t>
      </w:r>
    </w:p>
    <w:p w14:paraId="4EC4045A" w14:textId="77777777" w:rsidR="001643D7" w:rsidRDefault="001643D7" w:rsidP="009B0B91">
      <w:pPr>
        <w:widowControl w:val="0"/>
        <w:autoSpaceDE w:val="0"/>
        <w:autoSpaceDN w:val="0"/>
        <w:adjustRightInd w:val="0"/>
        <w:spacing w:line="319" w:lineRule="exact"/>
      </w:pPr>
    </w:p>
    <w:p w14:paraId="741AEED8" w14:textId="77777777" w:rsidR="00182110" w:rsidRDefault="00AC36A6" w:rsidP="008C7991">
      <w:pPr>
        <w:widowControl w:val="0"/>
        <w:autoSpaceDE w:val="0"/>
        <w:autoSpaceDN w:val="0"/>
        <w:adjustRightInd w:val="0"/>
        <w:spacing w:line="319" w:lineRule="exact"/>
      </w:pPr>
      <w:r>
        <w:t xml:space="preserve">5. </w:t>
      </w:r>
      <w:r w:rsidR="00182110" w:rsidRPr="00B92978">
        <w:t xml:space="preserve">A. Details of professional training and research experience, specifying period. </w:t>
      </w:r>
    </w:p>
    <w:p w14:paraId="409F3083" w14:textId="77777777" w:rsidR="008C02F1" w:rsidRDefault="008C02F1" w:rsidP="008C7991">
      <w:pPr>
        <w:widowControl w:val="0"/>
        <w:autoSpaceDE w:val="0"/>
        <w:autoSpaceDN w:val="0"/>
        <w:adjustRightInd w:val="0"/>
        <w:spacing w:line="319" w:lineRule="exact"/>
        <w:rPr>
          <w:highlight w:val="yellow"/>
        </w:rPr>
      </w:pPr>
    </w:p>
    <w:tbl>
      <w:tblPr>
        <w:tblW w:w="10020" w:type="dxa"/>
        <w:tblInd w:w="-840" w:type="dxa"/>
        <w:tblLook w:val="04A0" w:firstRow="1" w:lastRow="0" w:firstColumn="1" w:lastColumn="0" w:noHBand="0" w:noVBand="1"/>
      </w:tblPr>
      <w:tblGrid>
        <w:gridCol w:w="4350"/>
        <w:gridCol w:w="3060"/>
        <w:gridCol w:w="2610"/>
      </w:tblGrid>
      <w:tr w:rsidR="008C02F1" w:rsidRPr="004F7634" w14:paraId="0E1EC5B1" w14:textId="77777777" w:rsidTr="00AC5E23">
        <w:tc>
          <w:tcPr>
            <w:tcW w:w="10020" w:type="dxa"/>
            <w:gridSpan w:val="3"/>
            <w:tcBorders>
              <w:bottom w:val="single" w:sz="4" w:space="0" w:color="auto"/>
            </w:tcBorders>
          </w:tcPr>
          <w:p w14:paraId="76C8BD9A" w14:textId="73C8D98A" w:rsidR="008C02F1" w:rsidRPr="004F7634" w:rsidRDefault="00D274D3" w:rsidP="00171CB1">
            <w:pPr>
              <w:rPr>
                <w:rFonts w:cs="Arial"/>
                <w:b/>
              </w:rPr>
            </w:pPr>
            <w:r w:rsidRPr="004F7634">
              <w:rPr>
                <w:rFonts w:cs="Arial"/>
                <w:b/>
              </w:rPr>
              <w:t>Ac</w:t>
            </w:r>
            <w:r>
              <w:rPr>
                <w:rFonts w:cs="Arial"/>
                <w:b/>
              </w:rPr>
              <w:t>a</w:t>
            </w:r>
            <w:r w:rsidRPr="004F7634">
              <w:rPr>
                <w:rFonts w:cs="Arial"/>
                <w:b/>
              </w:rPr>
              <w:t>demic Research Experience</w:t>
            </w:r>
          </w:p>
        </w:tc>
      </w:tr>
      <w:tr w:rsidR="008C02F1" w:rsidRPr="004F7634" w14:paraId="44333CFD" w14:textId="77777777" w:rsidTr="00AC5E23">
        <w:tc>
          <w:tcPr>
            <w:tcW w:w="4350" w:type="dxa"/>
            <w:tcBorders>
              <w:top w:val="single" w:sz="4" w:space="0" w:color="auto"/>
            </w:tcBorders>
          </w:tcPr>
          <w:p w14:paraId="4D92DDCF" w14:textId="77777777" w:rsidR="008C02F1" w:rsidRPr="004F7634" w:rsidRDefault="008C02F1" w:rsidP="00171CB1">
            <w:pPr>
              <w:jc w:val="center"/>
              <w:rPr>
                <w:rFonts w:cs="Arial"/>
              </w:rPr>
            </w:pPr>
            <w:r>
              <w:rPr>
                <w:rFonts w:cs="Arial"/>
              </w:rPr>
              <w:t>INSTITUTION</w:t>
            </w:r>
          </w:p>
        </w:tc>
        <w:tc>
          <w:tcPr>
            <w:tcW w:w="3060" w:type="dxa"/>
            <w:tcBorders>
              <w:top w:val="single" w:sz="4" w:space="0" w:color="auto"/>
            </w:tcBorders>
          </w:tcPr>
          <w:p w14:paraId="1654251E" w14:textId="77777777" w:rsidR="008C02F1" w:rsidRPr="004F7634" w:rsidRDefault="008C02F1" w:rsidP="00171CB1">
            <w:pPr>
              <w:jc w:val="center"/>
              <w:rPr>
                <w:rFonts w:cs="Arial"/>
              </w:rPr>
            </w:pPr>
            <w:r>
              <w:rPr>
                <w:rFonts w:cs="Arial"/>
              </w:rPr>
              <w:t>POSITION</w:t>
            </w:r>
          </w:p>
        </w:tc>
        <w:tc>
          <w:tcPr>
            <w:tcW w:w="2610" w:type="dxa"/>
            <w:tcBorders>
              <w:top w:val="single" w:sz="4" w:space="0" w:color="auto"/>
            </w:tcBorders>
          </w:tcPr>
          <w:p w14:paraId="3520BE59" w14:textId="77777777" w:rsidR="008C02F1" w:rsidRPr="004F7634" w:rsidRDefault="008C02F1" w:rsidP="00171CB1">
            <w:pPr>
              <w:jc w:val="center"/>
              <w:rPr>
                <w:rFonts w:cs="Arial"/>
              </w:rPr>
            </w:pPr>
            <w:r>
              <w:rPr>
                <w:rFonts w:cs="Arial"/>
              </w:rPr>
              <w:t>DATES</w:t>
            </w:r>
          </w:p>
        </w:tc>
      </w:tr>
      <w:tr w:rsidR="008C02F1" w14:paraId="3F9BCB33" w14:textId="77777777" w:rsidTr="00AC5E23">
        <w:tc>
          <w:tcPr>
            <w:tcW w:w="4350" w:type="dxa"/>
          </w:tcPr>
          <w:p w14:paraId="7CB79BE2" w14:textId="77777777" w:rsidR="008C02F1" w:rsidRPr="004F7634" w:rsidRDefault="008C02F1" w:rsidP="00171CB1">
            <w:pPr>
              <w:jc w:val="center"/>
              <w:rPr>
                <w:rFonts w:cs="Arial"/>
              </w:rPr>
            </w:pPr>
            <w:r>
              <w:rPr>
                <w:rFonts w:cs="Arial"/>
              </w:rPr>
              <w:t>Computing and Electrical Engineering and Humanities and Social Sciences, Indian Institute of Technology, Mandi, India</w:t>
            </w:r>
          </w:p>
        </w:tc>
        <w:tc>
          <w:tcPr>
            <w:tcW w:w="3060" w:type="dxa"/>
          </w:tcPr>
          <w:p w14:paraId="2AE43579" w14:textId="77777777" w:rsidR="008C02F1" w:rsidRDefault="008C02F1" w:rsidP="00171CB1">
            <w:pPr>
              <w:jc w:val="center"/>
              <w:rPr>
                <w:rFonts w:cs="Arial"/>
              </w:rPr>
            </w:pPr>
            <w:r>
              <w:rPr>
                <w:rFonts w:cs="Arial"/>
              </w:rPr>
              <w:t>Assistant Professor</w:t>
            </w:r>
          </w:p>
        </w:tc>
        <w:tc>
          <w:tcPr>
            <w:tcW w:w="2610" w:type="dxa"/>
          </w:tcPr>
          <w:p w14:paraId="0FE42CEA" w14:textId="2F8695DC" w:rsidR="008C02F1" w:rsidRDefault="008C02F1" w:rsidP="008C02F1">
            <w:pPr>
              <w:jc w:val="center"/>
              <w:rPr>
                <w:rFonts w:cs="Arial"/>
              </w:rPr>
            </w:pPr>
            <w:r>
              <w:rPr>
                <w:rFonts w:cs="Arial"/>
              </w:rPr>
              <w:t xml:space="preserve">June 2012 - Present </w:t>
            </w:r>
          </w:p>
        </w:tc>
      </w:tr>
      <w:tr w:rsidR="008C02F1" w:rsidRPr="004F7634" w14:paraId="5A46A5B3" w14:textId="77777777" w:rsidTr="00AC5E23">
        <w:tc>
          <w:tcPr>
            <w:tcW w:w="4350" w:type="dxa"/>
          </w:tcPr>
          <w:p w14:paraId="56CF3439" w14:textId="77777777" w:rsidR="008C02F1" w:rsidRPr="004F7634" w:rsidRDefault="008C02F1" w:rsidP="00171CB1">
            <w:pPr>
              <w:jc w:val="center"/>
              <w:rPr>
                <w:rFonts w:cs="Arial"/>
              </w:rPr>
            </w:pPr>
            <w:r w:rsidRPr="004F7634">
              <w:rPr>
                <w:rFonts w:cs="Arial"/>
              </w:rPr>
              <w:t>Dynamic Decision Making Lab, Carnegie Mellon</w:t>
            </w:r>
            <w:r>
              <w:rPr>
                <w:rFonts w:cs="Arial"/>
              </w:rPr>
              <w:t>, Pittsburgh, PA, USA</w:t>
            </w:r>
          </w:p>
        </w:tc>
        <w:tc>
          <w:tcPr>
            <w:tcW w:w="3060" w:type="dxa"/>
          </w:tcPr>
          <w:p w14:paraId="66136099" w14:textId="77777777" w:rsidR="008C02F1" w:rsidRPr="004F7634" w:rsidRDefault="008C02F1" w:rsidP="00171CB1">
            <w:pPr>
              <w:jc w:val="center"/>
              <w:rPr>
                <w:rFonts w:cs="Arial"/>
              </w:rPr>
            </w:pPr>
            <w:r>
              <w:rPr>
                <w:rFonts w:cs="Arial"/>
              </w:rPr>
              <w:t>Post-doctoral Fellow</w:t>
            </w:r>
          </w:p>
        </w:tc>
        <w:tc>
          <w:tcPr>
            <w:tcW w:w="2610" w:type="dxa"/>
          </w:tcPr>
          <w:p w14:paraId="106DAB05" w14:textId="77777777" w:rsidR="008C02F1" w:rsidRPr="004F7634" w:rsidRDefault="008C02F1" w:rsidP="00171CB1">
            <w:pPr>
              <w:jc w:val="center"/>
              <w:rPr>
                <w:rFonts w:cs="Arial"/>
              </w:rPr>
            </w:pPr>
            <w:r>
              <w:rPr>
                <w:rFonts w:cs="Arial"/>
              </w:rPr>
              <w:t>Aug 2011 – May 2012</w:t>
            </w:r>
          </w:p>
        </w:tc>
      </w:tr>
      <w:tr w:rsidR="008C02F1" w:rsidRPr="004F7634" w14:paraId="6467CF92" w14:textId="77777777" w:rsidTr="00AC5E23">
        <w:tc>
          <w:tcPr>
            <w:tcW w:w="4350" w:type="dxa"/>
          </w:tcPr>
          <w:p w14:paraId="634F976C" w14:textId="77777777" w:rsidR="008C02F1" w:rsidRPr="004F7634" w:rsidRDefault="008C02F1" w:rsidP="00171CB1">
            <w:pPr>
              <w:jc w:val="center"/>
              <w:rPr>
                <w:rFonts w:cs="Arial"/>
              </w:rPr>
            </w:pPr>
            <w:r w:rsidRPr="004F7634">
              <w:rPr>
                <w:rFonts w:cs="Arial"/>
              </w:rPr>
              <w:t>Dynamic Decision Making Lab, Carnegie Mellon</w:t>
            </w:r>
            <w:r>
              <w:rPr>
                <w:rFonts w:cs="Arial"/>
              </w:rPr>
              <w:t>, Pittsburgh, PA, USA</w:t>
            </w:r>
          </w:p>
        </w:tc>
        <w:tc>
          <w:tcPr>
            <w:tcW w:w="3060" w:type="dxa"/>
          </w:tcPr>
          <w:p w14:paraId="7F70EA70" w14:textId="77777777" w:rsidR="008C02F1" w:rsidRPr="004F7634" w:rsidRDefault="008C02F1" w:rsidP="00171CB1">
            <w:pPr>
              <w:jc w:val="center"/>
              <w:rPr>
                <w:rFonts w:cs="Arial"/>
              </w:rPr>
            </w:pPr>
            <w:r w:rsidRPr="004F7634">
              <w:rPr>
                <w:rFonts w:cs="Arial"/>
              </w:rPr>
              <w:t>Graduate Research Assistant</w:t>
            </w:r>
          </w:p>
        </w:tc>
        <w:tc>
          <w:tcPr>
            <w:tcW w:w="2610" w:type="dxa"/>
          </w:tcPr>
          <w:p w14:paraId="29DED395" w14:textId="77777777" w:rsidR="008C02F1" w:rsidRPr="004F7634" w:rsidRDefault="008C02F1" w:rsidP="00171CB1">
            <w:pPr>
              <w:jc w:val="center"/>
              <w:rPr>
                <w:rFonts w:cs="Arial"/>
                <w:bCs/>
              </w:rPr>
            </w:pPr>
            <w:r w:rsidRPr="004F7634">
              <w:rPr>
                <w:rFonts w:cs="Arial"/>
              </w:rPr>
              <w:t xml:space="preserve">Aug 2007 </w:t>
            </w:r>
            <w:r>
              <w:rPr>
                <w:rFonts w:cs="Arial"/>
              </w:rPr>
              <w:t>–</w:t>
            </w:r>
            <w:r w:rsidRPr="004F7634">
              <w:rPr>
                <w:rFonts w:cs="Arial"/>
              </w:rPr>
              <w:t xml:space="preserve"> </w:t>
            </w:r>
            <w:r>
              <w:rPr>
                <w:rFonts w:cs="Arial"/>
              </w:rPr>
              <w:t>Aug 2011</w:t>
            </w:r>
          </w:p>
        </w:tc>
      </w:tr>
      <w:tr w:rsidR="008C02F1" w:rsidRPr="004F7634" w14:paraId="5D8F4278" w14:textId="77777777" w:rsidTr="00AC5E23">
        <w:tc>
          <w:tcPr>
            <w:tcW w:w="4350" w:type="dxa"/>
          </w:tcPr>
          <w:p w14:paraId="7D930913" w14:textId="77777777" w:rsidR="008C02F1" w:rsidRPr="004F7634" w:rsidRDefault="008C02F1" w:rsidP="00171CB1">
            <w:pPr>
              <w:jc w:val="center"/>
              <w:rPr>
                <w:rFonts w:cs="Arial"/>
              </w:rPr>
            </w:pPr>
            <w:r w:rsidRPr="004F7634">
              <w:rPr>
                <w:rFonts w:cs="Arial"/>
              </w:rPr>
              <w:t>Dynamic Decision Making Lab, Carnegie Mellon</w:t>
            </w:r>
            <w:r>
              <w:rPr>
                <w:rFonts w:cs="Arial"/>
              </w:rPr>
              <w:t>, Pittsburgh, PA, USA</w:t>
            </w:r>
          </w:p>
        </w:tc>
        <w:tc>
          <w:tcPr>
            <w:tcW w:w="3060" w:type="dxa"/>
          </w:tcPr>
          <w:p w14:paraId="0CD01378" w14:textId="77777777" w:rsidR="008C02F1" w:rsidRPr="004F7634" w:rsidRDefault="008C02F1" w:rsidP="00171CB1">
            <w:pPr>
              <w:jc w:val="center"/>
              <w:rPr>
                <w:rFonts w:cs="Arial"/>
              </w:rPr>
            </w:pPr>
            <w:r w:rsidRPr="004F7634">
              <w:rPr>
                <w:rFonts w:cs="Arial"/>
              </w:rPr>
              <w:t>Research Programmer</w:t>
            </w:r>
          </w:p>
        </w:tc>
        <w:tc>
          <w:tcPr>
            <w:tcW w:w="2610" w:type="dxa"/>
          </w:tcPr>
          <w:p w14:paraId="258795EC" w14:textId="77777777" w:rsidR="008C02F1" w:rsidRPr="004F7634" w:rsidRDefault="008C02F1" w:rsidP="00171CB1">
            <w:pPr>
              <w:jc w:val="center"/>
              <w:rPr>
                <w:rFonts w:cs="Arial"/>
              </w:rPr>
            </w:pPr>
            <w:r w:rsidRPr="004F7634">
              <w:rPr>
                <w:rFonts w:cs="Arial"/>
                <w:bCs/>
              </w:rPr>
              <w:t xml:space="preserve">May 2006 </w:t>
            </w:r>
            <w:r>
              <w:rPr>
                <w:rFonts w:cs="Arial"/>
              </w:rPr>
              <w:t>–</w:t>
            </w:r>
            <w:r w:rsidRPr="004F7634">
              <w:rPr>
                <w:rFonts w:cs="Arial"/>
                <w:bCs/>
              </w:rPr>
              <w:t xml:space="preserve"> Jul 2007</w:t>
            </w:r>
          </w:p>
        </w:tc>
      </w:tr>
    </w:tbl>
    <w:p w14:paraId="63FB0983" w14:textId="77777777" w:rsidR="006E3742" w:rsidRDefault="006E3742" w:rsidP="00182110">
      <w:pPr>
        <w:widowControl w:val="0"/>
        <w:autoSpaceDE w:val="0"/>
        <w:autoSpaceDN w:val="0"/>
        <w:adjustRightInd w:val="0"/>
        <w:spacing w:line="253" w:lineRule="exact"/>
        <w:rPr>
          <w:highlight w:val="yellow"/>
        </w:rPr>
      </w:pPr>
    </w:p>
    <w:tbl>
      <w:tblPr>
        <w:tblW w:w="10403" w:type="dxa"/>
        <w:tblInd w:w="-1020" w:type="dxa"/>
        <w:tblLook w:val="04A0" w:firstRow="1" w:lastRow="0" w:firstColumn="1" w:lastColumn="0" w:noHBand="0" w:noVBand="1"/>
      </w:tblPr>
      <w:tblGrid>
        <w:gridCol w:w="4890"/>
        <w:gridCol w:w="3240"/>
        <w:gridCol w:w="2273"/>
      </w:tblGrid>
      <w:tr w:rsidR="006E3742" w:rsidRPr="006E3742" w14:paraId="78DDC2DC" w14:textId="77777777" w:rsidTr="00AC5E23">
        <w:tc>
          <w:tcPr>
            <w:tcW w:w="10403" w:type="dxa"/>
            <w:gridSpan w:val="3"/>
            <w:tcBorders>
              <w:bottom w:val="single" w:sz="4" w:space="0" w:color="auto"/>
            </w:tcBorders>
          </w:tcPr>
          <w:p w14:paraId="017822DA" w14:textId="42F9F713" w:rsidR="006E3742" w:rsidRPr="006E3742" w:rsidRDefault="00AC5E23" w:rsidP="006E3742">
            <w:pPr>
              <w:widowControl w:val="0"/>
              <w:autoSpaceDE w:val="0"/>
              <w:autoSpaceDN w:val="0"/>
              <w:adjustRightInd w:val="0"/>
              <w:spacing w:line="253" w:lineRule="exact"/>
              <w:rPr>
                <w:b/>
              </w:rPr>
            </w:pPr>
            <w:bookmarkStart w:id="2" w:name="_GoBack"/>
            <w:bookmarkEnd w:id="2"/>
            <w:r w:rsidRPr="006E3742">
              <w:rPr>
                <w:b/>
              </w:rPr>
              <w:t>Academic Administrative Experience</w:t>
            </w:r>
          </w:p>
        </w:tc>
      </w:tr>
      <w:tr w:rsidR="006E3742" w:rsidRPr="006E3742" w14:paraId="63232FCC" w14:textId="77777777" w:rsidTr="00AC5E23">
        <w:tc>
          <w:tcPr>
            <w:tcW w:w="4890" w:type="dxa"/>
            <w:tcBorders>
              <w:top w:val="single" w:sz="4" w:space="0" w:color="auto"/>
            </w:tcBorders>
          </w:tcPr>
          <w:p w14:paraId="6E895E91" w14:textId="77777777" w:rsidR="006E3742" w:rsidRPr="006E3742" w:rsidRDefault="006E3742" w:rsidP="006E3742">
            <w:pPr>
              <w:widowControl w:val="0"/>
              <w:autoSpaceDE w:val="0"/>
              <w:autoSpaceDN w:val="0"/>
              <w:adjustRightInd w:val="0"/>
              <w:spacing w:line="253" w:lineRule="exact"/>
              <w:jc w:val="center"/>
            </w:pPr>
            <w:r w:rsidRPr="006E3742">
              <w:t>INSTITUTION</w:t>
            </w:r>
          </w:p>
          <w:p w14:paraId="26FDD497" w14:textId="77777777" w:rsidR="006E3742" w:rsidRPr="006E3742" w:rsidRDefault="006E3742" w:rsidP="006E3742">
            <w:pPr>
              <w:widowControl w:val="0"/>
              <w:autoSpaceDE w:val="0"/>
              <w:autoSpaceDN w:val="0"/>
              <w:adjustRightInd w:val="0"/>
              <w:spacing w:line="253" w:lineRule="exact"/>
              <w:jc w:val="center"/>
            </w:pPr>
            <w:r w:rsidRPr="006E3742">
              <w:t>Indian Institute of Technology, Mandi, India</w:t>
            </w:r>
          </w:p>
        </w:tc>
        <w:tc>
          <w:tcPr>
            <w:tcW w:w="3240" w:type="dxa"/>
            <w:tcBorders>
              <w:top w:val="single" w:sz="4" w:space="0" w:color="auto"/>
            </w:tcBorders>
          </w:tcPr>
          <w:p w14:paraId="72D17EB1" w14:textId="77777777" w:rsidR="006E3742" w:rsidRPr="006E3742" w:rsidRDefault="006E3742" w:rsidP="006E3742">
            <w:pPr>
              <w:widowControl w:val="0"/>
              <w:autoSpaceDE w:val="0"/>
              <w:autoSpaceDN w:val="0"/>
              <w:adjustRightInd w:val="0"/>
              <w:spacing w:line="253" w:lineRule="exact"/>
              <w:jc w:val="center"/>
            </w:pPr>
            <w:r w:rsidRPr="006E3742">
              <w:t>POSITION</w:t>
            </w:r>
          </w:p>
          <w:p w14:paraId="69F64455" w14:textId="77777777" w:rsidR="006E3742" w:rsidRPr="006E3742" w:rsidRDefault="006E3742" w:rsidP="006E3742">
            <w:pPr>
              <w:widowControl w:val="0"/>
              <w:autoSpaceDE w:val="0"/>
              <w:autoSpaceDN w:val="0"/>
              <w:adjustRightInd w:val="0"/>
              <w:spacing w:line="253" w:lineRule="exact"/>
              <w:jc w:val="center"/>
            </w:pPr>
            <w:r w:rsidRPr="006E3742">
              <w:t>Advisor, Recruitment Cell</w:t>
            </w:r>
          </w:p>
        </w:tc>
        <w:tc>
          <w:tcPr>
            <w:tcW w:w="2273" w:type="dxa"/>
            <w:tcBorders>
              <w:top w:val="single" w:sz="4" w:space="0" w:color="auto"/>
            </w:tcBorders>
          </w:tcPr>
          <w:p w14:paraId="27A870C9" w14:textId="77777777" w:rsidR="006E3742" w:rsidRPr="006E3742" w:rsidRDefault="006E3742" w:rsidP="006E3742">
            <w:pPr>
              <w:widowControl w:val="0"/>
              <w:autoSpaceDE w:val="0"/>
              <w:autoSpaceDN w:val="0"/>
              <w:adjustRightInd w:val="0"/>
              <w:spacing w:line="253" w:lineRule="exact"/>
              <w:jc w:val="center"/>
            </w:pPr>
            <w:r w:rsidRPr="006E3742">
              <w:t>DATES</w:t>
            </w:r>
          </w:p>
          <w:p w14:paraId="03FB84D2" w14:textId="5225AFE8" w:rsidR="006E3742" w:rsidRPr="006E3742" w:rsidRDefault="006E3742" w:rsidP="006E3742">
            <w:pPr>
              <w:widowControl w:val="0"/>
              <w:autoSpaceDE w:val="0"/>
              <w:autoSpaceDN w:val="0"/>
              <w:adjustRightInd w:val="0"/>
              <w:spacing w:line="253" w:lineRule="exact"/>
              <w:jc w:val="center"/>
            </w:pPr>
            <w:r w:rsidRPr="006E3742">
              <w:t>May 2013 – Present</w:t>
            </w:r>
          </w:p>
        </w:tc>
      </w:tr>
      <w:tr w:rsidR="006E3742" w:rsidRPr="006E3742" w14:paraId="76BD22AD" w14:textId="77777777" w:rsidTr="00AC5E23">
        <w:tc>
          <w:tcPr>
            <w:tcW w:w="4890" w:type="dxa"/>
          </w:tcPr>
          <w:p w14:paraId="57ED9833" w14:textId="77777777" w:rsidR="006E3742" w:rsidRPr="006E3742" w:rsidRDefault="006E3742" w:rsidP="006E3742">
            <w:pPr>
              <w:widowControl w:val="0"/>
              <w:autoSpaceDE w:val="0"/>
              <w:autoSpaceDN w:val="0"/>
              <w:adjustRightInd w:val="0"/>
              <w:spacing w:line="253" w:lineRule="exact"/>
              <w:jc w:val="center"/>
            </w:pPr>
            <w:r w:rsidRPr="006E3742">
              <w:t>Indian Institute of Technology, Mandi, India</w:t>
            </w:r>
          </w:p>
        </w:tc>
        <w:tc>
          <w:tcPr>
            <w:tcW w:w="3240" w:type="dxa"/>
          </w:tcPr>
          <w:p w14:paraId="50F4B65E" w14:textId="0ADA36BE" w:rsidR="006E3742" w:rsidRPr="006E3742" w:rsidRDefault="006E3742" w:rsidP="006E3742">
            <w:pPr>
              <w:widowControl w:val="0"/>
              <w:autoSpaceDE w:val="0"/>
              <w:autoSpaceDN w:val="0"/>
              <w:adjustRightInd w:val="0"/>
              <w:spacing w:line="253" w:lineRule="exact"/>
              <w:jc w:val="center"/>
            </w:pPr>
            <w:r w:rsidRPr="006E3742">
              <w:t>Member, SHSS Purchases</w:t>
            </w:r>
          </w:p>
        </w:tc>
        <w:tc>
          <w:tcPr>
            <w:tcW w:w="2273" w:type="dxa"/>
          </w:tcPr>
          <w:p w14:paraId="570505D2" w14:textId="77777777" w:rsidR="006E3742" w:rsidRPr="006E3742" w:rsidRDefault="006E3742" w:rsidP="006E3742">
            <w:pPr>
              <w:widowControl w:val="0"/>
              <w:autoSpaceDE w:val="0"/>
              <w:autoSpaceDN w:val="0"/>
              <w:adjustRightInd w:val="0"/>
              <w:spacing w:line="253" w:lineRule="exact"/>
              <w:jc w:val="center"/>
            </w:pPr>
            <w:r w:rsidRPr="006E3742">
              <w:t>Jan 2013 – Present</w:t>
            </w:r>
          </w:p>
        </w:tc>
      </w:tr>
      <w:tr w:rsidR="006E3742" w:rsidRPr="006E3742" w14:paraId="0EBB3794" w14:textId="77777777" w:rsidTr="00AC5E23">
        <w:tc>
          <w:tcPr>
            <w:tcW w:w="4890" w:type="dxa"/>
          </w:tcPr>
          <w:p w14:paraId="50E83B6F" w14:textId="77777777" w:rsidR="006E3742" w:rsidRPr="006E3742" w:rsidRDefault="006E3742" w:rsidP="006E3742">
            <w:pPr>
              <w:widowControl w:val="0"/>
              <w:autoSpaceDE w:val="0"/>
              <w:autoSpaceDN w:val="0"/>
              <w:adjustRightInd w:val="0"/>
              <w:spacing w:line="253" w:lineRule="exact"/>
              <w:jc w:val="center"/>
            </w:pPr>
            <w:r w:rsidRPr="006E3742">
              <w:t>Indian Institute of Technology, Mandi, India</w:t>
            </w:r>
          </w:p>
        </w:tc>
        <w:tc>
          <w:tcPr>
            <w:tcW w:w="3240" w:type="dxa"/>
          </w:tcPr>
          <w:p w14:paraId="783D0370" w14:textId="77777777" w:rsidR="006E3742" w:rsidRPr="006E3742" w:rsidRDefault="006E3742" w:rsidP="006E3742">
            <w:pPr>
              <w:widowControl w:val="0"/>
              <w:autoSpaceDE w:val="0"/>
              <w:autoSpaceDN w:val="0"/>
              <w:adjustRightInd w:val="0"/>
              <w:spacing w:line="253" w:lineRule="exact"/>
              <w:jc w:val="center"/>
            </w:pPr>
            <w:r w:rsidRPr="006E3742">
              <w:t>SCEE Member, Senate</w:t>
            </w:r>
          </w:p>
        </w:tc>
        <w:tc>
          <w:tcPr>
            <w:tcW w:w="2273" w:type="dxa"/>
          </w:tcPr>
          <w:p w14:paraId="57B9D207" w14:textId="77777777" w:rsidR="006E3742" w:rsidRPr="006E3742" w:rsidRDefault="006E3742" w:rsidP="006E3742">
            <w:pPr>
              <w:widowControl w:val="0"/>
              <w:autoSpaceDE w:val="0"/>
              <w:autoSpaceDN w:val="0"/>
              <w:adjustRightInd w:val="0"/>
              <w:spacing w:line="253" w:lineRule="exact"/>
              <w:jc w:val="center"/>
            </w:pPr>
            <w:r w:rsidRPr="006E3742">
              <w:t>Nov 2012 – Present</w:t>
            </w:r>
          </w:p>
        </w:tc>
      </w:tr>
      <w:tr w:rsidR="006E3742" w:rsidRPr="006E3742" w14:paraId="612F0021" w14:textId="77777777" w:rsidTr="00AC5E23">
        <w:tc>
          <w:tcPr>
            <w:tcW w:w="4890" w:type="dxa"/>
          </w:tcPr>
          <w:p w14:paraId="3F4FE4DC" w14:textId="77777777" w:rsidR="006E3742" w:rsidRPr="006E3742" w:rsidRDefault="006E3742" w:rsidP="006E3742">
            <w:pPr>
              <w:widowControl w:val="0"/>
              <w:autoSpaceDE w:val="0"/>
              <w:autoSpaceDN w:val="0"/>
              <w:adjustRightInd w:val="0"/>
              <w:spacing w:line="253" w:lineRule="exact"/>
              <w:jc w:val="center"/>
            </w:pPr>
            <w:r w:rsidRPr="006E3742">
              <w:t>Indian Institute of Technology, Mandi, India</w:t>
            </w:r>
          </w:p>
        </w:tc>
        <w:tc>
          <w:tcPr>
            <w:tcW w:w="3240" w:type="dxa"/>
          </w:tcPr>
          <w:p w14:paraId="770B9952" w14:textId="7072DA3B" w:rsidR="006E3742" w:rsidRPr="006E3742" w:rsidRDefault="006E3742" w:rsidP="006E3742">
            <w:pPr>
              <w:widowControl w:val="0"/>
              <w:autoSpaceDE w:val="0"/>
              <w:autoSpaceDN w:val="0"/>
              <w:adjustRightInd w:val="0"/>
              <w:spacing w:line="253" w:lineRule="exact"/>
              <w:jc w:val="center"/>
            </w:pPr>
            <w:r w:rsidRPr="006E3742">
              <w:t>Faculty Advisor, B. Tech. Students</w:t>
            </w:r>
          </w:p>
        </w:tc>
        <w:tc>
          <w:tcPr>
            <w:tcW w:w="2273" w:type="dxa"/>
          </w:tcPr>
          <w:p w14:paraId="1305D0FC" w14:textId="77777777" w:rsidR="006E3742" w:rsidRPr="006E3742" w:rsidRDefault="006E3742" w:rsidP="006E3742">
            <w:pPr>
              <w:widowControl w:val="0"/>
              <w:autoSpaceDE w:val="0"/>
              <w:autoSpaceDN w:val="0"/>
              <w:adjustRightInd w:val="0"/>
              <w:spacing w:line="253" w:lineRule="exact"/>
              <w:jc w:val="center"/>
            </w:pPr>
            <w:r w:rsidRPr="006E3742">
              <w:t>Aug 2012 – Present</w:t>
            </w:r>
          </w:p>
        </w:tc>
      </w:tr>
      <w:tr w:rsidR="006E3742" w:rsidRPr="006E3742" w14:paraId="757F0EA5" w14:textId="77777777" w:rsidTr="00AC5E23">
        <w:tc>
          <w:tcPr>
            <w:tcW w:w="4890" w:type="dxa"/>
          </w:tcPr>
          <w:p w14:paraId="6324CEBF" w14:textId="77777777" w:rsidR="006E3742" w:rsidRPr="006E3742" w:rsidRDefault="006E3742" w:rsidP="006E3742">
            <w:pPr>
              <w:widowControl w:val="0"/>
              <w:autoSpaceDE w:val="0"/>
              <w:autoSpaceDN w:val="0"/>
              <w:adjustRightInd w:val="0"/>
              <w:spacing w:line="253" w:lineRule="exact"/>
              <w:jc w:val="center"/>
            </w:pPr>
            <w:r w:rsidRPr="006E3742">
              <w:t>Indian Institute of Technology, Mandi, India</w:t>
            </w:r>
          </w:p>
        </w:tc>
        <w:tc>
          <w:tcPr>
            <w:tcW w:w="3240" w:type="dxa"/>
          </w:tcPr>
          <w:p w14:paraId="161C70A6" w14:textId="77777777" w:rsidR="006E3742" w:rsidRPr="006E3742" w:rsidRDefault="006E3742" w:rsidP="006E3742">
            <w:pPr>
              <w:widowControl w:val="0"/>
              <w:autoSpaceDE w:val="0"/>
              <w:autoSpaceDN w:val="0"/>
              <w:adjustRightInd w:val="0"/>
              <w:spacing w:line="253" w:lineRule="exact"/>
              <w:jc w:val="center"/>
            </w:pPr>
            <w:r w:rsidRPr="006E3742">
              <w:t>Co-Advisor, International Relations</w:t>
            </w:r>
          </w:p>
        </w:tc>
        <w:tc>
          <w:tcPr>
            <w:tcW w:w="2273" w:type="dxa"/>
          </w:tcPr>
          <w:p w14:paraId="5C1A3C10" w14:textId="77777777" w:rsidR="006E3742" w:rsidRPr="006E3742" w:rsidRDefault="006E3742" w:rsidP="006E3742">
            <w:pPr>
              <w:widowControl w:val="0"/>
              <w:autoSpaceDE w:val="0"/>
              <w:autoSpaceDN w:val="0"/>
              <w:adjustRightInd w:val="0"/>
              <w:spacing w:line="253" w:lineRule="exact"/>
              <w:jc w:val="center"/>
            </w:pPr>
            <w:r w:rsidRPr="006E3742">
              <w:t>Aug 2012 – Present</w:t>
            </w:r>
          </w:p>
        </w:tc>
      </w:tr>
      <w:tr w:rsidR="006E3742" w:rsidRPr="006E3742" w14:paraId="00CB7D95" w14:textId="77777777" w:rsidTr="00AC5E23">
        <w:tc>
          <w:tcPr>
            <w:tcW w:w="4890" w:type="dxa"/>
          </w:tcPr>
          <w:p w14:paraId="2661D22B" w14:textId="77777777" w:rsidR="006E3742" w:rsidRPr="006E3742" w:rsidRDefault="006E3742" w:rsidP="006E3742">
            <w:pPr>
              <w:widowControl w:val="0"/>
              <w:autoSpaceDE w:val="0"/>
              <w:autoSpaceDN w:val="0"/>
              <w:adjustRightInd w:val="0"/>
              <w:spacing w:line="253" w:lineRule="exact"/>
              <w:jc w:val="center"/>
            </w:pPr>
            <w:r w:rsidRPr="006E3742">
              <w:lastRenderedPageBreak/>
              <w:t>Indian Institute of Technology, Mandi, India</w:t>
            </w:r>
          </w:p>
        </w:tc>
        <w:tc>
          <w:tcPr>
            <w:tcW w:w="3240" w:type="dxa"/>
          </w:tcPr>
          <w:p w14:paraId="11C889C6" w14:textId="012B0704" w:rsidR="006E3742" w:rsidRPr="006E3742" w:rsidRDefault="006E3742" w:rsidP="006E3742">
            <w:pPr>
              <w:widowControl w:val="0"/>
              <w:autoSpaceDE w:val="0"/>
              <w:autoSpaceDN w:val="0"/>
              <w:adjustRightInd w:val="0"/>
              <w:spacing w:line="253" w:lineRule="exact"/>
              <w:jc w:val="center"/>
            </w:pPr>
            <w:r w:rsidRPr="006E3742">
              <w:t>Member, SCEE Purchases</w:t>
            </w:r>
          </w:p>
        </w:tc>
        <w:tc>
          <w:tcPr>
            <w:tcW w:w="2273" w:type="dxa"/>
          </w:tcPr>
          <w:p w14:paraId="555A35B6" w14:textId="77777777" w:rsidR="006E3742" w:rsidRPr="006E3742" w:rsidRDefault="006E3742" w:rsidP="006E3742">
            <w:pPr>
              <w:widowControl w:val="0"/>
              <w:autoSpaceDE w:val="0"/>
              <w:autoSpaceDN w:val="0"/>
              <w:adjustRightInd w:val="0"/>
              <w:spacing w:line="253" w:lineRule="exact"/>
              <w:jc w:val="center"/>
            </w:pPr>
            <w:r w:rsidRPr="006E3742">
              <w:t>Jan 2013 – Feb 2014</w:t>
            </w:r>
          </w:p>
        </w:tc>
      </w:tr>
      <w:tr w:rsidR="006E3742" w:rsidRPr="006E3742" w14:paraId="113BA4CA" w14:textId="77777777" w:rsidTr="00AC5E23">
        <w:tc>
          <w:tcPr>
            <w:tcW w:w="4890" w:type="dxa"/>
          </w:tcPr>
          <w:p w14:paraId="199D7747" w14:textId="77777777" w:rsidR="006E3742" w:rsidRPr="006E3742" w:rsidRDefault="006E3742" w:rsidP="006E3742">
            <w:pPr>
              <w:widowControl w:val="0"/>
              <w:autoSpaceDE w:val="0"/>
              <w:autoSpaceDN w:val="0"/>
              <w:adjustRightInd w:val="0"/>
              <w:spacing w:line="253" w:lineRule="exact"/>
              <w:jc w:val="center"/>
            </w:pPr>
            <w:r w:rsidRPr="006E3742">
              <w:t>Indian Institute of Technology, Mandi, India</w:t>
            </w:r>
          </w:p>
        </w:tc>
        <w:tc>
          <w:tcPr>
            <w:tcW w:w="3240" w:type="dxa"/>
          </w:tcPr>
          <w:p w14:paraId="48F59079" w14:textId="77777777" w:rsidR="006E3742" w:rsidRPr="006E3742" w:rsidRDefault="006E3742" w:rsidP="006E3742">
            <w:pPr>
              <w:widowControl w:val="0"/>
              <w:autoSpaceDE w:val="0"/>
              <w:autoSpaceDN w:val="0"/>
              <w:adjustRightInd w:val="0"/>
              <w:spacing w:line="253" w:lineRule="exact"/>
              <w:jc w:val="center"/>
            </w:pPr>
            <w:r w:rsidRPr="006E3742">
              <w:t>Asst. Warden, Nako Hostel</w:t>
            </w:r>
          </w:p>
        </w:tc>
        <w:tc>
          <w:tcPr>
            <w:tcW w:w="2273" w:type="dxa"/>
          </w:tcPr>
          <w:p w14:paraId="0FB44159" w14:textId="77777777" w:rsidR="006E3742" w:rsidRPr="006E3742" w:rsidRDefault="006E3742" w:rsidP="006E3742">
            <w:pPr>
              <w:widowControl w:val="0"/>
              <w:autoSpaceDE w:val="0"/>
              <w:autoSpaceDN w:val="0"/>
              <w:adjustRightInd w:val="0"/>
              <w:spacing w:line="253" w:lineRule="exact"/>
              <w:jc w:val="center"/>
            </w:pPr>
            <w:r w:rsidRPr="006E3742">
              <w:t>Aug 2012 – Feb 2014</w:t>
            </w:r>
          </w:p>
        </w:tc>
      </w:tr>
      <w:tr w:rsidR="006E3742" w:rsidRPr="006E3742" w14:paraId="288E0FBC" w14:textId="77777777" w:rsidTr="00AC5E23">
        <w:tc>
          <w:tcPr>
            <w:tcW w:w="4890" w:type="dxa"/>
          </w:tcPr>
          <w:p w14:paraId="382D885D" w14:textId="77777777" w:rsidR="006E3742" w:rsidRPr="006E3742" w:rsidRDefault="006E3742" w:rsidP="006E3742">
            <w:pPr>
              <w:widowControl w:val="0"/>
              <w:autoSpaceDE w:val="0"/>
              <w:autoSpaceDN w:val="0"/>
              <w:adjustRightInd w:val="0"/>
              <w:spacing w:line="253" w:lineRule="exact"/>
              <w:jc w:val="center"/>
            </w:pPr>
            <w:r w:rsidRPr="006E3742">
              <w:t>Indian Institute of Technology, Mandi, India</w:t>
            </w:r>
          </w:p>
        </w:tc>
        <w:tc>
          <w:tcPr>
            <w:tcW w:w="3240" w:type="dxa"/>
          </w:tcPr>
          <w:p w14:paraId="45D52D5A" w14:textId="77777777" w:rsidR="006E3742" w:rsidRPr="006E3742" w:rsidRDefault="006E3742" w:rsidP="006E3742">
            <w:pPr>
              <w:widowControl w:val="0"/>
              <w:autoSpaceDE w:val="0"/>
              <w:autoSpaceDN w:val="0"/>
              <w:adjustRightInd w:val="0"/>
              <w:spacing w:line="253" w:lineRule="exact"/>
              <w:jc w:val="center"/>
            </w:pPr>
            <w:r w:rsidRPr="006E3742">
              <w:t>Member of Editorial Team, SCRI</w:t>
            </w:r>
          </w:p>
        </w:tc>
        <w:tc>
          <w:tcPr>
            <w:tcW w:w="2273" w:type="dxa"/>
          </w:tcPr>
          <w:p w14:paraId="1E39C02C" w14:textId="77777777" w:rsidR="006E3742" w:rsidRPr="006E3742" w:rsidRDefault="006E3742" w:rsidP="006E3742">
            <w:pPr>
              <w:widowControl w:val="0"/>
              <w:autoSpaceDE w:val="0"/>
              <w:autoSpaceDN w:val="0"/>
              <w:adjustRightInd w:val="0"/>
              <w:spacing w:line="253" w:lineRule="exact"/>
              <w:jc w:val="center"/>
            </w:pPr>
            <w:r w:rsidRPr="006E3742">
              <w:t>Aug 2012 – Dec 2012</w:t>
            </w:r>
          </w:p>
        </w:tc>
      </w:tr>
      <w:tr w:rsidR="006E3742" w:rsidRPr="006E3742" w14:paraId="167DD7E3" w14:textId="77777777" w:rsidTr="00AC5E23">
        <w:tc>
          <w:tcPr>
            <w:tcW w:w="4890" w:type="dxa"/>
          </w:tcPr>
          <w:p w14:paraId="6CFE582A" w14:textId="77777777" w:rsidR="006E3742" w:rsidRPr="006E3742" w:rsidRDefault="006E3742" w:rsidP="006E3742">
            <w:pPr>
              <w:widowControl w:val="0"/>
              <w:autoSpaceDE w:val="0"/>
              <w:autoSpaceDN w:val="0"/>
              <w:adjustRightInd w:val="0"/>
              <w:spacing w:line="253" w:lineRule="exact"/>
              <w:jc w:val="center"/>
            </w:pPr>
            <w:r w:rsidRPr="006E3742">
              <w:t>Indian Institute of Technology, Mandi, India</w:t>
            </w:r>
          </w:p>
        </w:tc>
        <w:tc>
          <w:tcPr>
            <w:tcW w:w="3240" w:type="dxa"/>
          </w:tcPr>
          <w:p w14:paraId="74893E4A" w14:textId="77777777" w:rsidR="006E3742" w:rsidRPr="006E3742" w:rsidRDefault="006E3742" w:rsidP="006E3742">
            <w:pPr>
              <w:widowControl w:val="0"/>
              <w:autoSpaceDE w:val="0"/>
              <w:autoSpaceDN w:val="0"/>
              <w:adjustRightInd w:val="0"/>
              <w:spacing w:line="253" w:lineRule="exact"/>
              <w:jc w:val="center"/>
            </w:pPr>
            <w:r w:rsidRPr="006E3742">
              <w:t>Advisor, Programming Club</w:t>
            </w:r>
          </w:p>
        </w:tc>
        <w:tc>
          <w:tcPr>
            <w:tcW w:w="2273" w:type="dxa"/>
          </w:tcPr>
          <w:p w14:paraId="5027809D" w14:textId="77777777" w:rsidR="006E3742" w:rsidRPr="006E3742" w:rsidRDefault="006E3742" w:rsidP="006E3742">
            <w:pPr>
              <w:widowControl w:val="0"/>
              <w:autoSpaceDE w:val="0"/>
              <w:autoSpaceDN w:val="0"/>
              <w:adjustRightInd w:val="0"/>
              <w:spacing w:line="253" w:lineRule="exact"/>
              <w:jc w:val="center"/>
            </w:pPr>
            <w:r w:rsidRPr="006E3742">
              <w:t>Aug 2012 – Dec 2012</w:t>
            </w:r>
          </w:p>
        </w:tc>
      </w:tr>
      <w:tr w:rsidR="006E3742" w:rsidRPr="006E3742" w14:paraId="1330F12B" w14:textId="77777777" w:rsidTr="00AC5E23">
        <w:tc>
          <w:tcPr>
            <w:tcW w:w="4890" w:type="dxa"/>
          </w:tcPr>
          <w:p w14:paraId="74CFD290" w14:textId="77777777" w:rsidR="006E3742" w:rsidRPr="006E3742" w:rsidRDefault="006E3742" w:rsidP="006E3742">
            <w:pPr>
              <w:widowControl w:val="0"/>
              <w:autoSpaceDE w:val="0"/>
              <w:autoSpaceDN w:val="0"/>
              <w:adjustRightInd w:val="0"/>
              <w:spacing w:line="253" w:lineRule="exact"/>
              <w:jc w:val="center"/>
            </w:pPr>
            <w:r w:rsidRPr="006E3742">
              <w:t>Indian Institute of Technology, Mandi, India</w:t>
            </w:r>
          </w:p>
        </w:tc>
        <w:tc>
          <w:tcPr>
            <w:tcW w:w="3240" w:type="dxa"/>
          </w:tcPr>
          <w:p w14:paraId="63CDD9DE" w14:textId="6AB8E869" w:rsidR="006E3742" w:rsidRPr="006E3742" w:rsidRDefault="006E3742" w:rsidP="006E3742">
            <w:pPr>
              <w:widowControl w:val="0"/>
              <w:autoSpaceDE w:val="0"/>
              <w:autoSpaceDN w:val="0"/>
              <w:adjustRightInd w:val="0"/>
              <w:spacing w:line="253" w:lineRule="exact"/>
              <w:jc w:val="center"/>
            </w:pPr>
            <w:r w:rsidRPr="006E3742">
              <w:t>Coordinator, Design Practicum</w:t>
            </w:r>
          </w:p>
        </w:tc>
        <w:tc>
          <w:tcPr>
            <w:tcW w:w="2273" w:type="dxa"/>
          </w:tcPr>
          <w:p w14:paraId="6B2C07B7" w14:textId="77777777" w:rsidR="006E3742" w:rsidRPr="006E3742" w:rsidRDefault="006E3742" w:rsidP="006E3742">
            <w:pPr>
              <w:widowControl w:val="0"/>
              <w:autoSpaceDE w:val="0"/>
              <w:autoSpaceDN w:val="0"/>
              <w:adjustRightInd w:val="0"/>
              <w:spacing w:line="253" w:lineRule="exact"/>
              <w:jc w:val="center"/>
            </w:pPr>
            <w:r w:rsidRPr="006E3742">
              <w:t>Jan 2013 – Jun 2013</w:t>
            </w:r>
          </w:p>
        </w:tc>
      </w:tr>
      <w:tr w:rsidR="006E3742" w:rsidRPr="006E3742" w14:paraId="73ACBC77" w14:textId="77777777" w:rsidTr="00AC5E23">
        <w:tc>
          <w:tcPr>
            <w:tcW w:w="4890" w:type="dxa"/>
          </w:tcPr>
          <w:p w14:paraId="57A0B17F" w14:textId="77777777" w:rsidR="006E3742" w:rsidRPr="006E3742" w:rsidRDefault="006E3742" w:rsidP="006E3742">
            <w:pPr>
              <w:widowControl w:val="0"/>
              <w:autoSpaceDE w:val="0"/>
              <w:autoSpaceDN w:val="0"/>
              <w:adjustRightInd w:val="0"/>
              <w:spacing w:line="253" w:lineRule="exact"/>
              <w:jc w:val="center"/>
            </w:pPr>
            <w:r w:rsidRPr="006E3742">
              <w:t>Indian Institute of Technology, Mandi, India</w:t>
            </w:r>
          </w:p>
        </w:tc>
        <w:tc>
          <w:tcPr>
            <w:tcW w:w="3240" w:type="dxa"/>
          </w:tcPr>
          <w:p w14:paraId="4AC63BCA" w14:textId="77777777" w:rsidR="006E3742" w:rsidRPr="006E3742" w:rsidRDefault="006E3742" w:rsidP="006E3742">
            <w:pPr>
              <w:widowControl w:val="0"/>
              <w:autoSpaceDE w:val="0"/>
              <w:autoSpaceDN w:val="0"/>
              <w:adjustRightInd w:val="0"/>
              <w:spacing w:line="253" w:lineRule="exact"/>
              <w:jc w:val="center"/>
            </w:pPr>
            <w:r w:rsidRPr="006E3742">
              <w:t>Member, Course Proposal Committee</w:t>
            </w:r>
          </w:p>
        </w:tc>
        <w:tc>
          <w:tcPr>
            <w:tcW w:w="2273" w:type="dxa"/>
          </w:tcPr>
          <w:p w14:paraId="31F08861" w14:textId="77777777" w:rsidR="006E3742" w:rsidRPr="006E3742" w:rsidRDefault="006E3742" w:rsidP="006E3742">
            <w:pPr>
              <w:widowControl w:val="0"/>
              <w:autoSpaceDE w:val="0"/>
              <w:autoSpaceDN w:val="0"/>
              <w:adjustRightInd w:val="0"/>
              <w:spacing w:line="253" w:lineRule="exact"/>
              <w:jc w:val="center"/>
            </w:pPr>
            <w:r w:rsidRPr="006E3742">
              <w:t>Jan 2013 – Sep 2013</w:t>
            </w:r>
          </w:p>
        </w:tc>
      </w:tr>
    </w:tbl>
    <w:p w14:paraId="5A1C81C8" w14:textId="77777777" w:rsidR="006E3742" w:rsidRDefault="006E3742" w:rsidP="00182110">
      <w:pPr>
        <w:widowControl w:val="0"/>
        <w:autoSpaceDE w:val="0"/>
        <w:autoSpaceDN w:val="0"/>
        <w:adjustRightInd w:val="0"/>
        <w:spacing w:line="253" w:lineRule="exact"/>
        <w:rPr>
          <w:highlight w:val="yellow"/>
        </w:rPr>
      </w:pPr>
    </w:p>
    <w:p w14:paraId="60B49E95" w14:textId="77777777" w:rsidR="006E3742" w:rsidRDefault="006E3742" w:rsidP="00182110">
      <w:pPr>
        <w:widowControl w:val="0"/>
        <w:autoSpaceDE w:val="0"/>
        <w:autoSpaceDN w:val="0"/>
        <w:adjustRightInd w:val="0"/>
        <w:spacing w:line="253" w:lineRule="exact"/>
        <w:rPr>
          <w:highlight w:val="yellow"/>
        </w:rPr>
      </w:pPr>
    </w:p>
    <w:p w14:paraId="30A8E316" w14:textId="77777777" w:rsidR="006E3742" w:rsidRPr="008E461A" w:rsidRDefault="006E3742" w:rsidP="00182110">
      <w:pPr>
        <w:widowControl w:val="0"/>
        <w:autoSpaceDE w:val="0"/>
        <w:autoSpaceDN w:val="0"/>
        <w:adjustRightInd w:val="0"/>
        <w:spacing w:line="253" w:lineRule="exact"/>
        <w:rPr>
          <w:highlight w:val="yellow"/>
        </w:rPr>
      </w:pPr>
    </w:p>
    <w:tbl>
      <w:tblPr>
        <w:tblW w:w="10202" w:type="dxa"/>
        <w:tblInd w:w="-810" w:type="dxa"/>
        <w:tblLook w:val="04A0" w:firstRow="1" w:lastRow="0" w:firstColumn="1" w:lastColumn="0" w:noHBand="0" w:noVBand="1"/>
      </w:tblPr>
      <w:tblGrid>
        <w:gridCol w:w="4770"/>
        <w:gridCol w:w="2970"/>
        <w:gridCol w:w="2462"/>
      </w:tblGrid>
      <w:tr w:rsidR="008C02F1" w:rsidRPr="008C02F1" w14:paraId="38136FBD" w14:textId="77777777" w:rsidTr="00C16C0F">
        <w:tc>
          <w:tcPr>
            <w:tcW w:w="10202" w:type="dxa"/>
            <w:gridSpan w:val="3"/>
            <w:tcBorders>
              <w:bottom w:val="single" w:sz="4" w:space="0" w:color="auto"/>
            </w:tcBorders>
          </w:tcPr>
          <w:p w14:paraId="6C8EA9C2" w14:textId="77777777" w:rsidR="008C02F1" w:rsidRPr="008C02F1" w:rsidRDefault="008C02F1" w:rsidP="008C02F1">
            <w:pPr>
              <w:widowControl w:val="0"/>
              <w:autoSpaceDE w:val="0"/>
              <w:autoSpaceDN w:val="0"/>
              <w:adjustRightInd w:val="0"/>
              <w:spacing w:line="299" w:lineRule="exact"/>
              <w:rPr>
                <w:b/>
              </w:rPr>
            </w:pPr>
            <w:r w:rsidRPr="008C02F1">
              <w:rPr>
                <w:b/>
              </w:rPr>
              <w:t>PROFESSIONAL EXPERIENCE</w:t>
            </w:r>
          </w:p>
        </w:tc>
      </w:tr>
      <w:tr w:rsidR="008C02F1" w:rsidRPr="008C02F1" w14:paraId="3D45672B" w14:textId="77777777" w:rsidTr="00C16C0F">
        <w:tc>
          <w:tcPr>
            <w:tcW w:w="4770" w:type="dxa"/>
            <w:tcBorders>
              <w:top w:val="single" w:sz="4" w:space="0" w:color="auto"/>
            </w:tcBorders>
          </w:tcPr>
          <w:p w14:paraId="5CB26DAA" w14:textId="77777777" w:rsidR="008C02F1" w:rsidRPr="008C02F1" w:rsidRDefault="008C02F1" w:rsidP="008C02F1">
            <w:pPr>
              <w:widowControl w:val="0"/>
              <w:autoSpaceDE w:val="0"/>
              <w:autoSpaceDN w:val="0"/>
              <w:adjustRightInd w:val="0"/>
              <w:spacing w:line="299" w:lineRule="exact"/>
              <w:jc w:val="center"/>
            </w:pPr>
            <w:r w:rsidRPr="008C02F1">
              <w:t>INSTITUTION</w:t>
            </w:r>
          </w:p>
          <w:p w14:paraId="2D85E372" w14:textId="77777777" w:rsidR="00E546C1" w:rsidRDefault="008C02F1" w:rsidP="008C02F1">
            <w:pPr>
              <w:widowControl w:val="0"/>
              <w:autoSpaceDE w:val="0"/>
              <w:autoSpaceDN w:val="0"/>
              <w:adjustRightInd w:val="0"/>
              <w:spacing w:line="299" w:lineRule="exact"/>
              <w:jc w:val="center"/>
            </w:pPr>
            <w:r w:rsidRPr="008C02F1">
              <w:t xml:space="preserve">Intergovernmental Panel on Climate Change (IPCC) </w:t>
            </w:r>
          </w:p>
          <w:p w14:paraId="442601F4" w14:textId="04736522" w:rsidR="008C02F1" w:rsidRPr="008C02F1" w:rsidRDefault="008C02F1" w:rsidP="008C02F1">
            <w:pPr>
              <w:widowControl w:val="0"/>
              <w:autoSpaceDE w:val="0"/>
              <w:autoSpaceDN w:val="0"/>
              <w:adjustRightInd w:val="0"/>
              <w:spacing w:line="299" w:lineRule="exact"/>
              <w:jc w:val="center"/>
            </w:pPr>
            <w:r w:rsidRPr="008C02F1">
              <w:t>Newspaper Financial Chronicle, Inc., India</w:t>
            </w:r>
          </w:p>
        </w:tc>
        <w:tc>
          <w:tcPr>
            <w:tcW w:w="2970" w:type="dxa"/>
            <w:tcBorders>
              <w:top w:val="single" w:sz="4" w:space="0" w:color="auto"/>
            </w:tcBorders>
          </w:tcPr>
          <w:p w14:paraId="0125B666" w14:textId="77777777" w:rsidR="008C02F1" w:rsidRPr="008C02F1" w:rsidRDefault="008C02F1" w:rsidP="008C02F1">
            <w:pPr>
              <w:widowControl w:val="0"/>
              <w:autoSpaceDE w:val="0"/>
              <w:autoSpaceDN w:val="0"/>
              <w:adjustRightInd w:val="0"/>
              <w:spacing w:line="299" w:lineRule="exact"/>
              <w:jc w:val="center"/>
            </w:pPr>
            <w:r w:rsidRPr="008C02F1">
              <w:t>POSITION</w:t>
            </w:r>
          </w:p>
          <w:p w14:paraId="2CFDD0E0" w14:textId="79CC13AD" w:rsidR="00A314FF" w:rsidRDefault="008C02F1" w:rsidP="009325D0">
            <w:pPr>
              <w:widowControl w:val="0"/>
              <w:autoSpaceDE w:val="0"/>
              <w:autoSpaceDN w:val="0"/>
              <w:adjustRightInd w:val="0"/>
              <w:spacing w:line="299" w:lineRule="exact"/>
              <w:jc w:val="center"/>
            </w:pPr>
            <w:r w:rsidRPr="008C02F1">
              <w:t>Lead Author (Chapter 2)</w:t>
            </w:r>
          </w:p>
          <w:p w14:paraId="25D2AC61" w14:textId="77777777" w:rsidR="008C02F1" w:rsidRPr="008C02F1" w:rsidRDefault="008C02F1" w:rsidP="008C02F1">
            <w:pPr>
              <w:widowControl w:val="0"/>
              <w:autoSpaceDE w:val="0"/>
              <w:autoSpaceDN w:val="0"/>
              <w:adjustRightInd w:val="0"/>
              <w:spacing w:line="299" w:lineRule="exact"/>
              <w:jc w:val="center"/>
            </w:pPr>
            <w:r w:rsidRPr="008C02F1">
              <w:t>Knowledge Editor</w:t>
            </w:r>
          </w:p>
        </w:tc>
        <w:tc>
          <w:tcPr>
            <w:tcW w:w="2462" w:type="dxa"/>
            <w:tcBorders>
              <w:top w:val="single" w:sz="4" w:space="0" w:color="auto"/>
            </w:tcBorders>
          </w:tcPr>
          <w:p w14:paraId="1E2BD647" w14:textId="77777777" w:rsidR="008C02F1" w:rsidRPr="008C02F1" w:rsidRDefault="008C02F1" w:rsidP="008C02F1">
            <w:pPr>
              <w:widowControl w:val="0"/>
              <w:autoSpaceDE w:val="0"/>
              <w:autoSpaceDN w:val="0"/>
              <w:adjustRightInd w:val="0"/>
              <w:spacing w:line="299" w:lineRule="exact"/>
              <w:jc w:val="center"/>
            </w:pPr>
            <w:r w:rsidRPr="008C02F1">
              <w:t>DATES</w:t>
            </w:r>
          </w:p>
          <w:p w14:paraId="12C81323" w14:textId="77777777" w:rsidR="008C02F1" w:rsidRPr="008C02F1" w:rsidRDefault="008C02F1" w:rsidP="008C02F1">
            <w:pPr>
              <w:widowControl w:val="0"/>
              <w:autoSpaceDE w:val="0"/>
              <w:autoSpaceDN w:val="0"/>
              <w:adjustRightInd w:val="0"/>
              <w:spacing w:line="299" w:lineRule="exact"/>
              <w:jc w:val="center"/>
            </w:pPr>
            <w:r w:rsidRPr="008C02F1">
              <w:t>Nov 2012 - Present</w:t>
            </w:r>
          </w:p>
          <w:p w14:paraId="2092DD6D" w14:textId="77777777" w:rsidR="008C02F1" w:rsidRPr="008C02F1" w:rsidRDefault="008C02F1" w:rsidP="008C02F1">
            <w:pPr>
              <w:widowControl w:val="0"/>
              <w:autoSpaceDE w:val="0"/>
              <w:autoSpaceDN w:val="0"/>
              <w:adjustRightInd w:val="0"/>
              <w:spacing w:line="299" w:lineRule="exact"/>
              <w:jc w:val="center"/>
            </w:pPr>
            <w:r w:rsidRPr="008C02F1">
              <w:t>Dec 2008 – Present</w:t>
            </w:r>
          </w:p>
        </w:tc>
      </w:tr>
      <w:tr w:rsidR="008C02F1" w:rsidRPr="008C02F1" w14:paraId="308B92B6" w14:textId="77777777" w:rsidTr="00C16C0F">
        <w:tc>
          <w:tcPr>
            <w:tcW w:w="4770" w:type="dxa"/>
          </w:tcPr>
          <w:p w14:paraId="2A93A02C" w14:textId="77777777" w:rsidR="008C02F1" w:rsidRPr="008C02F1" w:rsidRDefault="008C02F1" w:rsidP="008C02F1">
            <w:pPr>
              <w:widowControl w:val="0"/>
              <w:autoSpaceDE w:val="0"/>
              <w:autoSpaceDN w:val="0"/>
              <w:adjustRightInd w:val="0"/>
              <w:spacing w:line="299" w:lineRule="exact"/>
              <w:jc w:val="center"/>
            </w:pPr>
            <w:r w:rsidRPr="008C02F1">
              <w:t>Newspaper Economic Times, Inc., India</w:t>
            </w:r>
          </w:p>
        </w:tc>
        <w:tc>
          <w:tcPr>
            <w:tcW w:w="2970" w:type="dxa"/>
          </w:tcPr>
          <w:p w14:paraId="7C7474F9" w14:textId="77777777" w:rsidR="008C02F1" w:rsidRPr="008C02F1" w:rsidRDefault="008C02F1" w:rsidP="008C02F1">
            <w:pPr>
              <w:widowControl w:val="0"/>
              <w:autoSpaceDE w:val="0"/>
              <w:autoSpaceDN w:val="0"/>
              <w:adjustRightInd w:val="0"/>
              <w:spacing w:line="299" w:lineRule="exact"/>
              <w:jc w:val="center"/>
            </w:pPr>
            <w:r w:rsidRPr="008C02F1">
              <w:t>Freelance Journalist</w:t>
            </w:r>
          </w:p>
        </w:tc>
        <w:tc>
          <w:tcPr>
            <w:tcW w:w="2462" w:type="dxa"/>
          </w:tcPr>
          <w:p w14:paraId="1AB86F1E" w14:textId="77777777" w:rsidR="008C02F1" w:rsidRPr="008C02F1" w:rsidRDefault="008C02F1" w:rsidP="008C02F1">
            <w:pPr>
              <w:widowControl w:val="0"/>
              <w:autoSpaceDE w:val="0"/>
              <w:autoSpaceDN w:val="0"/>
              <w:adjustRightInd w:val="0"/>
              <w:spacing w:line="299" w:lineRule="exact"/>
              <w:jc w:val="center"/>
            </w:pPr>
            <w:r w:rsidRPr="008C02F1">
              <w:t>Aug 2006 – Aug 2007</w:t>
            </w:r>
          </w:p>
        </w:tc>
      </w:tr>
      <w:tr w:rsidR="008C02F1" w:rsidRPr="008C02F1" w14:paraId="5CBE71A0" w14:textId="77777777" w:rsidTr="00C16C0F">
        <w:tc>
          <w:tcPr>
            <w:tcW w:w="4770" w:type="dxa"/>
          </w:tcPr>
          <w:p w14:paraId="75882E86" w14:textId="7D68D824" w:rsidR="008C02F1" w:rsidRPr="008C02F1" w:rsidRDefault="008C02F1" w:rsidP="008C02F1">
            <w:pPr>
              <w:widowControl w:val="0"/>
              <w:autoSpaceDE w:val="0"/>
              <w:autoSpaceDN w:val="0"/>
              <w:adjustRightInd w:val="0"/>
              <w:spacing w:line="299" w:lineRule="exact"/>
              <w:jc w:val="center"/>
            </w:pPr>
            <w:r w:rsidRPr="008C02F1">
              <w:t>Messenger Service Inc., Pittsburgh, PA, USA</w:t>
            </w:r>
          </w:p>
        </w:tc>
        <w:tc>
          <w:tcPr>
            <w:tcW w:w="2970" w:type="dxa"/>
          </w:tcPr>
          <w:p w14:paraId="046DC5CA" w14:textId="77777777" w:rsidR="008C02F1" w:rsidRPr="008C02F1" w:rsidRDefault="008C02F1" w:rsidP="008C02F1">
            <w:pPr>
              <w:widowControl w:val="0"/>
              <w:autoSpaceDE w:val="0"/>
              <w:autoSpaceDN w:val="0"/>
              <w:adjustRightInd w:val="0"/>
              <w:spacing w:line="299" w:lineRule="exact"/>
              <w:jc w:val="center"/>
            </w:pPr>
            <w:r w:rsidRPr="008C02F1">
              <w:t>Software Engineer</w:t>
            </w:r>
          </w:p>
        </w:tc>
        <w:tc>
          <w:tcPr>
            <w:tcW w:w="2462" w:type="dxa"/>
          </w:tcPr>
          <w:p w14:paraId="02499AA6" w14:textId="77777777" w:rsidR="008C02F1" w:rsidRPr="008C02F1" w:rsidRDefault="008C02F1" w:rsidP="008C02F1">
            <w:pPr>
              <w:widowControl w:val="0"/>
              <w:autoSpaceDE w:val="0"/>
              <w:autoSpaceDN w:val="0"/>
              <w:adjustRightInd w:val="0"/>
              <w:spacing w:line="299" w:lineRule="exact"/>
              <w:jc w:val="center"/>
            </w:pPr>
            <w:r w:rsidRPr="008C02F1">
              <w:t>Aug 2006 - Sep 2006</w:t>
            </w:r>
          </w:p>
        </w:tc>
      </w:tr>
      <w:tr w:rsidR="008C02F1" w:rsidRPr="008C02F1" w14:paraId="2421AD28" w14:textId="77777777" w:rsidTr="00C16C0F">
        <w:tc>
          <w:tcPr>
            <w:tcW w:w="4770" w:type="dxa"/>
          </w:tcPr>
          <w:p w14:paraId="1119DE1F" w14:textId="77777777" w:rsidR="008C02F1" w:rsidRPr="008C02F1" w:rsidRDefault="008C02F1" w:rsidP="008C02F1">
            <w:pPr>
              <w:widowControl w:val="0"/>
              <w:autoSpaceDE w:val="0"/>
              <w:autoSpaceDN w:val="0"/>
              <w:adjustRightInd w:val="0"/>
              <w:spacing w:line="299" w:lineRule="exact"/>
              <w:jc w:val="center"/>
            </w:pPr>
            <w:r w:rsidRPr="008C02F1">
              <w:t>Tata Consultancy Services (TCS), India</w:t>
            </w:r>
          </w:p>
        </w:tc>
        <w:tc>
          <w:tcPr>
            <w:tcW w:w="2970" w:type="dxa"/>
          </w:tcPr>
          <w:p w14:paraId="286B1152" w14:textId="77777777" w:rsidR="008C02F1" w:rsidRPr="008C02F1" w:rsidRDefault="008C02F1" w:rsidP="008C02F1">
            <w:pPr>
              <w:widowControl w:val="0"/>
              <w:autoSpaceDE w:val="0"/>
              <w:autoSpaceDN w:val="0"/>
              <w:adjustRightInd w:val="0"/>
              <w:spacing w:line="299" w:lineRule="exact"/>
              <w:jc w:val="center"/>
            </w:pPr>
            <w:r w:rsidRPr="008C02F1">
              <w:t>Software Engineer</w:t>
            </w:r>
          </w:p>
        </w:tc>
        <w:tc>
          <w:tcPr>
            <w:tcW w:w="2462" w:type="dxa"/>
          </w:tcPr>
          <w:p w14:paraId="2E844A43" w14:textId="77777777" w:rsidR="008C02F1" w:rsidRPr="008C02F1" w:rsidRDefault="008C02F1" w:rsidP="008C02F1">
            <w:pPr>
              <w:widowControl w:val="0"/>
              <w:autoSpaceDE w:val="0"/>
              <w:autoSpaceDN w:val="0"/>
              <w:adjustRightInd w:val="0"/>
              <w:spacing w:line="299" w:lineRule="exact"/>
              <w:jc w:val="center"/>
            </w:pPr>
            <w:r w:rsidRPr="008C02F1">
              <w:t>Feb 2005 - Jun 2005</w:t>
            </w:r>
          </w:p>
        </w:tc>
      </w:tr>
      <w:tr w:rsidR="008C02F1" w:rsidRPr="008C02F1" w14:paraId="3D8A9F02" w14:textId="77777777" w:rsidTr="00C16C0F">
        <w:tc>
          <w:tcPr>
            <w:tcW w:w="4770" w:type="dxa"/>
          </w:tcPr>
          <w:p w14:paraId="3AFC8F94" w14:textId="77777777" w:rsidR="008C02F1" w:rsidRPr="008C02F1" w:rsidRDefault="008C02F1" w:rsidP="008C02F1">
            <w:pPr>
              <w:widowControl w:val="0"/>
              <w:autoSpaceDE w:val="0"/>
              <w:autoSpaceDN w:val="0"/>
              <w:adjustRightInd w:val="0"/>
              <w:spacing w:line="299" w:lineRule="exact"/>
              <w:jc w:val="center"/>
            </w:pPr>
            <w:r w:rsidRPr="008C02F1">
              <w:t>MothersonSumi INfotech and Designs Ltd.</w:t>
            </w:r>
          </w:p>
        </w:tc>
        <w:tc>
          <w:tcPr>
            <w:tcW w:w="2970" w:type="dxa"/>
          </w:tcPr>
          <w:p w14:paraId="061CF583" w14:textId="77777777" w:rsidR="008C02F1" w:rsidRPr="008C02F1" w:rsidRDefault="008C02F1" w:rsidP="008C02F1">
            <w:pPr>
              <w:widowControl w:val="0"/>
              <w:autoSpaceDE w:val="0"/>
              <w:autoSpaceDN w:val="0"/>
              <w:adjustRightInd w:val="0"/>
              <w:spacing w:line="299" w:lineRule="exact"/>
              <w:jc w:val="center"/>
            </w:pPr>
            <w:r w:rsidRPr="008C02F1">
              <w:t>Software Engineer</w:t>
            </w:r>
          </w:p>
        </w:tc>
        <w:tc>
          <w:tcPr>
            <w:tcW w:w="2462" w:type="dxa"/>
          </w:tcPr>
          <w:p w14:paraId="200366C7" w14:textId="77777777" w:rsidR="008C02F1" w:rsidRPr="008C02F1" w:rsidRDefault="008C02F1" w:rsidP="008C02F1">
            <w:pPr>
              <w:widowControl w:val="0"/>
              <w:autoSpaceDE w:val="0"/>
              <w:autoSpaceDN w:val="0"/>
              <w:adjustRightInd w:val="0"/>
              <w:spacing w:line="299" w:lineRule="exact"/>
              <w:jc w:val="center"/>
            </w:pPr>
            <w:r w:rsidRPr="008C02F1">
              <w:t>Aug 2004 - Jan 2005</w:t>
            </w:r>
          </w:p>
        </w:tc>
      </w:tr>
    </w:tbl>
    <w:p w14:paraId="3683D01B" w14:textId="1638272B" w:rsidR="00F55D96" w:rsidRPr="008E461A" w:rsidRDefault="00F55D96" w:rsidP="00F55D96">
      <w:pPr>
        <w:widowControl w:val="0"/>
        <w:autoSpaceDE w:val="0"/>
        <w:autoSpaceDN w:val="0"/>
        <w:adjustRightInd w:val="0"/>
        <w:spacing w:line="299" w:lineRule="exact"/>
      </w:pPr>
    </w:p>
    <w:p w14:paraId="47AB7867" w14:textId="77777777" w:rsidR="00182110" w:rsidRPr="008E461A" w:rsidRDefault="00182110" w:rsidP="00182110">
      <w:pPr>
        <w:widowControl w:val="0"/>
        <w:autoSpaceDE w:val="0"/>
        <w:autoSpaceDN w:val="0"/>
        <w:adjustRightInd w:val="0"/>
        <w:spacing w:line="299" w:lineRule="exact"/>
      </w:pPr>
    </w:p>
    <w:p w14:paraId="1836EF92" w14:textId="5547DE8C" w:rsidR="00182110" w:rsidRPr="003A7131" w:rsidRDefault="00B907B8" w:rsidP="00B907B8">
      <w:pPr>
        <w:widowControl w:val="0"/>
        <w:overflowPunct w:val="0"/>
        <w:autoSpaceDE w:val="0"/>
        <w:autoSpaceDN w:val="0"/>
        <w:adjustRightInd w:val="0"/>
        <w:spacing w:line="239" w:lineRule="auto"/>
      </w:pPr>
      <w:r w:rsidRPr="003A7131">
        <w:t xml:space="preserve">5. B. </w:t>
      </w:r>
      <w:r w:rsidR="00182110" w:rsidRPr="003A7131">
        <w:t xml:space="preserve">Details of employment (past &amp; present). </w:t>
      </w:r>
    </w:p>
    <w:p w14:paraId="0E9179F3" w14:textId="77777777" w:rsidR="00CF0ED3" w:rsidRPr="00CF0ED3" w:rsidRDefault="00CF0ED3" w:rsidP="00CF0ED3">
      <w:pPr>
        <w:widowControl w:val="0"/>
        <w:overflowPunct w:val="0"/>
        <w:autoSpaceDE w:val="0"/>
        <w:autoSpaceDN w:val="0"/>
        <w:adjustRightInd w:val="0"/>
        <w:spacing w:line="239" w:lineRule="auto"/>
      </w:pPr>
    </w:p>
    <w:tbl>
      <w:tblPr>
        <w:tblW w:w="10152" w:type="dxa"/>
        <w:tblInd w:w="-702" w:type="dxa"/>
        <w:tblLook w:val="04A0" w:firstRow="1" w:lastRow="0" w:firstColumn="1" w:lastColumn="0" w:noHBand="0" w:noVBand="1"/>
      </w:tblPr>
      <w:tblGrid>
        <w:gridCol w:w="4444"/>
        <w:gridCol w:w="3141"/>
        <w:gridCol w:w="2567"/>
      </w:tblGrid>
      <w:tr w:rsidR="00EA685F" w:rsidRPr="004F7634" w14:paraId="7C4BE8F8" w14:textId="77777777" w:rsidTr="00DD4A4D">
        <w:tc>
          <w:tcPr>
            <w:tcW w:w="10152" w:type="dxa"/>
            <w:gridSpan w:val="3"/>
            <w:tcBorders>
              <w:bottom w:val="single" w:sz="4" w:space="0" w:color="auto"/>
            </w:tcBorders>
          </w:tcPr>
          <w:p w14:paraId="36D3F432" w14:textId="64E1AD52" w:rsidR="00EA685F" w:rsidRPr="004F7634" w:rsidRDefault="00EA685F" w:rsidP="00171CB1">
            <w:pPr>
              <w:rPr>
                <w:rFonts w:cs="Arial"/>
                <w:b/>
              </w:rPr>
            </w:pPr>
            <w:r>
              <w:rPr>
                <w:rFonts w:cs="Arial"/>
                <w:b/>
              </w:rPr>
              <w:t>EMPLOYMENT</w:t>
            </w:r>
          </w:p>
        </w:tc>
      </w:tr>
      <w:tr w:rsidR="00EA685F" w:rsidRPr="004F7634" w14:paraId="31CBC2CA" w14:textId="77777777" w:rsidTr="00DD4A4D">
        <w:tc>
          <w:tcPr>
            <w:tcW w:w="4444" w:type="dxa"/>
            <w:tcBorders>
              <w:top w:val="single" w:sz="4" w:space="0" w:color="auto"/>
            </w:tcBorders>
          </w:tcPr>
          <w:p w14:paraId="073564E3" w14:textId="77777777" w:rsidR="00EA685F" w:rsidRPr="004F7634" w:rsidRDefault="00EA685F" w:rsidP="00171CB1">
            <w:pPr>
              <w:jc w:val="center"/>
              <w:rPr>
                <w:rFonts w:cs="Arial"/>
              </w:rPr>
            </w:pPr>
            <w:r>
              <w:rPr>
                <w:rFonts w:cs="Arial"/>
              </w:rPr>
              <w:t>INSTITUTION</w:t>
            </w:r>
          </w:p>
        </w:tc>
        <w:tc>
          <w:tcPr>
            <w:tcW w:w="3141" w:type="dxa"/>
            <w:tcBorders>
              <w:top w:val="single" w:sz="4" w:space="0" w:color="auto"/>
            </w:tcBorders>
          </w:tcPr>
          <w:p w14:paraId="266C166F" w14:textId="77777777" w:rsidR="00EA685F" w:rsidRPr="004F7634" w:rsidRDefault="00EA685F" w:rsidP="00171CB1">
            <w:pPr>
              <w:jc w:val="center"/>
              <w:rPr>
                <w:rFonts w:cs="Arial"/>
              </w:rPr>
            </w:pPr>
            <w:r>
              <w:rPr>
                <w:rFonts w:cs="Arial"/>
              </w:rPr>
              <w:t>POSITION</w:t>
            </w:r>
          </w:p>
        </w:tc>
        <w:tc>
          <w:tcPr>
            <w:tcW w:w="2567" w:type="dxa"/>
            <w:tcBorders>
              <w:top w:val="single" w:sz="4" w:space="0" w:color="auto"/>
            </w:tcBorders>
          </w:tcPr>
          <w:p w14:paraId="1BA55C1F" w14:textId="77777777" w:rsidR="00EA685F" w:rsidRPr="004F7634" w:rsidRDefault="00EA685F" w:rsidP="00171CB1">
            <w:pPr>
              <w:jc w:val="center"/>
              <w:rPr>
                <w:rFonts w:cs="Arial"/>
              </w:rPr>
            </w:pPr>
            <w:r>
              <w:rPr>
                <w:rFonts w:cs="Arial"/>
              </w:rPr>
              <w:t>DATES</w:t>
            </w:r>
          </w:p>
        </w:tc>
      </w:tr>
      <w:tr w:rsidR="00EA685F" w14:paraId="45A4F846" w14:textId="77777777" w:rsidTr="00FC183A">
        <w:tc>
          <w:tcPr>
            <w:tcW w:w="4444" w:type="dxa"/>
          </w:tcPr>
          <w:p w14:paraId="70FC9BB1" w14:textId="77777777" w:rsidR="00EA685F" w:rsidRPr="004F7634" w:rsidRDefault="00EA685F" w:rsidP="00171CB1">
            <w:pPr>
              <w:jc w:val="center"/>
              <w:rPr>
                <w:rFonts w:cs="Arial"/>
              </w:rPr>
            </w:pPr>
            <w:r>
              <w:rPr>
                <w:rFonts w:cs="Arial"/>
              </w:rPr>
              <w:t>Computing and Electrical Engineering and Humanities and Social Sciences, Indian Institute of Technology, Mandi, India</w:t>
            </w:r>
          </w:p>
        </w:tc>
        <w:tc>
          <w:tcPr>
            <w:tcW w:w="3141" w:type="dxa"/>
          </w:tcPr>
          <w:p w14:paraId="25EDCD1D" w14:textId="77777777" w:rsidR="00EA685F" w:rsidRDefault="00EA685F" w:rsidP="00171CB1">
            <w:pPr>
              <w:jc w:val="center"/>
              <w:rPr>
                <w:rFonts w:cs="Arial"/>
              </w:rPr>
            </w:pPr>
            <w:r>
              <w:rPr>
                <w:rFonts w:cs="Arial"/>
              </w:rPr>
              <w:t>Assistant Professor</w:t>
            </w:r>
          </w:p>
        </w:tc>
        <w:tc>
          <w:tcPr>
            <w:tcW w:w="2567" w:type="dxa"/>
          </w:tcPr>
          <w:p w14:paraId="2EE29619" w14:textId="77777777" w:rsidR="00EA685F" w:rsidRDefault="00EA685F" w:rsidP="00171CB1">
            <w:pPr>
              <w:jc w:val="center"/>
              <w:rPr>
                <w:rFonts w:cs="Arial"/>
              </w:rPr>
            </w:pPr>
            <w:r>
              <w:rPr>
                <w:rFonts w:cs="Arial"/>
              </w:rPr>
              <w:t xml:space="preserve">June 2012 - Present </w:t>
            </w:r>
          </w:p>
        </w:tc>
      </w:tr>
      <w:tr w:rsidR="00DB1DE0" w:rsidRPr="004F7634" w14:paraId="63B16A5C" w14:textId="77777777" w:rsidTr="00DD4A4D">
        <w:tc>
          <w:tcPr>
            <w:tcW w:w="4444" w:type="dxa"/>
          </w:tcPr>
          <w:p w14:paraId="6FD6429A" w14:textId="284A3CA4" w:rsidR="00DB1DE0" w:rsidRPr="004F7634" w:rsidRDefault="00DB1DE0" w:rsidP="00171CB1">
            <w:pPr>
              <w:jc w:val="center"/>
              <w:rPr>
                <w:rFonts w:cs="Arial"/>
              </w:rPr>
            </w:pPr>
            <w:r w:rsidRPr="008C02F1">
              <w:t>Newspaper Financial Chronicle, Inc., India</w:t>
            </w:r>
          </w:p>
        </w:tc>
        <w:tc>
          <w:tcPr>
            <w:tcW w:w="3141" w:type="dxa"/>
          </w:tcPr>
          <w:p w14:paraId="09C60E4D" w14:textId="51F6E351" w:rsidR="00DB1DE0" w:rsidRDefault="00341C3F" w:rsidP="00171CB1">
            <w:pPr>
              <w:jc w:val="center"/>
              <w:rPr>
                <w:rFonts w:cs="Arial"/>
              </w:rPr>
            </w:pPr>
            <w:r w:rsidRPr="008C02F1">
              <w:t>Knowledge Editor</w:t>
            </w:r>
          </w:p>
        </w:tc>
        <w:tc>
          <w:tcPr>
            <w:tcW w:w="2567" w:type="dxa"/>
          </w:tcPr>
          <w:p w14:paraId="0E1F594C" w14:textId="367AE27F" w:rsidR="00DB1DE0" w:rsidRDefault="00AC75EA" w:rsidP="00171CB1">
            <w:pPr>
              <w:jc w:val="center"/>
              <w:rPr>
                <w:rFonts w:cs="Arial"/>
              </w:rPr>
            </w:pPr>
            <w:r w:rsidRPr="008C02F1">
              <w:t>Dec 2008 – Present</w:t>
            </w:r>
          </w:p>
        </w:tc>
      </w:tr>
      <w:tr w:rsidR="00EA685F" w:rsidRPr="004F7634" w14:paraId="44DCE387" w14:textId="77777777" w:rsidTr="00DD4A4D">
        <w:tc>
          <w:tcPr>
            <w:tcW w:w="4444" w:type="dxa"/>
          </w:tcPr>
          <w:p w14:paraId="64D5824C" w14:textId="77777777" w:rsidR="00EA685F" w:rsidRPr="004F7634" w:rsidRDefault="00EA685F" w:rsidP="00171CB1">
            <w:pPr>
              <w:jc w:val="center"/>
              <w:rPr>
                <w:rFonts w:cs="Arial"/>
              </w:rPr>
            </w:pPr>
            <w:r w:rsidRPr="004F7634">
              <w:rPr>
                <w:rFonts w:cs="Arial"/>
              </w:rPr>
              <w:t>Dynamic Decision Making Lab, Carnegie Mellon</w:t>
            </w:r>
            <w:r>
              <w:rPr>
                <w:rFonts w:cs="Arial"/>
              </w:rPr>
              <w:t>, Pittsburgh, PA, USA</w:t>
            </w:r>
          </w:p>
        </w:tc>
        <w:tc>
          <w:tcPr>
            <w:tcW w:w="3141" w:type="dxa"/>
          </w:tcPr>
          <w:p w14:paraId="6DF49AE3" w14:textId="77777777" w:rsidR="00EA685F" w:rsidRPr="004F7634" w:rsidRDefault="00EA685F" w:rsidP="00171CB1">
            <w:pPr>
              <w:jc w:val="center"/>
              <w:rPr>
                <w:rFonts w:cs="Arial"/>
              </w:rPr>
            </w:pPr>
            <w:r>
              <w:rPr>
                <w:rFonts w:cs="Arial"/>
              </w:rPr>
              <w:t>Post-doctoral Fellow</w:t>
            </w:r>
          </w:p>
        </w:tc>
        <w:tc>
          <w:tcPr>
            <w:tcW w:w="2567" w:type="dxa"/>
          </w:tcPr>
          <w:p w14:paraId="5BE6EB47" w14:textId="77777777" w:rsidR="00EA685F" w:rsidRPr="004F7634" w:rsidRDefault="00EA685F" w:rsidP="00171CB1">
            <w:pPr>
              <w:jc w:val="center"/>
              <w:rPr>
                <w:rFonts w:cs="Arial"/>
              </w:rPr>
            </w:pPr>
            <w:r>
              <w:rPr>
                <w:rFonts w:cs="Arial"/>
              </w:rPr>
              <w:t>Aug 2011 – May 2012</w:t>
            </w:r>
          </w:p>
        </w:tc>
      </w:tr>
      <w:tr w:rsidR="00EA685F" w:rsidRPr="004F7634" w14:paraId="2C7702E8" w14:textId="77777777" w:rsidTr="00DD4A4D">
        <w:tc>
          <w:tcPr>
            <w:tcW w:w="4444" w:type="dxa"/>
          </w:tcPr>
          <w:p w14:paraId="691178A0" w14:textId="77777777" w:rsidR="00EA685F" w:rsidRPr="004F7634" w:rsidRDefault="00EA685F" w:rsidP="00171CB1">
            <w:pPr>
              <w:jc w:val="center"/>
              <w:rPr>
                <w:rFonts w:cs="Arial"/>
              </w:rPr>
            </w:pPr>
            <w:r w:rsidRPr="004F7634">
              <w:rPr>
                <w:rFonts w:cs="Arial"/>
              </w:rPr>
              <w:t>Dynamic Decision Making Lab, Carnegie Mellon</w:t>
            </w:r>
            <w:r>
              <w:rPr>
                <w:rFonts w:cs="Arial"/>
              </w:rPr>
              <w:t>, Pittsburgh, PA, USA</w:t>
            </w:r>
          </w:p>
        </w:tc>
        <w:tc>
          <w:tcPr>
            <w:tcW w:w="3141" w:type="dxa"/>
          </w:tcPr>
          <w:p w14:paraId="5E4D7002" w14:textId="1FE593E3" w:rsidR="00DD4A4D" w:rsidRDefault="00EA685F" w:rsidP="00171CB1">
            <w:pPr>
              <w:jc w:val="center"/>
              <w:rPr>
                <w:rFonts w:cs="Arial"/>
              </w:rPr>
            </w:pPr>
            <w:r w:rsidRPr="004F7634">
              <w:rPr>
                <w:rFonts w:cs="Arial"/>
              </w:rPr>
              <w:t>Graduate Research Assistant</w:t>
            </w:r>
          </w:p>
          <w:p w14:paraId="45672E60" w14:textId="226AFA95" w:rsidR="00EA685F" w:rsidRPr="00DD4A4D" w:rsidRDefault="00DD4A4D" w:rsidP="00DD4A4D">
            <w:pPr>
              <w:tabs>
                <w:tab w:val="left" w:pos="2925"/>
              </w:tabs>
              <w:rPr>
                <w:rFonts w:cs="Arial"/>
              </w:rPr>
            </w:pPr>
            <w:r>
              <w:rPr>
                <w:rFonts w:cs="Arial"/>
              </w:rPr>
              <w:tab/>
            </w:r>
          </w:p>
        </w:tc>
        <w:tc>
          <w:tcPr>
            <w:tcW w:w="2567" w:type="dxa"/>
          </w:tcPr>
          <w:p w14:paraId="5BCEED6B" w14:textId="77777777" w:rsidR="00EA685F" w:rsidRPr="004F7634" w:rsidRDefault="00EA685F" w:rsidP="00171CB1">
            <w:pPr>
              <w:jc w:val="center"/>
              <w:rPr>
                <w:rFonts w:cs="Arial"/>
                <w:bCs/>
              </w:rPr>
            </w:pPr>
            <w:r w:rsidRPr="004F7634">
              <w:rPr>
                <w:rFonts w:cs="Arial"/>
              </w:rPr>
              <w:t xml:space="preserve">Aug 2007 </w:t>
            </w:r>
            <w:r>
              <w:rPr>
                <w:rFonts w:cs="Arial"/>
              </w:rPr>
              <w:t>–</w:t>
            </w:r>
            <w:r w:rsidRPr="004F7634">
              <w:rPr>
                <w:rFonts w:cs="Arial"/>
              </w:rPr>
              <w:t xml:space="preserve"> </w:t>
            </w:r>
            <w:r>
              <w:rPr>
                <w:rFonts w:cs="Arial"/>
              </w:rPr>
              <w:t>Aug 2011</w:t>
            </w:r>
          </w:p>
        </w:tc>
      </w:tr>
      <w:tr w:rsidR="00EA685F" w:rsidRPr="004F7634" w14:paraId="2AD1AB94" w14:textId="77777777" w:rsidTr="00DD4A4D">
        <w:tc>
          <w:tcPr>
            <w:tcW w:w="4444" w:type="dxa"/>
          </w:tcPr>
          <w:p w14:paraId="6CB73A5F" w14:textId="77777777" w:rsidR="00EA685F" w:rsidRPr="004F7634" w:rsidRDefault="00EA685F" w:rsidP="00171CB1">
            <w:pPr>
              <w:jc w:val="center"/>
              <w:rPr>
                <w:rFonts w:cs="Arial"/>
              </w:rPr>
            </w:pPr>
            <w:r w:rsidRPr="004F7634">
              <w:rPr>
                <w:rFonts w:cs="Arial"/>
              </w:rPr>
              <w:t>Dynamic Decision Making Lab, Carnegie Mellon</w:t>
            </w:r>
            <w:r>
              <w:rPr>
                <w:rFonts w:cs="Arial"/>
              </w:rPr>
              <w:t>, Pittsburgh, PA, USA</w:t>
            </w:r>
          </w:p>
        </w:tc>
        <w:tc>
          <w:tcPr>
            <w:tcW w:w="3141" w:type="dxa"/>
          </w:tcPr>
          <w:p w14:paraId="4C474247" w14:textId="77777777" w:rsidR="00EA685F" w:rsidRPr="004F7634" w:rsidRDefault="00EA685F" w:rsidP="00171CB1">
            <w:pPr>
              <w:jc w:val="center"/>
              <w:rPr>
                <w:rFonts w:cs="Arial"/>
              </w:rPr>
            </w:pPr>
            <w:r w:rsidRPr="004F7634">
              <w:rPr>
                <w:rFonts w:cs="Arial"/>
              </w:rPr>
              <w:t>Research Programmer</w:t>
            </w:r>
          </w:p>
        </w:tc>
        <w:tc>
          <w:tcPr>
            <w:tcW w:w="2567" w:type="dxa"/>
          </w:tcPr>
          <w:p w14:paraId="64C669B2" w14:textId="77777777" w:rsidR="00EA685F" w:rsidRPr="004F7634" w:rsidRDefault="00EA685F" w:rsidP="00171CB1">
            <w:pPr>
              <w:jc w:val="center"/>
              <w:rPr>
                <w:rFonts w:cs="Arial"/>
              </w:rPr>
            </w:pPr>
            <w:r w:rsidRPr="004F7634">
              <w:rPr>
                <w:rFonts w:cs="Arial"/>
                <w:bCs/>
              </w:rPr>
              <w:t xml:space="preserve">May 2006 </w:t>
            </w:r>
            <w:r>
              <w:rPr>
                <w:rFonts w:cs="Arial"/>
              </w:rPr>
              <w:t>–</w:t>
            </w:r>
            <w:r w:rsidRPr="004F7634">
              <w:rPr>
                <w:rFonts w:cs="Arial"/>
                <w:bCs/>
              </w:rPr>
              <w:t xml:space="preserve"> Jul 2007</w:t>
            </w:r>
          </w:p>
        </w:tc>
      </w:tr>
    </w:tbl>
    <w:p w14:paraId="5646230B" w14:textId="77777777" w:rsidR="00517B6D" w:rsidRDefault="00517B6D" w:rsidP="00182110">
      <w:pPr>
        <w:widowControl w:val="0"/>
        <w:overflowPunct w:val="0"/>
        <w:autoSpaceDE w:val="0"/>
        <w:autoSpaceDN w:val="0"/>
        <w:adjustRightInd w:val="0"/>
        <w:spacing w:line="226" w:lineRule="auto"/>
        <w:ind w:right="260"/>
        <w:rPr>
          <w:highlight w:val="yellow"/>
        </w:rPr>
      </w:pPr>
    </w:p>
    <w:p w14:paraId="24F5B617" w14:textId="77777777" w:rsidR="00B30815" w:rsidRDefault="00B30815" w:rsidP="00182110">
      <w:pPr>
        <w:widowControl w:val="0"/>
        <w:overflowPunct w:val="0"/>
        <w:autoSpaceDE w:val="0"/>
        <w:autoSpaceDN w:val="0"/>
        <w:adjustRightInd w:val="0"/>
        <w:spacing w:line="226" w:lineRule="auto"/>
        <w:ind w:right="260"/>
        <w:rPr>
          <w:highlight w:val="yellow"/>
        </w:rPr>
      </w:pPr>
    </w:p>
    <w:p w14:paraId="5BBB4226" w14:textId="6016E5F4" w:rsidR="00182110" w:rsidRPr="008E461A" w:rsidRDefault="00ED056D" w:rsidP="00182110">
      <w:pPr>
        <w:widowControl w:val="0"/>
        <w:overflowPunct w:val="0"/>
        <w:autoSpaceDE w:val="0"/>
        <w:autoSpaceDN w:val="0"/>
        <w:adjustRightInd w:val="0"/>
        <w:spacing w:line="226" w:lineRule="auto"/>
        <w:ind w:right="260"/>
      </w:pPr>
      <w:r w:rsidRPr="00ED056D">
        <w:t xml:space="preserve">5. C. </w:t>
      </w:r>
      <w:r w:rsidR="00182110" w:rsidRPr="00ED056D">
        <w:t>List of publications during last five years (with complete details such as Journal name, all the author’s name as appeared in the journal, volume number, page number, year of publication and the impact factor).</w:t>
      </w:r>
      <w:r w:rsidR="00182110" w:rsidRPr="008E461A">
        <w:t xml:space="preserve"> </w:t>
      </w:r>
    </w:p>
    <w:p w14:paraId="3ED4186F" w14:textId="77777777" w:rsidR="00A333F8" w:rsidRDefault="00A333F8" w:rsidP="00A333F8">
      <w:pPr>
        <w:widowControl w:val="0"/>
        <w:pBdr>
          <w:bottom w:val="single" w:sz="4" w:space="1" w:color="auto"/>
        </w:pBdr>
        <w:autoSpaceDE w:val="0"/>
        <w:autoSpaceDN w:val="0"/>
        <w:adjustRightInd w:val="0"/>
        <w:spacing w:line="239" w:lineRule="auto"/>
        <w:rPr>
          <w:b/>
          <w:bCs/>
        </w:rPr>
      </w:pPr>
    </w:p>
    <w:p w14:paraId="2DBE29C1" w14:textId="7354924C" w:rsidR="00A333F8" w:rsidRDefault="00A333F8" w:rsidP="00A333F8">
      <w:pPr>
        <w:widowControl w:val="0"/>
        <w:pBdr>
          <w:bottom w:val="single" w:sz="4" w:space="1" w:color="auto"/>
        </w:pBdr>
        <w:autoSpaceDE w:val="0"/>
        <w:autoSpaceDN w:val="0"/>
        <w:adjustRightInd w:val="0"/>
        <w:spacing w:line="239" w:lineRule="auto"/>
        <w:rPr>
          <w:b/>
          <w:bCs/>
        </w:rPr>
      </w:pPr>
      <w:r>
        <w:rPr>
          <w:b/>
          <w:bCs/>
        </w:rPr>
        <w:t>Journal Publications</w:t>
      </w:r>
    </w:p>
    <w:p w14:paraId="696EC6F4" w14:textId="77777777" w:rsidR="00182110" w:rsidRPr="008E461A" w:rsidRDefault="00182110" w:rsidP="00182110">
      <w:pPr>
        <w:widowControl w:val="0"/>
        <w:autoSpaceDE w:val="0"/>
        <w:autoSpaceDN w:val="0"/>
        <w:adjustRightInd w:val="0"/>
        <w:spacing w:line="60" w:lineRule="exact"/>
      </w:pPr>
    </w:p>
    <w:p w14:paraId="32A10F20" w14:textId="5A74D348" w:rsidR="00F46C3E" w:rsidRPr="000B5D2F" w:rsidRDefault="00F46C3E" w:rsidP="00F46C3E">
      <w:pPr>
        <w:widowControl w:val="0"/>
        <w:overflowPunct w:val="0"/>
        <w:autoSpaceDE w:val="0"/>
        <w:autoSpaceDN w:val="0"/>
        <w:adjustRightInd w:val="0"/>
        <w:spacing w:line="218" w:lineRule="auto"/>
        <w:ind w:right="120"/>
      </w:pPr>
      <w:r w:rsidRPr="008E461A">
        <w:rPr>
          <w:b/>
          <w:bCs/>
        </w:rPr>
        <w:t>Dutt, V.</w:t>
      </w:r>
      <w:r w:rsidRPr="008E461A">
        <w:t>, Arlo-Costa, H., Helzner, J., &amp; Gonzalez, C. (in press). The Description-Experience Gap in Risky and Ambiguous</w:t>
      </w:r>
      <w:r w:rsidRPr="008E461A">
        <w:rPr>
          <w:b/>
          <w:bCs/>
        </w:rPr>
        <w:t xml:space="preserve"> </w:t>
      </w:r>
      <w:r w:rsidRPr="008E461A">
        <w:t xml:space="preserve">Gambles. </w:t>
      </w:r>
      <w:r w:rsidRPr="008E461A">
        <w:rPr>
          <w:i/>
          <w:iCs/>
        </w:rPr>
        <w:t>Journal of Behavioral Decision Making.</w:t>
      </w:r>
      <w:r w:rsidR="000B5D2F">
        <w:rPr>
          <w:iCs/>
        </w:rPr>
        <w:t xml:space="preserve"> </w:t>
      </w:r>
      <w:r w:rsidR="000B5D2F" w:rsidRPr="000B5D2F">
        <w:rPr>
          <w:iCs/>
        </w:rPr>
        <w:t>Impact Factor: 2.082</w:t>
      </w:r>
    </w:p>
    <w:p w14:paraId="67CE0B0D" w14:textId="77777777" w:rsidR="00F46C3E" w:rsidRPr="008E461A" w:rsidRDefault="00F46C3E" w:rsidP="00F46C3E">
      <w:pPr>
        <w:widowControl w:val="0"/>
        <w:autoSpaceDE w:val="0"/>
        <w:autoSpaceDN w:val="0"/>
        <w:adjustRightInd w:val="0"/>
        <w:spacing w:line="314" w:lineRule="exact"/>
      </w:pPr>
    </w:p>
    <w:p w14:paraId="668AD60D" w14:textId="74BCEC5D" w:rsidR="00F46C3E" w:rsidRPr="000B5D2F" w:rsidRDefault="00F46C3E" w:rsidP="00F46C3E">
      <w:pPr>
        <w:widowControl w:val="0"/>
        <w:overflowPunct w:val="0"/>
        <w:autoSpaceDE w:val="0"/>
        <w:autoSpaceDN w:val="0"/>
        <w:adjustRightInd w:val="0"/>
        <w:spacing w:line="218" w:lineRule="auto"/>
        <w:ind w:right="280"/>
      </w:pPr>
      <w:r w:rsidRPr="008E461A">
        <w:lastRenderedPageBreak/>
        <w:t xml:space="preserve">Mehlhorn, K., Ben-Asher, N., </w:t>
      </w:r>
      <w:r w:rsidRPr="008E461A">
        <w:rPr>
          <w:b/>
          <w:bCs/>
        </w:rPr>
        <w:t>Dutt, V.</w:t>
      </w:r>
      <w:r w:rsidRPr="008E461A">
        <w:t>, &amp; Gonzalez, C. (in press). Observed Variability and Values Matter: Towards a Better Understanding of Information Search and Decisions from Experience. J</w:t>
      </w:r>
      <w:r w:rsidRPr="008E461A">
        <w:rPr>
          <w:i/>
          <w:iCs/>
        </w:rPr>
        <w:t>ournal of Behavioral Decision Making.</w:t>
      </w:r>
      <w:r w:rsidR="000B5D2F">
        <w:rPr>
          <w:i/>
          <w:iCs/>
        </w:rPr>
        <w:t xml:space="preserve"> </w:t>
      </w:r>
      <w:r w:rsidR="000B5D2F" w:rsidRPr="000B5D2F">
        <w:rPr>
          <w:iCs/>
        </w:rPr>
        <w:t>Impact Factor: 2.082</w:t>
      </w:r>
    </w:p>
    <w:p w14:paraId="6916D84C" w14:textId="77777777" w:rsidR="00FE27D7" w:rsidRDefault="00FE27D7" w:rsidP="00F46C3E">
      <w:pPr>
        <w:widowControl w:val="0"/>
        <w:autoSpaceDE w:val="0"/>
        <w:autoSpaceDN w:val="0"/>
        <w:adjustRightInd w:val="0"/>
        <w:spacing w:line="319" w:lineRule="exact"/>
        <w:rPr>
          <w:iCs/>
        </w:rPr>
      </w:pPr>
    </w:p>
    <w:p w14:paraId="3392F7E8" w14:textId="351C526D" w:rsidR="00FE27D7" w:rsidRDefault="00FE27D7" w:rsidP="00F46C3E">
      <w:pPr>
        <w:widowControl w:val="0"/>
        <w:autoSpaceDE w:val="0"/>
        <w:autoSpaceDN w:val="0"/>
        <w:adjustRightInd w:val="0"/>
        <w:spacing w:line="319" w:lineRule="exact"/>
      </w:pPr>
      <w:r w:rsidRPr="00FE27D7">
        <w:rPr>
          <w:iCs/>
        </w:rPr>
        <w:t xml:space="preserve">Kumar, A., Prakash, J., </w:t>
      </w:r>
      <w:r w:rsidRPr="00FE27D7">
        <w:rPr>
          <w:b/>
          <w:iCs/>
        </w:rPr>
        <w:t>Dutt, V.</w:t>
      </w:r>
      <w:r w:rsidRPr="00FE27D7">
        <w:rPr>
          <w:iCs/>
        </w:rPr>
        <w:t xml:space="preserve"> (2014). Understanding Human Driving Behavior through Computational Cognitive Modeling. </w:t>
      </w:r>
      <w:r w:rsidRPr="00FE27D7">
        <w:rPr>
          <w:i/>
          <w:iCs/>
        </w:rPr>
        <w:t>Lecture Notes in Computer Science</w:t>
      </w:r>
      <w:r w:rsidRPr="00FE27D7">
        <w:rPr>
          <w:iCs/>
        </w:rPr>
        <w:t xml:space="preserve">, </w:t>
      </w:r>
      <w:r w:rsidRPr="00FE27D7">
        <w:rPr>
          <w:i/>
          <w:iCs/>
        </w:rPr>
        <w:t>8662</w:t>
      </w:r>
      <w:r w:rsidRPr="00FE27D7">
        <w:rPr>
          <w:iCs/>
        </w:rPr>
        <w:t xml:space="preserve"> pp 56-65. doi: 10.1007/978-3-319-11167-4_6</w:t>
      </w:r>
      <w:r>
        <w:rPr>
          <w:iCs/>
        </w:rPr>
        <w:t xml:space="preserve"> </w:t>
      </w:r>
      <w:r w:rsidRPr="00FE27D7">
        <w:rPr>
          <w:iCs/>
        </w:rPr>
        <w:t xml:space="preserve">Impact Factor: </w:t>
      </w:r>
      <w:r>
        <w:rPr>
          <w:iCs/>
        </w:rPr>
        <w:t>0</w:t>
      </w:r>
      <w:r w:rsidRPr="00FE27D7">
        <w:rPr>
          <w:iCs/>
        </w:rPr>
        <w:t>.</w:t>
      </w:r>
      <w:r>
        <w:rPr>
          <w:iCs/>
        </w:rPr>
        <w:t>510</w:t>
      </w:r>
    </w:p>
    <w:p w14:paraId="283D5F57" w14:textId="77777777" w:rsidR="00FE27D7" w:rsidRPr="008E461A" w:rsidRDefault="00FE27D7" w:rsidP="00F46C3E">
      <w:pPr>
        <w:widowControl w:val="0"/>
        <w:autoSpaceDE w:val="0"/>
        <w:autoSpaceDN w:val="0"/>
        <w:adjustRightInd w:val="0"/>
        <w:spacing w:line="319" w:lineRule="exact"/>
      </w:pPr>
    </w:p>
    <w:p w14:paraId="59D36A9C" w14:textId="38B2CAFB" w:rsidR="00182110" w:rsidRPr="008E461A" w:rsidRDefault="00F46C3E" w:rsidP="00182110">
      <w:pPr>
        <w:widowControl w:val="0"/>
        <w:overflowPunct w:val="0"/>
        <w:autoSpaceDE w:val="0"/>
        <w:autoSpaceDN w:val="0"/>
        <w:adjustRightInd w:val="0"/>
        <w:spacing w:line="218" w:lineRule="auto"/>
        <w:ind w:right="580"/>
      </w:pPr>
      <w:r w:rsidRPr="00F46C3E">
        <w:t xml:space="preserve">Gonzalez, C., Ben-Asher, N., Martin, J. M., &amp; </w:t>
      </w:r>
      <w:r w:rsidRPr="00F46C3E">
        <w:rPr>
          <w:b/>
          <w:bCs/>
        </w:rPr>
        <w:t xml:space="preserve">Dutt, V. </w:t>
      </w:r>
      <w:r w:rsidRPr="00F46C3E">
        <w:t xml:space="preserve">(2014). A Cognitive Model of Dynamic Cooperation with Varied Interdependency Information. </w:t>
      </w:r>
      <w:r w:rsidRPr="00F46C3E">
        <w:rPr>
          <w:i/>
          <w:iCs/>
        </w:rPr>
        <w:t>Cognitive Science</w:t>
      </w:r>
      <w:r w:rsidRPr="00F46C3E">
        <w:t xml:space="preserve">, </w:t>
      </w:r>
      <w:r w:rsidRPr="00F46C3E">
        <w:rPr>
          <w:i/>
        </w:rPr>
        <w:t>38</w:t>
      </w:r>
      <w:r w:rsidRPr="00F46C3E">
        <w:t>(7), 1–39. doi: 10.1111/cogs.12170</w:t>
      </w:r>
      <w:r w:rsidR="00147341">
        <w:t xml:space="preserve"> </w:t>
      </w:r>
      <w:r w:rsidR="00147341" w:rsidRPr="00147341">
        <w:t>Impact Factor: 2.496</w:t>
      </w:r>
    </w:p>
    <w:p w14:paraId="1EADD910" w14:textId="77777777" w:rsidR="00182110" w:rsidRPr="008E461A" w:rsidRDefault="00182110" w:rsidP="00182110">
      <w:pPr>
        <w:widowControl w:val="0"/>
        <w:autoSpaceDE w:val="0"/>
        <w:autoSpaceDN w:val="0"/>
        <w:adjustRightInd w:val="0"/>
        <w:spacing w:line="319" w:lineRule="exact"/>
      </w:pPr>
    </w:p>
    <w:p w14:paraId="7EDF41A2" w14:textId="6331A9D7" w:rsidR="00182110" w:rsidRPr="008E461A" w:rsidRDefault="00182110" w:rsidP="00182110">
      <w:pPr>
        <w:widowControl w:val="0"/>
        <w:overflowPunct w:val="0"/>
        <w:autoSpaceDE w:val="0"/>
        <w:autoSpaceDN w:val="0"/>
        <w:adjustRightInd w:val="0"/>
        <w:spacing w:line="225" w:lineRule="auto"/>
      </w:pPr>
      <w:r w:rsidRPr="008E461A">
        <w:rPr>
          <w:b/>
          <w:bCs/>
        </w:rPr>
        <w:t>Dutt, V.</w:t>
      </w:r>
      <w:r w:rsidRPr="008E461A">
        <w:t>, &amp; Kaur, A. (2013). Cyber Security: Testing the Effects of Attack Strategy, Similarity, and Experience on Cyber</w:t>
      </w:r>
      <w:r w:rsidRPr="008E461A">
        <w:rPr>
          <w:b/>
          <w:bCs/>
        </w:rPr>
        <w:t xml:space="preserve"> </w:t>
      </w:r>
      <w:r w:rsidRPr="008E461A">
        <w:t xml:space="preserve">Attack Detection. </w:t>
      </w:r>
      <w:r w:rsidRPr="008E461A">
        <w:rPr>
          <w:i/>
          <w:iCs/>
        </w:rPr>
        <w:t>International Journal of Trust Management in Computing and Communications</w:t>
      </w:r>
      <w:r w:rsidRPr="008E461A">
        <w:t xml:space="preserve">, </w:t>
      </w:r>
      <w:r w:rsidRPr="008E461A">
        <w:rPr>
          <w:i/>
          <w:iCs/>
        </w:rPr>
        <w:t>1</w:t>
      </w:r>
      <w:r w:rsidRPr="008E461A">
        <w:t>(3/4), 261-273. doi: 10.1504/IJTMCC.2013.056428</w:t>
      </w:r>
      <w:r w:rsidR="00FA4B83">
        <w:t xml:space="preserve"> Impact Factor: Evaluation pending</w:t>
      </w:r>
    </w:p>
    <w:p w14:paraId="55E5DBE3" w14:textId="77777777" w:rsidR="00182110" w:rsidRPr="008E461A" w:rsidRDefault="00182110" w:rsidP="00182110">
      <w:pPr>
        <w:widowControl w:val="0"/>
        <w:autoSpaceDE w:val="0"/>
        <w:autoSpaceDN w:val="0"/>
        <w:adjustRightInd w:val="0"/>
        <w:spacing w:line="320" w:lineRule="exact"/>
      </w:pPr>
    </w:p>
    <w:p w14:paraId="6E316D00" w14:textId="0A72FD5C" w:rsidR="00182110" w:rsidRPr="008E461A" w:rsidRDefault="00182110" w:rsidP="00182110">
      <w:pPr>
        <w:widowControl w:val="0"/>
        <w:overflowPunct w:val="0"/>
        <w:autoSpaceDE w:val="0"/>
        <w:autoSpaceDN w:val="0"/>
        <w:adjustRightInd w:val="0"/>
        <w:spacing w:line="218" w:lineRule="auto"/>
        <w:ind w:right="300"/>
      </w:pPr>
      <w:r w:rsidRPr="008E461A">
        <w:rPr>
          <w:b/>
          <w:bCs/>
        </w:rPr>
        <w:t>Dutt, V.</w:t>
      </w:r>
      <w:r w:rsidRPr="008E461A">
        <w:t>, Young-Suk, A., &amp; Gonzalez, C. (2013). Cyber Situation Awareness: Modeling the Detection of Cyber Attacks</w:t>
      </w:r>
      <w:r w:rsidRPr="008E461A">
        <w:rPr>
          <w:b/>
          <w:bCs/>
        </w:rPr>
        <w:t xml:space="preserve"> </w:t>
      </w:r>
      <w:r w:rsidRPr="008E461A">
        <w:t xml:space="preserve">with Instance-based Learning Theory. </w:t>
      </w:r>
      <w:r w:rsidRPr="008E461A">
        <w:rPr>
          <w:i/>
          <w:iCs/>
        </w:rPr>
        <w:t>Human Factors</w:t>
      </w:r>
      <w:r w:rsidRPr="008E461A">
        <w:t xml:space="preserve">, </w:t>
      </w:r>
      <w:r w:rsidRPr="008E461A">
        <w:rPr>
          <w:i/>
          <w:iCs/>
        </w:rPr>
        <w:t>55</w:t>
      </w:r>
      <w:r w:rsidRPr="008E461A">
        <w:t>(3), 605-618. doi: 10.1177/0018720812464045</w:t>
      </w:r>
      <w:r w:rsidR="001D0A9E">
        <w:t xml:space="preserve"> Impact Factor: </w:t>
      </w:r>
      <w:r w:rsidR="001D0A9E" w:rsidRPr="001D0A9E">
        <w:t>1.964</w:t>
      </w:r>
    </w:p>
    <w:p w14:paraId="792F9B86" w14:textId="77777777" w:rsidR="00182110" w:rsidRPr="008E461A" w:rsidRDefault="00182110" w:rsidP="00182110">
      <w:pPr>
        <w:widowControl w:val="0"/>
        <w:autoSpaceDE w:val="0"/>
        <w:autoSpaceDN w:val="0"/>
        <w:adjustRightInd w:val="0"/>
        <w:spacing w:line="319" w:lineRule="exact"/>
      </w:pPr>
    </w:p>
    <w:p w14:paraId="326E4DB4" w14:textId="01DFC496" w:rsidR="00182110" w:rsidRPr="008E461A" w:rsidRDefault="00182110" w:rsidP="00182110">
      <w:pPr>
        <w:widowControl w:val="0"/>
        <w:overflowPunct w:val="0"/>
        <w:autoSpaceDE w:val="0"/>
        <w:autoSpaceDN w:val="0"/>
        <w:adjustRightInd w:val="0"/>
        <w:spacing w:line="225" w:lineRule="auto"/>
        <w:ind w:right="40"/>
      </w:pPr>
      <w:r w:rsidRPr="008E461A">
        <w:t xml:space="preserve">Proctor, R.W., Yamaguchi, M., </w:t>
      </w:r>
      <w:r w:rsidRPr="008E461A">
        <w:rPr>
          <w:b/>
          <w:bCs/>
        </w:rPr>
        <w:t>Dutt, V.</w:t>
      </w:r>
      <w:r w:rsidRPr="008E461A">
        <w:t xml:space="preserve">, &amp; Gonzalez, C. (2013). Dissociation of S-R Compatibility and Simon Effects with Mixed Tasks and Mappings. </w:t>
      </w:r>
      <w:r w:rsidRPr="008E461A">
        <w:rPr>
          <w:i/>
          <w:iCs/>
        </w:rPr>
        <w:t>Journal of Experimental Psychology: Human Perception and Performance</w:t>
      </w:r>
      <w:r w:rsidRPr="008E461A">
        <w:t xml:space="preserve">, </w:t>
      </w:r>
      <w:r w:rsidRPr="008E461A">
        <w:rPr>
          <w:i/>
          <w:iCs/>
        </w:rPr>
        <w:t>39</w:t>
      </w:r>
      <w:r w:rsidRPr="008E461A">
        <w:t>(2), 593-609. doi: 10.1037/a0029923</w:t>
      </w:r>
      <w:r w:rsidR="00F965F8">
        <w:t xml:space="preserve"> </w:t>
      </w:r>
      <w:r w:rsidR="00F965F8" w:rsidRPr="00F965F8">
        <w:t>Impact Factor: 3.105</w:t>
      </w:r>
    </w:p>
    <w:p w14:paraId="4CA7CD21" w14:textId="77777777" w:rsidR="00182110" w:rsidRPr="008E461A" w:rsidRDefault="00182110" w:rsidP="00182110">
      <w:pPr>
        <w:widowControl w:val="0"/>
        <w:autoSpaceDE w:val="0"/>
        <w:autoSpaceDN w:val="0"/>
        <w:adjustRightInd w:val="0"/>
        <w:spacing w:line="320" w:lineRule="exact"/>
      </w:pPr>
    </w:p>
    <w:p w14:paraId="5C75438D" w14:textId="3ED351FF" w:rsidR="00182110" w:rsidRPr="008E461A" w:rsidRDefault="00182110" w:rsidP="00182110">
      <w:pPr>
        <w:widowControl w:val="0"/>
        <w:overflowPunct w:val="0"/>
        <w:autoSpaceDE w:val="0"/>
        <w:autoSpaceDN w:val="0"/>
        <w:adjustRightInd w:val="0"/>
        <w:spacing w:line="218" w:lineRule="auto"/>
        <w:ind w:right="80"/>
      </w:pPr>
      <w:r w:rsidRPr="008E461A">
        <w:t xml:space="preserve">Gonzalez, C., </w:t>
      </w:r>
      <w:r w:rsidRPr="008E461A">
        <w:rPr>
          <w:b/>
          <w:bCs/>
        </w:rPr>
        <w:t>Dutt, V.</w:t>
      </w:r>
      <w:r w:rsidRPr="008E461A">
        <w:t xml:space="preserve">, &amp; Lebiere, C. (2013). Validating Instance-Based Learning Mechanisms Outside of ACT-R. </w:t>
      </w:r>
      <w:r w:rsidRPr="008E461A">
        <w:rPr>
          <w:i/>
          <w:iCs/>
        </w:rPr>
        <w:t>Journal</w:t>
      </w:r>
      <w:r w:rsidRPr="008E461A">
        <w:t xml:space="preserve"> </w:t>
      </w:r>
      <w:r w:rsidRPr="008E461A">
        <w:rPr>
          <w:i/>
          <w:iCs/>
        </w:rPr>
        <w:t>of Computational Science</w:t>
      </w:r>
      <w:r w:rsidRPr="008E461A">
        <w:t>,</w:t>
      </w:r>
      <w:r w:rsidRPr="008E461A">
        <w:rPr>
          <w:i/>
          <w:iCs/>
        </w:rPr>
        <w:t xml:space="preserve"> 4</w:t>
      </w:r>
      <w:r w:rsidRPr="008E461A">
        <w:t>(4), 262–268. doi: 10.1016/j.jocs.2011.12.001</w:t>
      </w:r>
      <w:r w:rsidR="00B62A59">
        <w:t xml:space="preserve"> </w:t>
      </w:r>
      <w:r w:rsidR="00B62A59" w:rsidRPr="00B62A59">
        <w:t>Impact Factor: 1.610</w:t>
      </w:r>
    </w:p>
    <w:p w14:paraId="19AD6CE3" w14:textId="77777777" w:rsidR="00182110" w:rsidRPr="008E461A" w:rsidRDefault="00182110" w:rsidP="00182110">
      <w:pPr>
        <w:widowControl w:val="0"/>
        <w:autoSpaceDE w:val="0"/>
        <w:autoSpaceDN w:val="0"/>
        <w:adjustRightInd w:val="0"/>
        <w:spacing w:line="319" w:lineRule="exact"/>
      </w:pPr>
    </w:p>
    <w:p w14:paraId="2D371330" w14:textId="6C4B3DF4" w:rsidR="00182110" w:rsidRPr="008E461A" w:rsidRDefault="00182110" w:rsidP="00182110">
      <w:pPr>
        <w:widowControl w:val="0"/>
        <w:overflowPunct w:val="0"/>
        <w:autoSpaceDE w:val="0"/>
        <w:autoSpaceDN w:val="0"/>
        <w:adjustRightInd w:val="0"/>
        <w:spacing w:line="218" w:lineRule="auto"/>
        <w:ind w:right="360"/>
      </w:pPr>
      <w:r w:rsidRPr="008E461A">
        <w:rPr>
          <w:b/>
          <w:bCs/>
        </w:rPr>
        <w:t xml:space="preserve">Dutt, V. </w:t>
      </w:r>
      <w:r w:rsidRPr="008E461A">
        <w:t>(2013). Alleviating Wait-and-See Behavior for Climate Change through Computer Simulation Tools.</w:t>
      </w:r>
      <w:r w:rsidRPr="008E461A">
        <w:rPr>
          <w:b/>
          <w:bCs/>
        </w:rPr>
        <w:t xml:space="preserve"> </w:t>
      </w:r>
      <w:r w:rsidRPr="008E461A">
        <w:rPr>
          <w:i/>
          <w:iCs/>
        </w:rPr>
        <w:t>Essent</w:t>
      </w:r>
      <w:r w:rsidRPr="008E461A">
        <w:t>,</w:t>
      </w:r>
      <w:r w:rsidRPr="008E461A">
        <w:rPr>
          <w:b/>
          <w:bCs/>
        </w:rPr>
        <w:t xml:space="preserve"> </w:t>
      </w:r>
      <w:r w:rsidRPr="008E461A">
        <w:t>1(1), 33-37. issn: 2319-6149.</w:t>
      </w:r>
      <w:r w:rsidR="00C1680F">
        <w:t xml:space="preserve"> Impact Factor: Evaluation pending</w:t>
      </w:r>
    </w:p>
    <w:p w14:paraId="34E7E04B" w14:textId="77777777" w:rsidR="00182110" w:rsidRPr="008E461A" w:rsidRDefault="00182110" w:rsidP="00182110">
      <w:pPr>
        <w:widowControl w:val="0"/>
        <w:autoSpaceDE w:val="0"/>
        <w:autoSpaceDN w:val="0"/>
        <w:adjustRightInd w:val="0"/>
        <w:spacing w:line="314" w:lineRule="exact"/>
      </w:pPr>
    </w:p>
    <w:p w14:paraId="3E947E81" w14:textId="3757D97A" w:rsidR="00517B6D" w:rsidRPr="008E461A" w:rsidRDefault="00182110" w:rsidP="00517B6D">
      <w:pPr>
        <w:widowControl w:val="0"/>
        <w:overflowPunct w:val="0"/>
        <w:autoSpaceDE w:val="0"/>
        <w:autoSpaceDN w:val="0"/>
        <w:adjustRightInd w:val="0"/>
        <w:spacing w:line="218" w:lineRule="auto"/>
        <w:ind w:right="760"/>
      </w:pPr>
      <w:r w:rsidRPr="008E461A">
        <w:rPr>
          <w:b/>
          <w:bCs/>
        </w:rPr>
        <w:t>Dutt, V.</w:t>
      </w:r>
      <w:r w:rsidRPr="008E461A">
        <w:t>, &amp; Gonzalez, C. (2013). Enabling eco-friendly choices by relying on the proportional-thinking heuristic.</w:t>
      </w:r>
      <w:r w:rsidRPr="008E461A">
        <w:rPr>
          <w:b/>
          <w:bCs/>
        </w:rPr>
        <w:t xml:space="preserve"> </w:t>
      </w:r>
      <w:r w:rsidRPr="008E461A">
        <w:rPr>
          <w:i/>
          <w:iCs/>
        </w:rPr>
        <w:t>Sustainability</w:t>
      </w:r>
      <w:r w:rsidRPr="008E461A">
        <w:t>,</w:t>
      </w:r>
      <w:r w:rsidRPr="008E461A">
        <w:rPr>
          <w:i/>
          <w:iCs/>
        </w:rPr>
        <w:t xml:space="preserve"> 5</w:t>
      </w:r>
      <w:r w:rsidR="00517B6D">
        <w:t xml:space="preserve">(1), 357-371. doi: </w:t>
      </w:r>
      <w:r w:rsidR="00517B6D" w:rsidRPr="008E461A">
        <w:t>10.3390/su5010357</w:t>
      </w:r>
      <w:r w:rsidR="00CB227D">
        <w:t xml:space="preserve"> </w:t>
      </w:r>
      <w:r w:rsidR="00CB227D" w:rsidRPr="00CB227D">
        <w:t>Impact Factor: 1.077</w:t>
      </w:r>
    </w:p>
    <w:p w14:paraId="61C5EBDC" w14:textId="77777777" w:rsidR="00182110" w:rsidRPr="008E461A" w:rsidRDefault="00182110" w:rsidP="00182110">
      <w:pPr>
        <w:widowControl w:val="0"/>
        <w:overflowPunct w:val="0"/>
        <w:autoSpaceDE w:val="0"/>
        <w:autoSpaceDN w:val="0"/>
        <w:adjustRightInd w:val="0"/>
        <w:spacing w:line="218" w:lineRule="auto"/>
        <w:ind w:right="760"/>
      </w:pPr>
    </w:p>
    <w:p w14:paraId="01C1C31C" w14:textId="0E52DF25" w:rsidR="00182110" w:rsidRPr="008E461A" w:rsidRDefault="00182110" w:rsidP="00182110">
      <w:pPr>
        <w:widowControl w:val="0"/>
        <w:autoSpaceDE w:val="0"/>
        <w:autoSpaceDN w:val="0"/>
        <w:adjustRightInd w:val="0"/>
      </w:pPr>
      <w:r w:rsidRPr="008E461A">
        <w:rPr>
          <w:b/>
          <w:bCs/>
        </w:rPr>
        <w:t>Dutt, V.</w:t>
      </w:r>
      <w:r w:rsidRPr="008E461A">
        <w:t>, &amp; Gonzalez, C. (2013). Reducing the Linear Perception of Non-Linearity: Use of a Physical Representation.</w:t>
      </w:r>
      <w:r w:rsidR="00CB227D">
        <w:t xml:space="preserve"> </w:t>
      </w:r>
      <w:r w:rsidRPr="008E461A">
        <w:rPr>
          <w:i/>
          <w:iCs/>
        </w:rPr>
        <w:t>Journal of Behavioral Decision Making</w:t>
      </w:r>
      <w:r w:rsidRPr="008E461A">
        <w:t>,</w:t>
      </w:r>
      <w:r w:rsidRPr="008E461A">
        <w:rPr>
          <w:i/>
          <w:iCs/>
        </w:rPr>
        <w:t xml:space="preserve"> 26</w:t>
      </w:r>
      <w:r w:rsidRPr="008E461A">
        <w:t>(1), 51–67. 10.1002/bdm.759</w:t>
      </w:r>
      <w:r w:rsidR="00B434E7">
        <w:t xml:space="preserve"> </w:t>
      </w:r>
      <w:r w:rsidR="00B434E7" w:rsidRPr="000B5D2F">
        <w:rPr>
          <w:iCs/>
        </w:rPr>
        <w:t>Impact Factor: 2.082</w:t>
      </w:r>
    </w:p>
    <w:p w14:paraId="0166AB32" w14:textId="77777777" w:rsidR="00182110" w:rsidRPr="008E461A" w:rsidRDefault="00182110" w:rsidP="00182110">
      <w:pPr>
        <w:widowControl w:val="0"/>
        <w:autoSpaceDE w:val="0"/>
        <w:autoSpaceDN w:val="0"/>
        <w:adjustRightInd w:val="0"/>
        <w:spacing w:line="318" w:lineRule="exact"/>
      </w:pPr>
    </w:p>
    <w:p w14:paraId="5AC2479B" w14:textId="7166A9AF" w:rsidR="00182110" w:rsidRPr="008E461A" w:rsidRDefault="00182110" w:rsidP="00182110">
      <w:pPr>
        <w:widowControl w:val="0"/>
        <w:overflowPunct w:val="0"/>
        <w:autoSpaceDE w:val="0"/>
        <w:autoSpaceDN w:val="0"/>
        <w:adjustRightInd w:val="0"/>
        <w:spacing w:line="218" w:lineRule="auto"/>
        <w:ind w:right="600"/>
      </w:pPr>
      <w:r w:rsidRPr="008E461A">
        <w:t xml:space="preserve">Gonzalez, C., &amp; </w:t>
      </w:r>
      <w:r w:rsidRPr="008E461A">
        <w:rPr>
          <w:b/>
          <w:bCs/>
        </w:rPr>
        <w:t>Dutt, V.</w:t>
      </w:r>
      <w:r w:rsidRPr="008E461A">
        <w:t xml:space="preserve"> (2012). Data Aggregation and "Ensuing Problems for the IBL Model": A reply to Hills and Hertwig (2012). </w:t>
      </w:r>
      <w:r w:rsidRPr="008E461A">
        <w:rPr>
          <w:i/>
          <w:iCs/>
        </w:rPr>
        <w:t>Psychological Review</w:t>
      </w:r>
      <w:r w:rsidRPr="008E461A">
        <w:t xml:space="preserve">, </w:t>
      </w:r>
      <w:r w:rsidRPr="008E461A">
        <w:rPr>
          <w:i/>
          <w:iCs/>
        </w:rPr>
        <w:t>119</w:t>
      </w:r>
      <w:r w:rsidRPr="008E461A">
        <w:t>(4), 893-898.</w:t>
      </w:r>
      <w:r w:rsidR="00B434E7">
        <w:t xml:space="preserve"> </w:t>
      </w:r>
      <w:r w:rsidR="00B434E7" w:rsidRPr="00B434E7">
        <w:t>Impact Factor: 7.719</w:t>
      </w:r>
    </w:p>
    <w:p w14:paraId="6A41FDD6" w14:textId="77777777" w:rsidR="00182110" w:rsidRPr="008E461A" w:rsidRDefault="00182110" w:rsidP="00182110">
      <w:pPr>
        <w:widowControl w:val="0"/>
        <w:autoSpaceDE w:val="0"/>
        <w:autoSpaceDN w:val="0"/>
        <w:adjustRightInd w:val="0"/>
        <w:spacing w:line="319" w:lineRule="exact"/>
      </w:pPr>
    </w:p>
    <w:p w14:paraId="00B3F208" w14:textId="17E1A357" w:rsidR="00182110" w:rsidRPr="008E461A" w:rsidRDefault="00182110" w:rsidP="00182110">
      <w:pPr>
        <w:widowControl w:val="0"/>
        <w:overflowPunct w:val="0"/>
        <w:autoSpaceDE w:val="0"/>
        <w:autoSpaceDN w:val="0"/>
        <w:adjustRightInd w:val="0"/>
        <w:spacing w:line="218" w:lineRule="auto"/>
        <w:ind w:right="340"/>
      </w:pPr>
      <w:r w:rsidRPr="008E461A">
        <w:rPr>
          <w:b/>
          <w:bCs/>
        </w:rPr>
        <w:t>Dutt, V.</w:t>
      </w:r>
      <w:r w:rsidRPr="008E461A">
        <w:t xml:space="preserve">, &amp; Gonzalez, C. (2012). Making Instance-based Learning Theory Usable and Understandable: The Instance-based Learning Tool. </w:t>
      </w:r>
      <w:r w:rsidRPr="008E461A">
        <w:rPr>
          <w:i/>
          <w:iCs/>
        </w:rPr>
        <w:t>Computers in Human Behavior</w:t>
      </w:r>
      <w:r w:rsidRPr="008E461A">
        <w:t xml:space="preserve">, </w:t>
      </w:r>
      <w:r w:rsidRPr="008E461A">
        <w:rPr>
          <w:i/>
          <w:iCs/>
        </w:rPr>
        <w:t>28</w:t>
      </w:r>
      <w:r w:rsidRPr="008E461A">
        <w:t>(4), 1227–1240. doi: 10.1016/j.chb.2012.02.006</w:t>
      </w:r>
      <w:r w:rsidR="00CB1BD4">
        <w:t xml:space="preserve"> Impact Factor: </w:t>
      </w:r>
      <w:r w:rsidR="00CB1BD4" w:rsidRPr="00CB1BD4">
        <w:t>3.047</w:t>
      </w:r>
    </w:p>
    <w:p w14:paraId="1258D6FB" w14:textId="77777777" w:rsidR="00182110" w:rsidRPr="008E461A" w:rsidRDefault="00182110" w:rsidP="00182110">
      <w:pPr>
        <w:widowControl w:val="0"/>
        <w:autoSpaceDE w:val="0"/>
        <w:autoSpaceDN w:val="0"/>
        <w:adjustRightInd w:val="0"/>
        <w:spacing w:line="269" w:lineRule="exact"/>
      </w:pPr>
    </w:p>
    <w:p w14:paraId="753C05E4" w14:textId="53C9F8C4" w:rsidR="00182110" w:rsidRPr="008E461A" w:rsidRDefault="00182110" w:rsidP="00517B6D">
      <w:pPr>
        <w:widowControl w:val="0"/>
        <w:autoSpaceDE w:val="0"/>
        <w:autoSpaceDN w:val="0"/>
        <w:adjustRightInd w:val="0"/>
      </w:pPr>
      <w:r w:rsidRPr="008E461A">
        <w:rPr>
          <w:b/>
          <w:bCs/>
        </w:rPr>
        <w:t>Dutt, V.</w:t>
      </w:r>
      <w:r w:rsidRPr="008E461A">
        <w:t>, &amp; Gonzalez, C. (2012). The role of inertia in modeling decisions from experience with instance-based</w:t>
      </w:r>
      <w:bookmarkStart w:id="3" w:name="page9"/>
      <w:bookmarkEnd w:id="3"/>
      <w:r w:rsidR="00517B6D">
        <w:t xml:space="preserve"> </w:t>
      </w:r>
      <w:r w:rsidRPr="008E461A">
        <w:t xml:space="preserve">learning. </w:t>
      </w:r>
      <w:r w:rsidRPr="008E461A">
        <w:rPr>
          <w:i/>
          <w:iCs/>
        </w:rPr>
        <w:t>Frontiers in Psychology</w:t>
      </w:r>
      <w:r w:rsidRPr="008E461A">
        <w:t xml:space="preserve">, </w:t>
      </w:r>
      <w:r w:rsidRPr="008E461A">
        <w:rPr>
          <w:i/>
          <w:iCs/>
        </w:rPr>
        <w:t>177</w:t>
      </w:r>
      <w:r w:rsidRPr="008E461A">
        <w:t>(3), 1-12. doi: 10.3389/fpsyg.2012.00177</w:t>
      </w:r>
      <w:r w:rsidR="009E5BE9">
        <w:t xml:space="preserve"> </w:t>
      </w:r>
      <w:r w:rsidR="009E5BE9" w:rsidRPr="009E5BE9">
        <w:t>Impact Factor: 2.843</w:t>
      </w:r>
    </w:p>
    <w:p w14:paraId="1ABAF5B4" w14:textId="77777777" w:rsidR="00182110" w:rsidRPr="008E461A" w:rsidRDefault="00182110" w:rsidP="00182110">
      <w:pPr>
        <w:widowControl w:val="0"/>
        <w:autoSpaceDE w:val="0"/>
        <w:autoSpaceDN w:val="0"/>
        <w:adjustRightInd w:val="0"/>
        <w:spacing w:line="320" w:lineRule="exact"/>
      </w:pPr>
    </w:p>
    <w:p w14:paraId="1170AB9F" w14:textId="0BFA9FBA" w:rsidR="00182110" w:rsidRPr="008E461A" w:rsidRDefault="00182110" w:rsidP="00182110">
      <w:pPr>
        <w:widowControl w:val="0"/>
        <w:overflowPunct w:val="0"/>
        <w:autoSpaceDE w:val="0"/>
        <w:autoSpaceDN w:val="0"/>
        <w:adjustRightInd w:val="0"/>
        <w:spacing w:line="218" w:lineRule="auto"/>
        <w:ind w:right="260"/>
      </w:pPr>
      <w:r w:rsidRPr="008E461A">
        <w:rPr>
          <w:b/>
          <w:bCs/>
        </w:rPr>
        <w:t>Dutt, V.</w:t>
      </w:r>
      <w:r w:rsidRPr="008E461A">
        <w:t>, &amp; Gonzalez, C. (2012). Decisions from experience reduce misconceptions about climate change.</w:t>
      </w:r>
      <w:r w:rsidRPr="008E461A">
        <w:rPr>
          <w:b/>
          <w:bCs/>
        </w:rPr>
        <w:t xml:space="preserve"> </w:t>
      </w:r>
      <w:r w:rsidRPr="008E461A">
        <w:rPr>
          <w:i/>
          <w:iCs/>
        </w:rPr>
        <w:t>Journal of</w:t>
      </w:r>
      <w:r w:rsidRPr="008E461A">
        <w:rPr>
          <w:b/>
          <w:bCs/>
        </w:rPr>
        <w:t xml:space="preserve"> </w:t>
      </w:r>
      <w:r w:rsidRPr="008E461A">
        <w:rPr>
          <w:i/>
          <w:iCs/>
        </w:rPr>
        <w:t>Environment Psychology</w:t>
      </w:r>
      <w:r w:rsidRPr="008E461A">
        <w:t>,</w:t>
      </w:r>
      <w:r w:rsidRPr="008E461A">
        <w:rPr>
          <w:i/>
          <w:iCs/>
        </w:rPr>
        <w:t xml:space="preserve"> 32</w:t>
      </w:r>
      <w:r w:rsidRPr="008E461A">
        <w:t>(1), 19-29. doi: 10.1016/j.jenvp.2011.10.003</w:t>
      </w:r>
      <w:r w:rsidR="006E563A">
        <w:t xml:space="preserve"> </w:t>
      </w:r>
      <w:r w:rsidR="006E563A" w:rsidRPr="006E563A">
        <w:t>Impact Factor: 4.294</w:t>
      </w:r>
    </w:p>
    <w:p w14:paraId="2A74B334" w14:textId="77777777" w:rsidR="00182110" w:rsidRPr="008E461A" w:rsidRDefault="00182110" w:rsidP="00182110">
      <w:pPr>
        <w:widowControl w:val="0"/>
        <w:autoSpaceDE w:val="0"/>
        <w:autoSpaceDN w:val="0"/>
        <w:adjustRightInd w:val="0"/>
        <w:spacing w:line="319" w:lineRule="exact"/>
      </w:pPr>
    </w:p>
    <w:p w14:paraId="5A0B8D75" w14:textId="1DC0B248" w:rsidR="00182110" w:rsidRPr="008E461A" w:rsidRDefault="00182110" w:rsidP="00182110">
      <w:pPr>
        <w:widowControl w:val="0"/>
        <w:overflowPunct w:val="0"/>
        <w:autoSpaceDE w:val="0"/>
        <w:autoSpaceDN w:val="0"/>
        <w:adjustRightInd w:val="0"/>
        <w:spacing w:line="218" w:lineRule="auto"/>
        <w:ind w:right="120"/>
      </w:pPr>
      <w:r w:rsidRPr="008E461A">
        <w:rPr>
          <w:b/>
          <w:bCs/>
        </w:rPr>
        <w:t>Dutt, V.</w:t>
      </w:r>
      <w:r w:rsidRPr="008E461A">
        <w:t>, &amp; Gonzalez, C. (2011). Human Control of Climate.</w:t>
      </w:r>
      <w:r w:rsidRPr="008E461A">
        <w:rPr>
          <w:b/>
          <w:bCs/>
        </w:rPr>
        <w:t xml:space="preserve"> </w:t>
      </w:r>
      <w:r w:rsidRPr="008E461A">
        <w:rPr>
          <w:i/>
          <w:iCs/>
        </w:rPr>
        <w:t>Climatic Change</w:t>
      </w:r>
      <w:r w:rsidRPr="008E461A">
        <w:t>,</w:t>
      </w:r>
      <w:r w:rsidRPr="008E461A">
        <w:rPr>
          <w:b/>
          <w:bCs/>
        </w:rPr>
        <w:t xml:space="preserve"> </w:t>
      </w:r>
      <w:r w:rsidRPr="008E461A">
        <w:rPr>
          <w:i/>
          <w:iCs/>
        </w:rPr>
        <w:t>111</w:t>
      </w:r>
      <w:r w:rsidRPr="008E461A">
        <w:t>(3-4), 497-518. doi: 10.1007/s10584-011-0202-x</w:t>
      </w:r>
      <w:r w:rsidR="00201889">
        <w:t xml:space="preserve"> Impact Factor: </w:t>
      </w:r>
      <w:r w:rsidR="00201889" w:rsidRPr="00201889">
        <w:t>2013 Impact Factor 4.622</w:t>
      </w:r>
    </w:p>
    <w:p w14:paraId="083EAADB" w14:textId="77777777" w:rsidR="00182110" w:rsidRPr="008E461A" w:rsidRDefault="00182110" w:rsidP="00182110">
      <w:pPr>
        <w:widowControl w:val="0"/>
        <w:autoSpaceDE w:val="0"/>
        <w:autoSpaceDN w:val="0"/>
        <w:adjustRightInd w:val="0"/>
        <w:spacing w:line="319" w:lineRule="exact"/>
      </w:pPr>
    </w:p>
    <w:p w14:paraId="672D55DE" w14:textId="02D168E4" w:rsidR="00182110" w:rsidRPr="008E461A" w:rsidRDefault="00182110" w:rsidP="00182110">
      <w:pPr>
        <w:widowControl w:val="0"/>
        <w:overflowPunct w:val="0"/>
        <w:autoSpaceDE w:val="0"/>
        <w:autoSpaceDN w:val="0"/>
        <w:adjustRightInd w:val="0"/>
        <w:spacing w:line="218" w:lineRule="auto"/>
      </w:pPr>
      <w:r w:rsidRPr="008E461A">
        <w:rPr>
          <w:b/>
          <w:bCs/>
        </w:rPr>
        <w:t xml:space="preserve">Dutt, V. </w:t>
      </w:r>
      <w:r w:rsidRPr="008E461A">
        <w:t>(2011). Explaining Human Behavior in Dynamic Tasks through Reinforcement Learning.</w:t>
      </w:r>
      <w:r w:rsidRPr="008E461A">
        <w:rPr>
          <w:b/>
          <w:bCs/>
        </w:rPr>
        <w:t xml:space="preserve"> </w:t>
      </w:r>
      <w:r w:rsidRPr="008E461A">
        <w:rPr>
          <w:i/>
          <w:iCs/>
        </w:rPr>
        <w:t>Journal of Advances in</w:t>
      </w:r>
      <w:r w:rsidRPr="008E461A">
        <w:rPr>
          <w:b/>
          <w:bCs/>
        </w:rPr>
        <w:t xml:space="preserve"> </w:t>
      </w:r>
      <w:r w:rsidRPr="008E461A">
        <w:rPr>
          <w:i/>
          <w:iCs/>
        </w:rPr>
        <w:t>Information Technology</w:t>
      </w:r>
      <w:r w:rsidRPr="008E461A">
        <w:t>,</w:t>
      </w:r>
      <w:r w:rsidRPr="008E461A">
        <w:rPr>
          <w:i/>
          <w:iCs/>
        </w:rPr>
        <w:t xml:space="preserve"> 2</w:t>
      </w:r>
      <w:r w:rsidRPr="008E461A">
        <w:t>(3), 177-188. doi:10.4304/jait.2.3.177-188</w:t>
      </w:r>
      <w:r w:rsidR="00650058">
        <w:t xml:space="preserve"> Impact Factor: Evaluation pending</w:t>
      </w:r>
    </w:p>
    <w:p w14:paraId="51441C56" w14:textId="77777777" w:rsidR="00182110" w:rsidRPr="008E461A" w:rsidRDefault="00182110" w:rsidP="00182110">
      <w:pPr>
        <w:widowControl w:val="0"/>
        <w:autoSpaceDE w:val="0"/>
        <w:autoSpaceDN w:val="0"/>
        <w:adjustRightInd w:val="0"/>
        <w:spacing w:line="319" w:lineRule="exact"/>
      </w:pPr>
    </w:p>
    <w:p w14:paraId="3CFFDE4B" w14:textId="2579AEB8" w:rsidR="00182110" w:rsidRPr="008E461A" w:rsidRDefault="00182110" w:rsidP="00182110">
      <w:pPr>
        <w:widowControl w:val="0"/>
        <w:overflowPunct w:val="0"/>
        <w:autoSpaceDE w:val="0"/>
        <w:autoSpaceDN w:val="0"/>
        <w:adjustRightInd w:val="0"/>
        <w:spacing w:line="225" w:lineRule="auto"/>
        <w:ind w:right="180"/>
      </w:pPr>
      <w:r w:rsidRPr="008E461A">
        <w:rPr>
          <w:b/>
          <w:bCs/>
        </w:rPr>
        <w:t>Dutt, V.</w:t>
      </w:r>
      <w:r w:rsidRPr="008E461A">
        <w:t xml:space="preserve">, Young-Suk, A., &amp; Gonzalez, C. (2011). Cyber Situation Awareness: Modeling the Security Analyst in a Cyber-Attack Scenario through Instance-Based Learning. </w:t>
      </w:r>
      <w:r w:rsidRPr="008E461A">
        <w:rPr>
          <w:i/>
          <w:iCs/>
        </w:rPr>
        <w:t>Lecture Notes in Computer Science</w:t>
      </w:r>
      <w:r w:rsidRPr="008E461A">
        <w:t xml:space="preserve">, </w:t>
      </w:r>
      <w:r w:rsidRPr="008E461A">
        <w:rPr>
          <w:i/>
          <w:iCs/>
        </w:rPr>
        <w:t>6818</w:t>
      </w:r>
      <w:r w:rsidRPr="008E461A">
        <w:t>, 280-292. doi: 10.1007/978-3-642-22348-8_24</w:t>
      </w:r>
      <w:r w:rsidR="00F611AF">
        <w:t xml:space="preserve"> </w:t>
      </w:r>
      <w:r w:rsidR="00F611AF" w:rsidRPr="00FE27D7">
        <w:rPr>
          <w:iCs/>
        </w:rPr>
        <w:t xml:space="preserve">Impact Factor: </w:t>
      </w:r>
      <w:r w:rsidR="00F611AF">
        <w:rPr>
          <w:iCs/>
        </w:rPr>
        <w:t>0</w:t>
      </w:r>
      <w:r w:rsidR="00F611AF" w:rsidRPr="00FE27D7">
        <w:rPr>
          <w:iCs/>
        </w:rPr>
        <w:t>.</w:t>
      </w:r>
      <w:r w:rsidR="00F611AF">
        <w:rPr>
          <w:iCs/>
        </w:rPr>
        <w:t>510</w:t>
      </w:r>
    </w:p>
    <w:p w14:paraId="3EFFAEED" w14:textId="77777777" w:rsidR="00182110" w:rsidRPr="008E461A" w:rsidRDefault="00182110" w:rsidP="00182110">
      <w:pPr>
        <w:widowControl w:val="0"/>
        <w:autoSpaceDE w:val="0"/>
        <w:autoSpaceDN w:val="0"/>
        <w:adjustRightInd w:val="0"/>
        <w:spacing w:line="320" w:lineRule="exact"/>
      </w:pPr>
    </w:p>
    <w:p w14:paraId="71E67F1B" w14:textId="5C3147ED" w:rsidR="00182110" w:rsidRPr="008E461A" w:rsidRDefault="00182110" w:rsidP="00182110">
      <w:pPr>
        <w:widowControl w:val="0"/>
        <w:overflowPunct w:val="0"/>
        <w:autoSpaceDE w:val="0"/>
        <w:autoSpaceDN w:val="0"/>
        <w:adjustRightInd w:val="0"/>
        <w:spacing w:line="218" w:lineRule="auto"/>
        <w:ind w:right="40"/>
      </w:pPr>
      <w:r w:rsidRPr="008E461A">
        <w:rPr>
          <w:b/>
          <w:bCs/>
        </w:rPr>
        <w:t>Dutt, V.</w:t>
      </w:r>
      <w:r w:rsidRPr="008E461A">
        <w:t>, &amp; Gonzalez, C. (2011). Why do we want to delay actions on climate change? Effects of probability and timing</w:t>
      </w:r>
      <w:r w:rsidRPr="008E461A">
        <w:rPr>
          <w:b/>
          <w:bCs/>
        </w:rPr>
        <w:t xml:space="preserve"> </w:t>
      </w:r>
      <w:r w:rsidRPr="008E461A">
        <w:t xml:space="preserve">of climate consequences. </w:t>
      </w:r>
      <w:r w:rsidRPr="008E461A">
        <w:rPr>
          <w:i/>
          <w:iCs/>
        </w:rPr>
        <w:t>Journal of Behavioral Decision Making</w:t>
      </w:r>
      <w:r w:rsidRPr="008E461A">
        <w:t xml:space="preserve">, </w:t>
      </w:r>
      <w:r w:rsidRPr="008E461A">
        <w:rPr>
          <w:i/>
          <w:iCs/>
        </w:rPr>
        <w:t>25</w:t>
      </w:r>
      <w:r w:rsidRPr="008E461A">
        <w:t>, 154-164. doi: 10.1002/bdm.721</w:t>
      </w:r>
      <w:r w:rsidR="007D0306">
        <w:t xml:space="preserve"> </w:t>
      </w:r>
      <w:r w:rsidR="007D0306" w:rsidRPr="000B5D2F">
        <w:rPr>
          <w:iCs/>
        </w:rPr>
        <w:t>Impact Factor: 2.082</w:t>
      </w:r>
    </w:p>
    <w:p w14:paraId="32A713D0" w14:textId="77777777" w:rsidR="00182110" w:rsidRPr="008E461A" w:rsidRDefault="00182110" w:rsidP="00182110">
      <w:pPr>
        <w:widowControl w:val="0"/>
        <w:autoSpaceDE w:val="0"/>
        <w:autoSpaceDN w:val="0"/>
        <w:adjustRightInd w:val="0"/>
        <w:spacing w:line="314" w:lineRule="exact"/>
      </w:pPr>
    </w:p>
    <w:p w14:paraId="4EAFE6B5" w14:textId="3639BC95" w:rsidR="00182110" w:rsidRPr="008E461A" w:rsidRDefault="00182110" w:rsidP="00182110">
      <w:pPr>
        <w:widowControl w:val="0"/>
        <w:overflowPunct w:val="0"/>
        <w:autoSpaceDE w:val="0"/>
        <w:autoSpaceDN w:val="0"/>
        <w:adjustRightInd w:val="0"/>
        <w:spacing w:line="218" w:lineRule="auto"/>
        <w:ind w:right="960"/>
      </w:pPr>
      <w:r w:rsidRPr="008E461A">
        <w:t xml:space="preserve">Gonzalez, C. &amp; </w:t>
      </w:r>
      <w:r w:rsidRPr="008E461A">
        <w:rPr>
          <w:b/>
          <w:bCs/>
        </w:rPr>
        <w:t>Dutt, V.</w:t>
      </w:r>
      <w:r w:rsidRPr="008E461A">
        <w:t xml:space="preserve"> (2011). Instance-based Learning: Integrating Sampling and Repeated Decisions from Experience. </w:t>
      </w:r>
      <w:r w:rsidRPr="008E461A">
        <w:rPr>
          <w:i/>
          <w:iCs/>
        </w:rPr>
        <w:t>Psychological Review</w:t>
      </w:r>
      <w:r w:rsidRPr="008E461A">
        <w:t xml:space="preserve">, </w:t>
      </w:r>
      <w:r w:rsidRPr="008E461A">
        <w:rPr>
          <w:i/>
          <w:iCs/>
        </w:rPr>
        <w:t>118</w:t>
      </w:r>
      <w:r w:rsidRPr="008E461A">
        <w:t>(4), 523-551. doi: 10.1037/a0024558</w:t>
      </w:r>
      <w:r w:rsidR="00EB1929">
        <w:t xml:space="preserve"> </w:t>
      </w:r>
      <w:r w:rsidR="00EB1929" w:rsidRPr="00B434E7">
        <w:t>Impact Factor: 7.719</w:t>
      </w:r>
    </w:p>
    <w:p w14:paraId="4D3286EB" w14:textId="77777777" w:rsidR="00182110" w:rsidRPr="008E461A" w:rsidRDefault="00182110" w:rsidP="00182110">
      <w:pPr>
        <w:widowControl w:val="0"/>
        <w:autoSpaceDE w:val="0"/>
        <w:autoSpaceDN w:val="0"/>
        <w:adjustRightInd w:val="0"/>
        <w:spacing w:line="319" w:lineRule="exact"/>
      </w:pPr>
    </w:p>
    <w:p w14:paraId="266EC50E" w14:textId="2478AAE4" w:rsidR="00182110" w:rsidRPr="008E461A" w:rsidRDefault="00182110" w:rsidP="00182110">
      <w:pPr>
        <w:widowControl w:val="0"/>
        <w:overflowPunct w:val="0"/>
        <w:autoSpaceDE w:val="0"/>
        <w:autoSpaceDN w:val="0"/>
        <w:adjustRightInd w:val="0"/>
        <w:spacing w:line="218" w:lineRule="auto"/>
        <w:ind w:right="420"/>
      </w:pPr>
      <w:r w:rsidRPr="008E461A">
        <w:t xml:space="preserve">Gonzalez C., </w:t>
      </w:r>
      <w:r w:rsidRPr="008E461A">
        <w:rPr>
          <w:b/>
          <w:bCs/>
        </w:rPr>
        <w:t>Dutt V.</w:t>
      </w:r>
      <w:r w:rsidRPr="008E461A">
        <w:t xml:space="preserve">, &amp; Lejarraga T. (2011). A Loser Can Be a Winner: Comparison of Two Instance-based Learning Models in a Market Entry Competition. </w:t>
      </w:r>
      <w:r w:rsidRPr="008E461A">
        <w:rPr>
          <w:i/>
          <w:iCs/>
        </w:rPr>
        <w:t>Games</w:t>
      </w:r>
      <w:r w:rsidRPr="008E461A">
        <w:t xml:space="preserve">, </w:t>
      </w:r>
      <w:r w:rsidRPr="008E461A">
        <w:rPr>
          <w:i/>
          <w:iCs/>
        </w:rPr>
        <w:t>2</w:t>
      </w:r>
      <w:r w:rsidRPr="008E461A">
        <w:t>(1), 136-162. doi: 10.3390/g2010136</w:t>
      </w:r>
      <w:r w:rsidR="00171CB1">
        <w:t xml:space="preserve"> Impact Factor: Evaluation pending</w:t>
      </w:r>
    </w:p>
    <w:p w14:paraId="028A8235" w14:textId="77777777" w:rsidR="00182110" w:rsidRPr="008E461A" w:rsidRDefault="00182110" w:rsidP="00182110">
      <w:pPr>
        <w:widowControl w:val="0"/>
        <w:autoSpaceDE w:val="0"/>
        <w:autoSpaceDN w:val="0"/>
        <w:adjustRightInd w:val="0"/>
        <w:spacing w:line="319" w:lineRule="exact"/>
      </w:pPr>
    </w:p>
    <w:p w14:paraId="16B1CFBF" w14:textId="2453235C" w:rsidR="00182110" w:rsidRPr="008E461A" w:rsidRDefault="00182110" w:rsidP="00182110">
      <w:pPr>
        <w:widowControl w:val="0"/>
        <w:overflowPunct w:val="0"/>
        <w:autoSpaceDE w:val="0"/>
        <w:autoSpaceDN w:val="0"/>
        <w:adjustRightInd w:val="0"/>
        <w:spacing w:line="218" w:lineRule="auto"/>
        <w:ind w:right="60"/>
      </w:pPr>
      <w:r w:rsidRPr="008E461A">
        <w:t xml:space="preserve">Gonzalez, C., &amp; </w:t>
      </w:r>
      <w:r w:rsidRPr="008E461A">
        <w:rPr>
          <w:b/>
          <w:bCs/>
        </w:rPr>
        <w:t>Dutt, V.</w:t>
      </w:r>
      <w:r w:rsidRPr="008E461A">
        <w:t xml:space="preserve"> (2011). A Generic Dynamic Control Task for Behavioral Research and Education. </w:t>
      </w:r>
      <w:r w:rsidRPr="008E461A">
        <w:rPr>
          <w:i/>
          <w:iCs/>
        </w:rPr>
        <w:t>Computers in</w:t>
      </w:r>
      <w:r w:rsidRPr="008E461A">
        <w:t xml:space="preserve"> </w:t>
      </w:r>
      <w:r w:rsidRPr="008E461A">
        <w:rPr>
          <w:i/>
          <w:iCs/>
        </w:rPr>
        <w:t>Human Behavior</w:t>
      </w:r>
      <w:r w:rsidRPr="008E461A">
        <w:t>,</w:t>
      </w:r>
      <w:r w:rsidRPr="008E461A">
        <w:rPr>
          <w:i/>
          <w:iCs/>
        </w:rPr>
        <w:t xml:space="preserve"> 27</w:t>
      </w:r>
      <w:r w:rsidRPr="008E461A">
        <w:t>, 1904–1914. doi: 10.1016/j.chb.2011.04.015</w:t>
      </w:r>
      <w:r w:rsidR="007A2DA7">
        <w:t xml:space="preserve"> </w:t>
      </w:r>
      <w:r w:rsidR="007A2DA7">
        <w:t xml:space="preserve">Impact Factor: </w:t>
      </w:r>
      <w:r w:rsidR="007A2DA7" w:rsidRPr="00CB1BD4">
        <w:t>3.047</w:t>
      </w:r>
    </w:p>
    <w:p w14:paraId="3E7B9779" w14:textId="77777777" w:rsidR="00182110" w:rsidRPr="008E461A" w:rsidRDefault="00182110" w:rsidP="00182110">
      <w:pPr>
        <w:widowControl w:val="0"/>
        <w:autoSpaceDE w:val="0"/>
        <w:autoSpaceDN w:val="0"/>
        <w:adjustRightInd w:val="0"/>
        <w:spacing w:line="270" w:lineRule="exact"/>
      </w:pPr>
    </w:p>
    <w:p w14:paraId="059D7D00" w14:textId="502B9AB4" w:rsidR="00182110" w:rsidRPr="008E461A" w:rsidRDefault="00182110" w:rsidP="00182110">
      <w:pPr>
        <w:widowControl w:val="0"/>
        <w:autoSpaceDE w:val="0"/>
        <w:autoSpaceDN w:val="0"/>
        <w:adjustRightInd w:val="0"/>
      </w:pPr>
      <w:r w:rsidRPr="008E461A">
        <w:t xml:space="preserve">Lejarraga, T., </w:t>
      </w:r>
      <w:r w:rsidRPr="008E461A">
        <w:rPr>
          <w:b/>
          <w:bCs/>
        </w:rPr>
        <w:t>Dutt, V.</w:t>
      </w:r>
      <w:r w:rsidRPr="008E461A">
        <w:t>, &amp; Gonzalez, C. (2010). Instance-based learning: A general mo</w:t>
      </w:r>
      <w:r w:rsidR="002661FC">
        <w:t xml:space="preserve">del of repeated binary choice. </w:t>
      </w:r>
      <w:r w:rsidRPr="008E461A">
        <w:rPr>
          <w:i/>
          <w:iCs/>
        </w:rPr>
        <w:t>Journal of Behavioral Decision Making</w:t>
      </w:r>
      <w:r w:rsidRPr="008E461A">
        <w:t>,</w:t>
      </w:r>
      <w:r w:rsidRPr="008E461A">
        <w:rPr>
          <w:i/>
          <w:iCs/>
        </w:rPr>
        <w:t xml:space="preserve"> 25</w:t>
      </w:r>
      <w:r w:rsidRPr="008E461A">
        <w:t>, 143-153. doi: 10.1002/bdm.722</w:t>
      </w:r>
      <w:r w:rsidR="00A83896">
        <w:t xml:space="preserve"> </w:t>
      </w:r>
      <w:r w:rsidR="00A83896" w:rsidRPr="000B5D2F">
        <w:rPr>
          <w:iCs/>
        </w:rPr>
        <w:t>Impact Factor: 2.082</w:t>
      </w:r>
    </w:p>
    <w:p w14:paraId="05D11D01" w14:textId="77777777" w:rsidR="00182110" w:rsidRPr="008E461A" w:rsidRDefault="00182110" w:rsidP="00182110">
      <w:pPr>
        <w:widowControl w:val="0"/>
        <w:autoSpaceDE w:val="0"/>
        <w:autoSpaceDN w:val="0"/>
        <w:adjustRightInd w:val="0"/>
        <w:spacing w:line="319" w:lineRule="exact"/>
      </w:pPr>
    </w:p>
    <w:p w14:paraId="42526516" w14:textId="28F2C626" w:rsidR="00182110" w:rsidRPr="008E461A" w:rsidRDefault="00182110" w:rsidP="00182110">
      <w:pPr>
        <w:widowControl w:val="0"/>
        <w:overflowPunct w:val="0"/>
        <w:autoSpaceDE w:val="0"/>
        <w:autoSpaceDN w:val="0"/>
        <w:adjustRightInd w:val="0"/>
        <w:spacing w:line="218" w:lineRule="auto"/>
        <w:ind w:right="240"/>
      </w:pPr>
      <w:r w:rsidRPr="008E461A">
        <w:t xml:space="preserve">Young, M. D., Healy, A. F., Gonzalez, C., </w:t>
      </w:r>
      <w:r w:rsidRPr="008E461A">
        <w:rPr>
          <w:b/>
          <w:bCs/>
        </w:rPr>
        <w:t>Dutt, V.</w:t>
      </w:r>
      <w:r w:rsidRPr="008E461A">
        <w:t xml:space="preserve">, &amp; Bourne, L. E. (2010). Effects of training with added difficulties on RADAR detection. </w:t>
      </w:r>
      <w:r w:rsidRPr="008E461A">
        <w:rPr>
          <w:i/>
          <w:iCs/>
        </w:rPr>
        <w:t>Applied Cognitive Psychology</w:t>
      </w:r>
      <w:r w:rsidRPr="008E461A">
        <w:t xml:space="preserve">, </w:t>
      </w:r>
      <w:r w:rsidRPr="008E461A">
        <w:rPr>
          <w:i/>
          <w:iCs/>
        </w:rPr>
        <w:t>24</w:t>
      </w:r>
      <w:r w:rsidRPr="008E461A">
        <w:t>, 1-22. doi: 10.1002/acp.1706</w:t>
      </w:r>
      <w:r w:rsidR="00673839">
        <w:t xml:space="preserve"> </w:t>
      </w:r>
      <w:r w:rsidR="00673839" w:rsidRPr="00673839">
        <w:t>Impact Factor: 1.414</w:t>
      </w:r>
    </w:p>
    <w:p w14:paraId="38FD5E18" w14:textId="77777777" w:rsidR="00517B6D" w:rsidRDefault="00517B6D" w:rsidP="00151866">
      <w:pPr>
        <w:widowControl w:val="0"/>
        <w:pBdr>
          <w:bottom w:val="single" w:sz="4" w:space="1" w:color="auto"/>
        </w:pBdr>
        <w:autoSpaceDE w:val="0"/>
        <w:autoSpaceDN w:val="0"/>
        <w:adjustRightInd w:val="0"/>
        <w:rPr>
          <w:b/>
          <w:bCs/>
        </w:rPr>
      </w:pPr>
    </w:p>
    <w:p w14:paraId="6B0F9243" w14:textId="2D784DD4" w:rsidR="00182110" w:rsidRDefault="00AD791C" w:rsidP="00151866">
      <w:pPr>
        <w:widowControl w:val="0"/>
        <w:pBdr>
          <w:bottom w:val="single" w:sz="4" w:space="1" w:color="auto"/>
        </w:pBdr>
        <w:autoSpaceDE w:val="0"/>
        <w:autoSpaceDN w:val="0"/>
        <w:adjustRightInd w:val="0"/>
        <w:rPr>
          <w:b/>
          <w:bCs/>
        </w:rPr>
      </w:pPr>
      <w:r w:rsidRPr="008E461A">
        <w:rPr>
          <w:b/>
          <w:bCs/>
        </w:rPr>
        <w:t>Book Chapter Publications</w:t>
      </w:r>
    </w:p>
    <w:p w14:paraId="574B297C" w14:textId="77777777" w:rsidR="00182110" w:rsidRPr="008E461A" w:rsidRDefault="00182110" w:rsidP="00182110">
      <w:pPr>
        <w:widowControl w:val="0"/>
        <w:autoSpaceDE w:val="0"/>
        <w:autoSpaceDN w:val="0"/>
        <w:adjustRightInd w:val="0"/>
        <w:spacing w:line="59" w:lineRule="exact"/>
      </w:pPr>
    </w:p>
    <w:p w14:paraId="636D0EBD" w14:textId="1F35C478" w:rsidR="004C0BEB" w:rsidRPr="00A7686C" w:rsidRDefault="00493B90" w:rsidP="00182110">
      <w:pPr>
        <w:widowControl w:val="0"/>
        <w:overflowPunct w:val="0"/>
        <w:autoSpaceDE w:val="0"/>
        <w:autoSpaceDN w:val="0"/>
        <w:adjustRightInd w:val="0"/>
        <w:spacing w:line="225" w:lineRule="auto"/>
        <w:ind w:right="600"/>
        <w:jc w:val="both"/>
      </w:pPr>
      <w:r w:rsidRPr="00A7686C">
        <w:t xml:space="preserve">Kunreuther H., S. Gupta, V. Bosetti, R. Cooke, </w:t>
      </w:r>
      <w:r w:rsidRPr="00A7686C">
        <w:rPr>
          <w:b/>
        </w:rPr>
        <w:t>V. Dutt</w:t>
      </w:r>
      <w:r w:rsidRPr="00A7686C">
        <w:t>, , M. Ha</w:t>
      </w:r>
      <w:r w:rsidRPr="00A7686C">
        <w:rPr>
          <w:rFonts w:ascii="Cambria Math" w:hAnsi="Cambria Math" w:cs="Cambria Math"/>
        </w:rPr>
        <w:t>‐</w:t>
      </w:r>
      <w:r w:rsidRPr="00A7686C">
        <w:t>Duong, H. Held, J. Llanes</w:t>
      </w:r>
      <w:r w:rsidRPr="00A7686C">
        <w:rPr>
          <w:rFonts w:ascii="Cambria Math" w:hAnsi="Cambria Math" w:cs="Cambria Math"/>
        </w:rPr>
        <w:t>‐</w:t>
      </w:r>
      <w:r w:rsidRPr="00A7686C">
        <w:t>Regueiro, A. Patt, E. Shittu, and E. Weber</w:t>
      </w:r>
      <w:r w:rsidR="00666CFD" w:rsidRPr="00A7686C">
        <w:t>.</w:t>
      </w:r>
      <w:r w:rsidRPr="00A7686C">
        <w:t xml:space="preserve"> </w:t>
      </w:r>
      <w:r w:rsidR="00A634BC" w:rsidRPr="00A7686C">
        <w:t>(</w:t>
      </w:r>
      <w:r w:rsidRPr="00A7686C">
        <w:t>2014</w:t>
      </w:r>
      <w:r w:rsidR="00A634BC" w:rsidRPr="00A7686C">
        <w:t>).</w:t>
      </w:r>
      <w:r w:rsidRPr="00A7686C">
        <w:t xml:space="preserve"> Integrated Risk and Uncertainty Assessment of Climate Change Response Policies</w:t>
      </w:r>
      <w:r w:rsidR="007A79A0">
        <w:t>. In</w:t>
      </w:r>
      <w:r w:rsidRPr="00A7686C">
        <w:t> </w:t>
      </w:r>
      <w:r w:rsidRPr="00A7686C">
        <w:rPr>
          <w:i/>
          <w:iCs/>
        </w:rPr>
        <w:t xml:space="preserve">Climate Change </w:t>
      </w:r>
      <w:r w:rsidRPr="00A7686C">
        <w:rPr>
          <w:i/>
          <w:iCs/>
        </w:rPr>
        <w:lastRenderedPageBreak/>
        <w:t>2014: Mitigation of Climate Change. Contribution of Working Group III to the Fifth Assessment Report of the Intergovernmental Panel on Climate Change </w:t>
      </w:r>
      <w:r w:rsidRPr="00A7686C">
        <w:t>[Edenhofer, O., R. Pichs-Madruga, Y. Sokona, E. Farahani, S. Kadner, K. Seyboth, A. Adler, I. Baum, S. Brunner, P. Eickemeier, B. Kriemann, J. Savolainen, S. Schlömer, C. von Stechow, T. Zwickel and J.C. Minx (eds.)]. Cambridge University Press, Cambridge, United Kingdom and New York, NY, USA.</w:t>
      </w:r>
    </w:p>
    <w:p w14:paraId="69DB46B1" w14:textId="77777777" w:rsidR="004C0BEB" w:rsidRDefault="004C0BEB" w:rsidP="00182110">
      <w:pPr>
        <w:widowControl w:val="0"/>
        <w:overflowPunct w:val="0"/>
        <w:autoSpaceDE w:val="0"/>
        <w:autoSpaceDN w:val="0"/>
        <w:adjustRightInd w:val="0"/>
        <w:spacing w:line="225" w:lineRule="auto"/>
        <w:ind w:right="600"/>
        <w:jc w:val="both"/>
      </w:pPr>
    </w:p>
    <w:p w14:paraId="79835D19" w14:textId="77777777" w:rsidR="00182110" w:rsidRPr="008E461A" w:rsidRDefault="00182110" w:rsidP="00182110">
      <w:pPr>
        <w:widowControl w:val="0"/>
        <w:overflowPunct w:val="0"/>
        <w:autoSpaceDE w:val="0"/>
        <w:autoSpaceDN w:val="0"/>
        <w:adjustRightInd w:val="0"/>
        <w:spacing w:line="225" w:lineRule="auto"/>
        <w:ind w:right="600"/>
        <w:jc w:val="both"/>
      </w:pPr>
      <w:r w:rsidRPr="008E461A">
        <w:t xml:space="preserve">Sharma, N., &amp; </w:t>
      </w:r>
      <w:r w:rsidRPr="008E461A">
        <w:rPr>
          <w:b/>
          <w:bCs/>
        </w:rPr>
        <w:t>Dutt, V.</w:t>
      </w:r>
      <w:r w:rsidR="00304E77">
        <w:t xml:space="preserve"> (2014</w:t>
      </w:r>
      <w:r w:rsidRPr="008E461A">
        <w:t xml:space="preserve">). Decisions from Information Search: Could Models of Aggregate Choice Explain Individual Choices? In M. Khosrow-Pour (Ed.), </w:t>
      </w:r>
      <w:r w:rsidRPr="008E461A">
        <w:rPr>
          <w:i/>
          <w:iCs/>
        </w:rPr>
        <w:t>Encyclopedia of Information Science and Technology</w:t>
      </w:r>
      <w:r w:rsidRPr="008E461A">
        <w:t xml:space="preserve"> (pp. XX-YY). Hershey, PA: IGI Global.</w:t>
      </w:r>
    </w:p>
    <w:p w14:paraId="3F978D3B" w14:textId="77777777" w:rsidR="00182110" w:rsidRPr="008E461A" w:rsidRDefault="00182110" w:rsidP="00182110">
      <w:pPr>
        <w:widowControl w:val="0"/>
        <w:autoSpaceDE w:val="0"/>
        <w:autoSpaceDN w:val="0"/>
        <w:adjustRightInd w:val="0"/>
        <w:spacing w:line="320" w:lineRule="exact"/>
      </w:pPr>
    </w:p>
    <w:p w14:paraId="3411E1BB" w14:textId="77777777" w:rsidR="00182110" w:rsidRPr="008E461A" w:rsidRDefault="00182110" w:rsidP="00182110">
      <w:pPr>
        <w:widowControl w:val="0"/>
        <w:overflowPunct w:val="0"/>
        <w:autoSpaceDE w:val="0"/>
        <w:autoSpaceDN w:val="0"/>
        <w:adjustRightInd w:val="0"/>
        <w:spacing w:line="225" w:lineRule="auto"/>
        <w:ind w:right="220"/>
      </w:pPr>
      <w:r w:rsidRPr="008E461A">
        <w:rPr>
          <w:b/>
          <w:bCs/>
        </w:rPr>
        <w:t>Dutt, V.</w:t>
      </w:r>
      <w:r w:rsidRPr="008E461A">
        <w:t>, &amp; Gonzalez, C. (2013). Climate Risk Communication: Effects of cost, timing, and probability of climate</w:t>
      </w:r>
      <w:r w:rsidRPr="008E461A">
        <w:rPr>
          <w:b/>
          <w:bCs/>
        </w:rPr>
        <w:t xml:space="preserve"> </w:t>
      </w:r>
      <w:r w:rsidRPr="008E461A">
        <w:t xml:space="preserve">consequences in decisions from description and experience. In C. L. Fung (Ed.), </w:t>
      </w:r>
      <w:r w:rsidRPr="008E461A">
        <w:rPr>
          <w:i/>
          <w:iCs/>
        </w:rPr>
        <w:t>Psychology of Policy Making</w:t>
      </w:r>
      <w:r w:rsidRPr="008E461A">
        <w:t xml:space="preserve"> (pp. 23-48). Hauppauge, New York: Nova Science Publishers.</w:t>
      </w:r>
    </w:p>
    <w:p w14:paraId="2D0D9FD9" w14:textId="77777777" w:rsidR="00182110" w:rsidRPr="008E461A" w:rsidRDefault="00182110" w:rsidP="00182110">
      <w:pPr>
        <w:widowControl w:val="0"/>
        <w:autoSpaceDE w:val="0"/>
        <w:autoSpaceDN w:val="0"/>
        <w:adjustRightInd w:val="0"/>
        <w:spacing w:line="320" w:lineRule="exact"/>
      </w:pPr>
    </w:p>
    <w:p w14:paraId="7EBA044C" w14:textId="77777777" w:rsidR="00182110" w:rsidRPr="008E461A" w:rsidRDefault="00182110" w:rsidP="00182110">
      <w:pPr>
        <w:widowControl w:val="0"/>
        <w:overflowPunct w:val="0"/>
        <w:autoSpaceDE w:val="0"/>
        <w:autoSpaceDN w:val="0"/>
        <w:adjustRightInd w:val="0"/>
        <w:spacing w:line="218" w:lineRule="auto"/>
        <w:ind w:right="220"/>
      </w:pPr>
      <w:r w:rsidRPr="008E461A">
        <w:rPr>
          <w:b/>
          <w:bCs/>
        </w:rPr>
        <w:t xml:space="preserve">Dutt, V. </w:t>
      </w:r>
      <w:r w:rsidRPr="008E461A">
        <w:t>(2013). Why Do We Defer Actions on Climate Change? A Cognitive Perspective. In M. Carpenter &amp; E. J.</w:t>
      </w:r>
      <w:r w:rsidRPr="008E461A">
        <w:rPr>
          <w:b/>
          <w:bCs/>
        </w:rPr>
        <w:t xml:space="preserve"> </w:t>
      </w:r>
      <w:r w:rsidRPr="008E461A">
        <w:t xml:space="preserve">Shelton (Eds.), </w:t>
      </w:r>
      <w:r w:rsidRPr="008E461A">
        <w:rPr>
          <w:i/>
          <w:iCs/>
        </w:rPr>
        <w:t>Carbon Dioxide Emissions: New Research</w:t>
      </w:r>
      <w:r w:rsidRPr="008E461A">
        <w:t xml:space="preserve"> (pp. 1-14). Hauppauge, New York: Nova Science Publishers.</w:t>
      </w:r>
    </w:p>
    <w:p w14:paraId="4143C7DA" w14:textId="77777777" w:rsidR="00182110" w:rsidRPr="008E461A" w:rsidRDefault="00182110" w:rsidP="00182110">
      <w:pPr>
        <w:widowControl w:val="0"/>
        <w:autoSpaceDE w:val="0"/>
        <w:autoSpaceDN w:val="0"/>
        <w:adjustRightInd w:val="0"/>
        <w:spacing w:line="319" w:lineRule="exact"/>
      </w:pPr>
    </w:p>
    <w:p w14:paraId="6056D3EE" w14:textId="77777777" w:rsidR="00182110" w:rsidRPr="008E461A" w:rsidRDefault="00182110" w:rsidP="00182110">
      <w:pPr>
        <w:widowControl w:val="0"/>
        <w:overflowPunct w:val="0"/>
        <w:autoSpaceDE w:val="0"/>
        <w:autoSpaceDN w:val="0"/>
        <w:adjustRightInd w:val="0"/>
        <w:spacing w:line="225" w:lineRule="auto"/>
        <w:ind w:right="320"/>
      </w:pPr>
      <w:r w:rsidRPr="008E461A">
        <w:rPr>
          <w:b/>
          <w:bCs/>
        </w:rPr>
        <w:t>Dutt, V.</w:t>
      </w:r>
      <w:r w:rsidRPr="008E461A">
        <w:t>, &amp; Gonzalez, C. (2013).</w:t>
      </w:r>
      <w:r w:rsidRPr="008E461A">
        <w:rPr>
          <w:b/>
          <w:bCs/>
        </w:rPr>
        <w:t xml:space="preserve"> </w:t>
      </w:r>
      <w:r w:rsidRPr="008E461A">
        <w:t>Responding linearly in nonlinear problems: Application to earth’s climate. In M.</w:t>
      </w:r>
      <w:r w:rsidRPr="008E461A">
        <w:rPr>
          <w:b/>
          <w:bCs/>
        </w:rPr>
        <w:t xml:space="preserve"> </w:t>
      </w:r>
      <w:r w:rsidRPr="008E461A">
        <w:t xml:space="preserve">Carpenter &amp; E. J. Shelton (Eds.), </w:t>
      </w:r>
      <w:r w:rsidRPr="008E461A">
        <w:rPr>
          <w:i/>
          <w:iCs/>
        </w:rPr>
        <w:t>Carbon Dioxide Emissions: New Research</w:t>
      </w:r>
      <w:r w:rsidRPr="008E461A">
        <w:t xml:space="preserve"> (pp. 15-30). Hauppauge, New York: Nova Science Publishers.</w:t>
      </w:r>
    </w:p>
    <w:p w14:paraId="7E0D3437" w14:textId="77777777" w:rsidR="00182110" w:rsidRPr="008E461A" w:rsidRDefault="00182110" w:rsidP="00182110">
      <w:pPr>
        <w:widowControl w:val="0"/>
        <w:autoSpaceDE w:val="0"/>
        <w:autoSpaceDN w:val="0"/>
        <w:adjustRightInd w:val="0"/>
        <w:spacing w:line="320" w:lineRule="exact"/>
      </w:pPr>
    </w:p>
    <w:p w14:paraId="5B990B41" w14:textId="77777777" w:rsidR="00182110" w:rsidRPr="008E461A" w:rsidRDefault="00182110" w:rsidP="00182110">
      <w:pPr>
        <w:widowControl w:val="0"/>
        <w:overflowPunct w:val="0"/>
        <w:autoSpaceDE w:val="0"/>
        <w:autoSpaceDN w:val="0"/>
        <w:adjustRightInd w:val="0"/>
        <w:spacing w:line="225" w:lineRule="auto"/>
        <w:ind w:right="240"/>
        <w:jc w:val="both"/>
      </w:pPr>
      <w:r w:rsidRPr="008E461A">
        <w:rPr>
          <w:b/>
          <w:bCs/>
        </w:rPr>
        <w:t>Dutt, V.</w:t>
      </w:r>
      <w:r w:rsidRPr="008E461A">
        <w:t>, &amp; Gonzalez, C. (2012). Cyber Situation Awareness through Instance-Based Learning: Modeling the Security</w:t>
      </w:r>
      <w:r w:rsidRPr="008E461A">
        <w:rPr>
          <w:b/>
          <w:bCs/>
        </w:rPr>
        <w:t xml:space="preserve"> </w:t>
      </w:r>
      <w:r w:rsidRPr="008E461A">
        <w:t xml:space="preserve">Analyst in a Cyber-Attack Scenario. In C. Onwubiko &amp; T. Owens (Eds.), </w:t>
      </w:r>
      <w:r w:rsidRPr="008E461A">
        <w:rPr>
          <w:i/>
          <w:iCs/>
        </w:rPr>
        <w:t>Situational Awareness in Computer Network</w:t>
      </w:r>
      <w:r w:rsidRPr="008E461A">
        <w:t xml:space="preserve"> </w:t>
      </w:r>
      <w:r w:rsidRPr="008E461A">
        <w:rPr>
          <w:i/>
          <w:iCs/>
        </w:rPr>
        <w:t xml:space="preserve">Defense: Principles, Methods and Applications </w:t>
      </w:r>
      <w:r w:rsidRPr="008E461A">
        <w:t>(pp. 125-140). Hershey, PA: IGI Global.</w:t>
      </w:r>
    </w:p>
    <w:p w14:paraId="19519E66" w14:textId="77777777" w:rsidR="00182110" w:rsidRPr="008E461A" w:rsidRDefault="00182110" w:rsidP="00182110">
      <w:pPr>
        <w:widowControl w:val="0"/>
        <w:autoSpaceDE w:val="0"/>
        <w:autoSpaceDN w:val="0"/>
        <w:adjustRightInd w:val="0"/>
        <w:spacing w:line="266" w:lineRule="exact"/>
      </w:pPr>
    </w:p>
    <w:tbl>
      <w:tblPr>
        <w:tblW w:w="9180" w:type="dxa"/>
        <w:tblInd w:w="-90" w:type="dxa"/>
        <w:tblLook w:val="04A0" w:firstRow="1" w:lastRow="0" w:firstColumn="1" w:lastColumn="0" w:noHBand="0" w:noVBand="1"/>
      </w:tblPr>
      <w:tblGrid>
        <w:gridCol w:w="9180"/>
      </w:tblGrid>
      <w:tr w:rsidR="00D94083" w:rsidRPr="004F7634" w14:paraId="6BAA6DC2" w14:textId="77777777" w:rsidTr="000C4EB5">
        <w:tc>
          <w:tcPr>
            <w:tcW w:w="9180" w:type="dxa"/>
            <w:tcBorders>
              <w:bottom w:val="single" w:sz="4" w:space="0" w:color="auto"/>
            </w:tcBorders>
          </w:tcPr>
          <w:p w14:paraId="4168C716" w14:textId="21D7948A" w:rsidR="00D94083" w:rsidRPr="004F7634" w:rsidRDefault="00D94083" w:rsidP="005942EC">
            <w:pPr>
              <w:rPr>
                <w:rFonts w:cs="Arial"/>
                <w:b/>
              </w:rPr>
            </w:pPr>
            <w:r>
              <w:rPr>
                <w:rFonts w:cs="Arial"/>
                <w:b/>
              </w:rPr>
              <w:t xml:space="preserve">Conference </w:t>
            </w:r>
            <w:r w:rsidRPr="004F7634">
              <w:rPr>
                <w:rFonts w:cs="Arial"/>
                <w:b/>
              </w:rPr>
              <w:t>Publications</w:t>
            </w:r>
          </w:p>
        </w:tc>
      </w:tr>
      <w:tr w:rsidR="00D94083" w:rsidRPr="004F7634" w14:paraId="17A256EA" w14:textId="77777777" w:rsidTr="000C4EB5">
        <w:tc>
          <w:tcPr>
            <w:tcW w:w="9180" w:type="dxa"/>
            <w:tcBorders>
              <w:top w:val="single" w:sz="4" w:space="0" w:color="auto"/>
            </w:tcBorders>
          </w:tcPr>
          <w:p w14:paraId="0441925B" w14:textId="77777777" w:rsidR="00D94083" w:rsidRDefault="00D94083" w:rsidP="005942EC">
            <w:r>
              <w:t xml:space="preserve">Sharma, N., &amp; </w:t>
            </w:r>
            <w:r w:rsidRPr="001A63B5">
              <w:rPr>
                <w:b/>
              </w:rPr>
              <w:t>Dutt, V.</w:t>
            </w:r>
            <w:r>
              <w:t xml:space="preserve"> (2014). Decisions from Experience: Could Models of Aggregate Choice Explain Individual Choices from Information Search? In Paper presented at the 23</w:t>
            </w:r>
            <w:r w:rsidRPr="007B38D7">
              <w:rPr>
                <w:vertAlign w:val="superscript"/>
              </w:rPr>
              <w:t>rd</w:t>
            </w:r>
            <w:r>
              <w:t xml:space="preserve"> Annual Conference on Behavior Representation in Modeling &amp; Simulation (BRiMS 2014). Washington, DC: USA.</w:t>
            </w:r>
          </w:p>
          <w:p w14:paraId="62986FAB" w14:textId="77777777" w:rsidR="00D94083" w:rsidRDefault="00D94083" w:rsidP="005942EC"/>
          <w:p w14:paraId="0D00DF52" w14:textId="77777777" w:rsidR="00D94083" w:rsidRDefault="00D94083" w:rsidP="005942EC">
            <w:r>
              <w:t xml:space="preserve">Sharma, N., &amp; </w:t>
            </w:r>
            <w:r w:rsidRPr="001A63B5">
              <w:rPr>
                <w:b/>
              </w:rPr>
              <w:t>Dutt, V.</w:t>
            </w:r>
            <w:r>
              <w:t xml:space="preserve"> (2014). Modeling Choices at the Individual Level in Decisions from Information Search. In </w:t>
            </w:r>
            <w:r w:rsidRPr="00CA32E7">
              <w:rPr>
                <w:i/>
              </w:rPr>
              <w:t>Paper presented at the 1st Annual Conference on Cognitive Science (ACCS 2014)</w:t>
            </w:r>
            <w:r>
              <w:t>. New Delhi, India.</w:t>
            </w:r>
          </w:p>
          <w:p w14:paraId="75840B5A" w14:textId="77777777" w:rsidR="00D94083" w:rsidRDefault="00D94083" w:rsidP="005942EC"/>
          <w:p w14:paraId="65B46F3C" w14:textId="77777777" w:rsidR="00D94083" w:rsidRDefault="00D94083" w:rsidP="005942EC">
            <w:r>
              <w:t xml:space="preserve">Sharma, N., &amp; </w:t>
            </w:r>
            <w:r w:rsidRPr="004D210C">
              <w:rPr>
                <w:b/>
              </w:rPr>
              <w:t>Dutt, V.</w:t>
            </w:r>
            <w:r>
              <w:t xml:space="preserve"> (2014). Decisions from Experience: How Models of Aggregate Choices Explain Individual Choices? In </w:t>
            </w:r>
            <w:r w:rsidRPr="00CA32E7">
              <w:rPr>
                <w:i/>
              </w:rPr>
              <w:t>Paper presented at the 4th IEEE International Advance Computing Conference</w:t>
            </w:r>
            <w:r>
              <w:t>. Gurgaon, India.</w:t>
            </w:r>
          </w:p>
          <w:p w14:paraId="561C2E3B" w14:textId="77777777" w:rsidR="00D94083" w:rsidRDefault="00D94083" w:rsidP="005942EC"/>
          <w:p w14:paraId="2742C32C" w14:textId="77777777" w:rsidR="00905DE0" w:rsidRPr="00905DE0" w:rsidRDefault="00905DE0" w:rsidP="00905DE0">
            <w:r w:rsidRPr="00905DE0">
              <w:t xml:space="preserve">Sharma, N., &amp; </w:t>
            </w:r>
            <w:r w:rsidRPr="00905DE0">
              <w:rPr>
                <w:b/>
              </w:rPr>
              <w:t>Dutt, V.</w:t>
            </w:r>
            <w:r w:rsidRPr="00905DE0">
              <w:t xml:space="preserve"> (2014). Modeling Choices at the Individual Level in Decisions from Experience. In Poster presented at the Interdisciplinary Emerging and Converging Research &amp; Academia collaborative workshop in Innovative Engineering, Technology &amp; Science Fields (IECRAIETS), IIT Mandi, India.</w:t>
            </w:r>
          </w:p>
          <w:p w14:paraId="6FD58B2B" w14:textId="77777777" w:rsidR="00905DE0" w:rsidRDefault="00905DE0" w:rsidP="00905DE0"/>
          <w:p w14:paraId="474642AE" w14:textId="77777777" w:rsidR="00905DE0" w:rsidRPr="00905DE0" w:rsidRDefault="00905DE0" w:rsidP="00905DE0">
            <w:r w:rsidRPr="00905DE0">
              <w:lastRenderedPageBreak/>
              <w:t xml:space="preserve">Kumar, M., &amp; </w:t>
            </w:r>
            <w:r w:rsidRPr="00905DE0">
              <w:rPr>
                <w:b/>
              </w:rPr>
              <w:t>Dutt, V.</w:t>
            </w:r>
            <w:r w:rsidRPr="00905DE0">
              <w:t xml:space="preserve"> (2014). Understanding Cooperation against Climate Change through a Public-Goods Game. In Poster presented at the Interdisciplinary Emerging and Converging Research &amp; Academia collaborative workshop in Innovative Engineering, Technology &amp; Science Fields (IECRAIETS), IIT Mandi, India.</w:t>
            </w:r>
          </w:p>
          <w:p w14:paraId="6E48E103" w14:textId="77777777" w:rsidR="00905DE0" w:rsidRDefault="00905DE0" w:rsidP="00905DE0"/>
          <w:p w14:paraId="6D78E2ED" w14:textId="77777777" w:rsidR="00905DE0" w:rsidRPr="00905DE0" w:rsidRDefault="00905DE0" w:rsidP="00905DE0">
            <w:r w:rsidRPr="00905DE0">
              <w:t xml:space="preserve">Chaturvedi, P. &amp; </w:t>
            </w:r>
            <w:r w:rsidRPr="00905DE0">
              <w:rPr>
                <w:b/>
              </w:rPr>
              <w:t>Dutt, V.</w:t>
            </w:r>
            <w:r w:rsidRPr="00905DE0">
              <w:t xml:space="preserve"> (2014). Assessment and Perception of Landslide Risks. In Poster presented at the Interdisciplinary Emerging and Converging Research &amp; Academia collaborative workshop in Innovative Engineering, Technology &amp; Science Fields (IECRAIETS), IIT Mandi, India.</w:t>
            </w:r>
          </w:p>
          <w:p w14:paraId="7CED1B9C" w14:textId="77777777" w:rsidR="00905DE0" w:rsidRDefault="00905DE0" w:rsidP="00905DE0"/>
          <w:p w14:paraId="7C34AB13" w14:textId="51A69682" w:rsidR="00905DE0" w:rsidRDefault="00905DE0" w:rsidP="00905DE0">
            <w:r w:rsidRPr="00905DE0">
              <w:t xml:space="preserve">Chouhan, R., Ranganathan, K. &amp; </w:t>
            </w:r>
            <w:r w:rsidRPr="00905DE0">
              <w:rPr>
                <w:b/>
              </w:rPr>
              <w:t>Dutt, V.</w:t>
            </w:r>
            <w:r w:rsidRPr="00905DE0">
              <w:t xml:space="preserve"> (2014). An Investment Device: Applications of Decision from Description and Experience to Portfolio Allocations. In Poster presented at the Interdisciplinary Emerging and Converging Research &amp; Academia collaborative workshop in Innovative Engineering, Technology &amp; Science Fields (IECRAIETS), IIT Mandi, India.</w:t>
            </w:r>
          </w:p>
          <w:p w14:paraId="2F4922B0" w14:textId="77777777" w:rsidR="00905DE0" w:rsidRDefault="00905DE0" w:rsidP="005942EC"/>
          <w:p w14:paraId="12267AAF" w14:textId="77777777" w:rsidR="00D94083" w:rsidRPr="00696F2F" w:rsidRDefault="00D94083" w:rsidP="005942EC">
            <w:r w:rsidRPr="00696F2F">
              <w:t xml:space="preserve">Arora, A., &amp; </w:t>
            </w:r>
            <w:r w:rsidRPr="00696F2F">
              <w:rPr>
                <w:b/>
                <w:bCs/>
              </w:rPr>
              <w:t>Dutt, V.</w:t>
            </w:r>
            <w:r w:rsidRPr="00696F2F">
              <w:t xml:space="preserve"> (2013). Cyber Security: Evaluating the Effects of Attack Strategy and Base Rate through Instance-Based Learning. In </w:t>
            </w:r>
            <w:r w:rsidRPr="00CA32E7">
              <w:rPr>
                <w:i/>
              </w:rPr>
              <w:t>Paper presented at the 12th International Conference on Cognitive Modeling</w:t>
            </w:r>
            <w:r w:rsidRPr="00696F2F">
              <w:t>. Ottawa, Canada.</w:t>
            </w:r>
          </w:p>
          <w:p w14:paraId="693D389B" w14:textId="77777777" w:rsidR="00D94083" w:rsidRPr="00696F2F" w:rsidRDefault="00D94083" w:rsidP="005942EC"/>
          <w:p w14:paraId="6CB17284" w14:textId="77777777" w:rsidR="00D94083" w:rsidRPr="00696F2F" w:rsidRDefault="00D94083" w:rsidP="005942EC">
            <w:r w:rsidRPr="00696F2F">
              <w:t xml:space="preserve">Kaur, A., &amp; </w:t>
            </w:r>
            <w:r w:rsidRPr="00696F2F">
              <w:rPr>
                <w:b/>
                <w:bCs/>
              </w:rPr>
              <w:t>Dutt, V.</w:t>
            </w:r>
            <w:r w:rsidRPr="00696F2F">
              <w:t xml:space="preserve"> (2013). Cyber Situation Awareness: Modeling the Effects of Similarity and Scenarios on Cyber Attack Detection. In </w:t>
            </w:r>
            <w:r w:rsidRPr="00CA32E7">
              <w:rPr>
                <w:i/>
              </w:rPr>
              <w:t>Paper presented at the 12th International Conference on Cognitive Modeling</w:t>
            </w:r>
            <w:r w:rsidRPr="00696F2F">
              <w:t>. Ottawa, Canada.</w:t>
            </w:r>
          </w:p>
          <w:p w14:paraId="6E83147B" w14:textId="77777777" w:rsidR="00D94083" w:rsidRPr="00696F2F" w:rsidRDefault="00D94083" w:rsidP="005942EC"/>
          <w:p w14:paraId="35B5AD7E" w14:textId="77777777" w:rsidR="00D94083" w:rsidRDefault="00D94083" w:rsidP="005942EC">
            <w:r w:rsidRPr="00696F2F">
              <w:t xml:space="preserve">Kanaparthi, B., Reddy, R., &amp; </w:t>
            </w:r>
            <w:r w:rsidRPr="00696F2F">
              <w:rPr>
                <w:b/>
                <w:bCs/>
              </w:rPr>
              <w:t>Dutt, V.</w:t>
            </w:r>
            <w:r w:rsidRPr="00696F2F">
              <w:t xml:space="preserve"> (2013). Cyber Situation Awareness: Rational Methods versus Instance-Based Learning Theory for Cyber Threat Detection. In </w:t>
            </w:r>
            <w:r w:rsidRPr="00CA32E7">
              <w:rPr>
                <w:i/>
              </w:rPr>
              <w:t>Paper presented at the 12th International Conference on Cognitive Modeling</w:t>
            </w:r>
            <w:r w:rsidRPr="00696F2F">
              <w:t>. Ottawa, Canada.</w:t>
            </w:r>
          </w:p>
          <w:p w14:paraId="15CD8987" w14:textId="77777777" w:rsidR="00D94083" w:rsidRDefault="00D94083" w:rsidP="005942EC"/>
          <w:p w14:paraId="0921AFDA" w14:textId="77777777" w:rsidR="00D94083" w:rsidRDefault="00D94083" w:rsidP="005942EC">
            <w:r w:rsidRPr="00FC07A3">
              <w:t xml:space="preserve">Gonzalez, C., Ben-Asher, N., Martin, J. M., &amp; </w:t>
            </w:r>
            <w:r w:rsidRPr="00FC07A3">
              <w:rPr>
                <w:b/>
              </w:rPr>
              <w:t>Dutt, V.</w:t>
            </w:r>
            <w:r w:rsidRPr="00FC07A3">
              <w:t xml:space="preserve"> (2013). Emergence of cooperation with increased information: Explaining the process with dynamic adaptation to surprises. In </w:t>
            </w:r>
            <w:r w:rsidRPr="00540C46">
              <w:rPr>
                <w:i/>
              </w:rPr>
              <w:t>Paper presented at the 15th International Conference on Social Dilemmas</w:t>
            </w:r>
            <w:r w:rsidRPr="00FC07A3">
              <w:t>. Zurich, Switzerland.</w:t>
            </w:r>
          </w:p>
          <w:p w14:paraId="6C63ED53" w14:textId="77777777" w:rsidR="00D94083" w:rsidRDefault="00D94083" w:rsidP="005942EC"/>
          <w:p w14:paraId="50946CA8" w14:textId="77777777" w:rsidR="00D94083" w:rsidRDefault="00D94083" w:rsidP="005942EC">
            <w:r>
              <w:t xml:space="preserve">Ben-Asher, N., </w:t>
            </w:r>
            <w:r w:rsidRPr="0007096F">
              <w:rPr>
                <w:b/>
              </w:rPr>
              <w:t>Dutt, V.</w:t>
            </w:r>
            <w:r>
              <w:t xml:space="preserve">, &amp; Gonzalez, C. (2013). Accounting for the integration of descriptive and experiential information in a repeated prisoner's dilemma using an instance-based learning model. In </w:t>
            </w:r>
            <w:r>
              <w:rPr>
                <w:i/>
              </w:rPr>
              <w:t>Paper</w:t>
            </w:r>
            <w:r w:rsidRPr="00754CB5">
              <w:rPr>
                <w:i/>
              </w:rPr>
              <w:t xml:space="preserve"> presented </w:t>
            </w:r>
            <w:r w:rsidRPr="004F7634">
              <w:rPr>
                <w:i/>
              </w:rPr>
              <w:t xml:space="preserve">at the </w:t>
            </w:r>
            <w:r w:rsidRPr="00F26214">
              <w:rPr>
                <w:i/>
              </w:rPr>
              <w:t>2</w:t>
            </w:r>
            <w:r>
              <w:rPr>
                <w:i/>
              </w:rPr>
              <w:t>2nd</w:t>
            </w:r>
            <w:r w:rsidRPr="00F26214">
              <w:rPr>
                <w:i/>
              </w:rPr>
              <w:t xml:space="preserve"> Behavior Representation in Modeling &amp; Simulation (BRIMS) Conference</w:t>
            </w:r>
            <w:r>
              <w:rPr>
                <w:i/>
              </w:rPr>
              <w:t>.</w:t>
            </w:r>
            <w:r w:rsidRPr="00F26214">
              <w:rPr>
                <w:i/>
              </w:rPr>
              <w:t xml:space="preserve"> </w:t>
            </w:r>
            <w:r>
              <w:t>San Antonio,</w:t>
            </w:r>
            <w:r w:rsidRPr="00F26214">
              <w:t xml:space="preserve"> </w:t>
            </w:r>
            <w:r>
              <w:t>Texas,</w:t>
            </w:r>
            <w:r w:rsidRPr="00F26214">
              <w:rPr>
                <w:bCs/>
              </w:rPr>
              <w:t xml:space="preserve"> </w:t>
            </w:r>
            <w:r w:rsidRPr="0090369B">
              <w:rPr>
                <w:bCs/>
              </w:rPr>
              <w:t>USA</w:t>
            </w:r>
            <w:r>
              <w:rPr>
                <w:bCs/>
              </w:rPr>
              <w:t>.</w:t>
            </w:r>
          </w:p>
          <w:p w14:paraId="69194B43" w14:textId="77777777" w:rsidR="00D94083" w:rsidRDefault="00D94083" w:rsidP="005942EC"/>
          <w:p w14:paraId="0A692834" w14:textId="77777777" w:rsidR="00D94083" w:rsidRDefault="00D94083" w:rsidP="005942EC">
            <w:r>
              <w:t xml:space="preserve">Kaur, A., </w:t>
            </w:r>
            <w:r w:rsidRPr="0007096F">
              <w:rPr>
                <w:b/>
              </w:rPr>
              <w:t>Dutt, V.</w:t>
            </w:r>
            <w:r>
              <w:t xml:space="preserve">, &amp; Gonzalez, C. (2013). Modelling the Security Analyst’s Role: Effects of Similarity and Past Experience on Cyber Attack Detection. In </w:t>
            </w:r>
            <w:r>
              <w:rPr>
                <w:i/>
              </w:rPr>
              <w:t>Paper</w:t>
            </w:r>
            <w:r w:rsidRPr="00754CB5">
              <w:rPr>
                <w:i/>
              </w:rPr>
              <w:t xml:space="preserve"> presented </w:t>
            </w:r>
            <w:r w:rsidRPr="004F7634">
              <w:rPr>
                <w:i/>
              </w:rPr>
              <w:t xml:space="preserve">at the </w:t>
            </w:r>
            <w:r w:rsidRPr="00F26214">
              <w:rPr>
                <w:i/>
              </w:rPr>
              <w:t>2</w:t>
            </w:r>
            <w:r>
              <w:rPr>
                <w:i/>
              </w:rPr>
              <w:t>2nd</w:t>
            </w:r>
            <w:r w:rsidRPr="00F26214">
              <w:rPr>
                <w:i/>
              </w:rPr>
              <w:t xml:space="preserve"> Behavior Representation in Modeling &amp; Simulation (BRIMS) Conference</w:t>
            </w:r>
            <w:r>
              <w:rPr>
                <w:i/>
              </w:rPr>
              <w:t>.</w:t>
            </w:r>
            <w:r w:rsidRPr="00F26214">
              <w:rPr>
                <w:i/>
              </w:rPr>
              <w:t xml:space="preserve"> </w:t>
            </w:r>
            <w:r>
              <w:t>San Antonio,</w:t>
            </w:r>
            <w:r w:rsidRPr="00F26214">
              <w:t xml:space="preserve"> </w:t>
            </w:r>
            <w:r>
              <w:t>Texas,</w:t>
            </w:r>
            <w:r w:rsidRPr="00F26214">
              <w:rPr>
                <w:bCs/>
              </w:rPr>
              <w:t xml:space="preserve"> </w:t>
            </w:r>
            <w:r w:rsidRPr="0090369B">
              <w:rPr>
                <w:bCs/>
              </w:rPr>
              <w:t>USA</w:t>
            </w:r>
            <w:r>
              <w:rPr>
                <w:bCs/>
              </w:rPr>
              <w:t>.</w:t>
            </w:r>
          </w:p>
          <w:p w14:paraId="7F3804B7" w14:textId="77777777" w:rsidR="00D94083" w:rsidRDefault="00D94083" w:rsidP="005942EC"/>
          <w:p w14:paraId="2319D8AB" w14:textId="77777777" w:rsidR="00D94083" w:rsidRPr="00167608" w:rsidRDefault="00D94083" w:rsidP="005942EC">
            <w:r w:rsidRPr="00167608">
              <w:t>Reddy</w:t>
            </w:r>
            <w:r>
              <w:t>, R.</w:t>
            </w:r>
            <w:r w:rsidRPr="00167608">
              <w:t>, Kanaparthi,</w:t>
            </w:r>
            <w:r>
              <w:t xml:space="preserve"> B. R., </w:t>
            </w:r>
            <w:r w:rsidRPr="00167608">
              <w:rPr>
                <w:b/>
              </w:rPr>
              <w:t>Dutt, V.</w:t>
            </w:r>
            <w:r>
              <w:t xml:space="preserve"> (2013). </w:t>
            </w:r>
            <w:r w:rsidRPr="002E500E">
              <w:t>Testing The Effects of Recency and Inertia on Cyber Threat Detection Through Instance-Based Learning</w:t>
            </w:r>
            <w:r>
              <w:t xml:space="preserve">. In </w:t>
            </w:r>
            <w:r>
              <w:rPr>
                <w:i/>
              </w:rPr>
              <w:t>Paper</w:t>
            </w:r>
            <w:r w:rsidRPr="004F7634">
              <w:rPr>
                <w:i/>
              </w:rPr>
              <w:t xml:space="preserve"> presented at the</w:t>
            </w:r>
            <w:r>
              <w:rPr>
                <w:i/>
              </w:rPr>
              <w:t xml:space="preserve"> </w:t>
            </w:r>
            <w:r>
              <w:rPr>
                <w:color w:val="000000"/>
              </w:rPr>
              <w:t>3</w:t>
            </w:r>
            <w:r>
              <w:rPr>
                <w:color w:val="000000"/>
                <w:vertAlign w:val="superscript"/>
              </w:rPr>
              <w:t>rd</w:t>
            </w:r>
            <w:r>
              <w:rPr>
                <w:color w:val="000000"/>
              </w:rPr>
              <w:t xml:space="preserve"> IEEE International Advance Computing Conference (IACC-2013)</w:t>
            </w:r>
            <w:r>
              <w:t xml:space="preserve">. </w:t>
            </w:r>
            <w:r>
              <w:rPr>
                <w:color w:val="000000"/>
              </w:rPr>
              <w:t>Ghaziabad, India.</w:t>
            </w:r>
          </w:p>
          <w:p w14:paraId="3199D916" w14:textId="77777777" w:rsidR="00D94083" w:rsidRPr="00167608" w:rsidRDefault="00D94083" w:rsidP="005942EC"/>
          <w:p w14:paraId="7629E6F9" w14:textId="77777777" w:rsidR="00D94083" w:rsidRDefault="00D94083" w:rsidP="005942EC">
            <w:r w:rsidRPr="00B27397">
              <w:rPr>
                <w:b/>
              </w:rPr>
              <w:lastRenderedPageBreak/>
              <w:t>Dutt, V.</w:t>
            </w:r>
            <w:r>
              <w:t xml:space="preserve"> (2012). </w:t>
            </w:r>
            <w:r w:rsidRPr="007D0243">
              <w:t>Information Search in Decisions from Experience: Influence of Variability and Timing on Patterns of Sampling</w:t>
            </w:r>
            <w:r>
              <w:t xml:space="preserve">. </w:t>
            </w:r>
            <w:r w:rsidRPr="004F7634">
              <w:t xml:space="preserve">In </w:t>
            </w:r>
            <w:r>
              <w:rPr>
                <w:i/>
              </w:rPr>
              <w:t>Paper</w:t>
            </w:r>
            <w:r w:rsidRPr="004F7634">
              <w:rPr>
                <w:i/>
              </w:rPr>
              <w:t xml:space="preserve"> presented at the</w:t>
            </w:r>
            <w:r>
              <w:rPr>
                <w:i/>
              </w:rPr>
              <w:t xml:space="preserve"> 2012 </w:t>
            </w:r>
            <w:r w:rsidRPr="00042DE0">
              <w:rPr>
                <w:i/>
              </w:rPr>
              <w:t>Annual Convention</w:t>
            </w:r>
            <w:r w:rsidRPr="00CB11F6">
              <w:rPr>
                <w:i/>
              </w:rPr>
              <w:t xml:space="preserve"> </w:t>
            </w:r>
            <w:r>
              <w:rPr>
                <w:i/>
              </w:rPr>
              <w:t xml:space="preserve">of </w:t>
            </w:r>
            <w:r w:rsidRPr="00042DE0">
              <w:rPr>
                <w:i/>
              </w:rPr>
              <w:t>National Academy of Psychology (NAOP)</w:t>
            </w:r>
            <w:r>
              <w:rPr>
                <w:bCs/>
              </w:rPr>
              <w:t xml:space="preserve">. </w:t>
            </w:r>
            <w:r>
              <w:t>Bangalore, India.</w:t>
            </w:r>
          </w:p>
          <w:p w14:paraId="408ED153" w14:textId="77777777" w:rsidR="00D94083" w:rsidRDefault="00D94083" w:rsidP="005942EC"/>
          <w:p w14:paraId="42012229" w14:textId="77777777" w:rsidR="00D94083" w:rsidRDefault="00D94083" w:rsidP="005942EC">
            <w:r w:rsidRPr="00AC7E1E">
              <w:t>Gonzalez, C.</w:t>
            </w:r>
            <w:r w:rsidRPr="00FC04F9">
              <w:t xml:space="preserve">, </w:t>
            </w:r>
            <w:r w:rsidRPr="00AC7E1E">
              <w:rPr>
                <w:b/>
              </w:rPr>
              <w:t>Dutt, V.</w:t>
            </w:r>
            <w:r>
              <w:t>, Martin</w:t>
            </w:r>
            <w:r w:rsidRPr="00FC04F9">
              <w:t xml:space="preserve">, </w:t>
            </w:r>
            <w:r>
              <w:t>J</w:t>
            </w:r>
            <w:r w:rsidRPr="00FC04F9">
              <w:t>.</w:t>
            </w:r>
            <w:r>
              <w:t>, &amp; Ben-Asher, N.</w:t>
            </w:r>
            <w:r w:rsidRPr="00FC04F9">
              <w:t xml:space="preserve"> (201</w:t>
            </w:r>
            <w:r>
              <w:t>2</w:t>
            </w:r>
            <w:r w:rsidRPr="00FC04F9">
              <w:t xml:space="preserve">). </w:t>
            </w:r>
            <w:r>
              <w:t xml:space="preserve">Decisions from Experience in </w:t>
            </w:r>
            <w:r w:rsidRPr="003077BD">
              <w:t>Conflict Situations</w:t>
            </w:r>
            <w:r>
              <w:t>: A cognitive model of the effects of interdependence information.</w:t>
            </w:r>
            <w:r w:rsidRPr="00FC04F9">
              <w:t xml:space="preserve"> </w:t>
            </w:r>
            <w:r w:rsidRPr="004F7634">
              <w:t xml:space="preserve">In </w:t>
            </w:r>
            <w:r>
              <w:rPr>
                <w:i/>
              </w:rPr>
              <w:t>Paper</w:t>
            </w:r>
            <w:r w:rsidRPr="004F7634">
              <w:rPr>
                <w:i/>
              </w:rPr>
              <w:t xml:space="preserve"> presented at the</w:t>
            </w:r>
            <w:r>
              <w:rPr>
                <w:i/>
              </w:rPr>
              <w:t xml:space="preserve"> 2012 </w:t>
            </w:r>
            <w:r w:rsidRPr="00CB11F6">
              <w:rPr>
                <w:i/>
              </w:rPr>
              <w:t>Behavioral Decision Research in Management (BDRM) conference</w:t>
            </w:r>
            <w:r>
              <w:rPr>
                <w:bCs/>
              </w:rPr>
              <w:t xml:space="preserve">. </w:t>
            </w:r>
            <w:r>
              <w:t>Boulder, Colorado.</w:t>
            </w:r>
          </w:p>
          <w:p w14:paraId="408863E6" w14:textId="77777777" w:rsidR="00D94083" w:rsidRDefault="00D94083" w:rsidP="005942EC">
            <w:pPr>
              <w:rPr>
                <w:b/>
              </w:rPr>
            </w:pPr>
          </w:p>
          <w:p w14:paraId="4B6D42B3" w14:textId="77777777" w:rsidR="00D94083" w:rsidRDefault="00D94083" w:rsidP="005942EC">
            <w:pPr>
              <w:rPr>
                <w:b/>
              </w:rPr>
            </w:pPr>
            <w:r w:rsidRPr="001D7390">
              <w:rPr>
                <w:b/>
              </w:rPr>
              <w:t>Dutt, V.</w:t>
            </w:r>
            <w:r>
              <w:t xml:space="preserve">, Young-Suk, A., Ben-Asher, N., &amp; Gonzalez, C. (2012). Modeling the Effects of Base-rates on Cyber Threat Detection Performance. In </w:t>
            </w:r>
            <w:r w:rsidRPr="00754CB5">
              <w:rPr>
                <w:i/>
              </w:rPr>
              <w:t xml:space="preserve">Paper presented at the </w:t>
            </w:r>
            <w:r w:rsidRPr="00C700A4">
              <w:rPr>
                <w:i/>
              </w:rPr>
              <w:t>11th International Conference on Cognitive Modeling</w:t>
            </w:r>
            <w:r>
              <w:t>. Berlin, Germany.</w:t>
            </w:r>
          </w:p>
          <w:p w14:paraId="39A4A631" w14:textId="77777777" w:rsidR="00D94083" w:rsidRDefault="00D94083" w:rsidP="005942EC">
            <w:pPr>
              <w:rPr>
                <w:b/>
              </w:rPr>
            </w:pPr>
          </w:p>
          <w:p w14:paraId="7C88857B" w14:textId="77777777" w:rsidR="00D94083" w:rsidRDefault="00D94083" w:rsidP="005942EC">
            <w:pPr>
              <w:rPr>
                <w:b/>
              </w:rPr>
            </w:pPr>
            <w:r w:rsidRPr="00F005F3">
              <w:t>Mehlhorn, K.,</w:t>
            </w:r>
            <w:r>
              <w:t xml:space="preserve"> </w:t>
            </w:r>
            <w:r w:rsidRPr="00F005F3">
              <w:rPr>
                <w:b/>
              </w:rPr>
              <w:t>Dutt, V.</w:t>
            </w:r>
            <w:r>
              <w:t xml:space="preserve">, Ben-Asher, N., &amp; Gonzalez, C. (2012). </w:t>
            </w:r>
            <w:r w:rsidRPr="00053CD5">
              <w:t>Accumulation of Evidence and Information Search in Experiential Decisions</w:t>
            </w:r>
            <w:r>
              <w:t xml:space="preserve">. In </w:t>
            </w:r>
            <w:r w:rsidRPr="00754CB5">
              <w:rPr>
                <w:i/>
              </w:rPr>
              <w:t xml:space="preserve">Paper presented at the </w:t>
            </w:r>
            <w:r w:rsidRPr="00C700A4">
              <w:rPr>
                <w:i/>
              </w:rPr>
              <w:t>11th International Conference on Cognitive Modeling</w:t>
            </w:r>
            <w:r>
              <w:t>. Berlin, Germany.</w:t>
            </w:r>
          </w:p>
          <w:p w14:paraId="1C75BE2A" w14:textId="77777777" w:rsidR="00D94083" w:rsidRDefault="00D94083" w:rsidP="005942EC">
            <w:pPr>
              <w:rPr>
                <w:b/>
              </w:rPr>
            </w:pPr>
          </w:p>
          <w:p w14:paraId="6C0D1C1C" w14:textId="77777777" w:rsidR="00D94083" w:rsidRDefault="00D94083" w:rsidP="005942EC">
            <w:r w:rsidRPr="004F7634">
              <w:rPr>
                <w:b/>
              </w:rPr>
              <w:t>Dutt, V.</w:t>
            </w:r>
            <w:r w:rsidRPr="004F7634">
              <w:t>, &amp; Gonzalez, C. (20</w:t>
            </w:r>
            <w:r>
              <w:t>11</w:t>
            </w:r>
            <w:r w:rsidRPr="004F7634">
              <w:t xml:space="preserve">). </w:t>
            </w:r>
            <w:r w:rsidRPr="00FD392E">
              <w:rPr>
                <w:bCs/>
              </w:rPr>
              <w:t>Enabling eco-friendly choices by using human psychological biases</w:t>
            </w:r>
            <w:r w:rsidRPr="00FD392E">
              <w:t>.</w:t>
            </w:r>
            <w:r w:rsidRPr="004F7634">
              <w:t xml:space="preserve"> In </w:t>
            </w:r>
            <w:r>
              <w:rPr>
                <w:i/>
              </w:rPr>
              <w:t>Paper</w:t>
            </w:r>
            <w:r w:rsidRPr="004F7634">
              <w:rPr>
                <w:i/>
              </w:rPr>
              <w:t xml:space="preserve"> </w:t>
            </w:r>
            <w:r>
              <w:rPr>
                <w:i/>
              </w:rPr>
              <w:t xml:space="preserve">to be </w:t>
            </w:r>
            <w:r w:rsidRPr="004F7634">
              <w:rPr>
                <w:i/>
              </w:rPr>
              <w:t>presented at the 20</w:t>
            </w:r>
            <w:r>
              <w:rPr>
                <w:i/>
              </w:rPr>
              <w:t>11</w:t>
            </w:r>
            <w:r w:rsidRPr="004F7634">
              <w:rPr>
                <w:i/>
              </w:rPr>
              <w:t xml:space="preserve"> Society of Risk Analysis Annual Meeting</w:t>
            </w:r>
            <w:r w:rsidRPr="004F7634">
              <w:t xml:space="preserve">. </w:t>
            </w:r>
            <w:r w:rsidRPr="00314CBA">
              <w:t>Charleston, SC</w:t>
            </w:r>
            <w:r>
              <w:t>, USA</w:t>
            </w:r>
            <w:r w:rsidRPr="004F7634">
              <w:t>.</w:t>
            </w:r>
          </w:p>
          <w:p w14:paraId="4DFC499E" w14:textId="77777777" w:rsidR="00D94083" w:rsidRDefault="00D94083" w:rsidP="005942EC"/>
          <w:p w14:paraId="62A11E85" w14:textId="77777777" w:rsidR="00D94083" w:rsidRDefault="00D94083" w:rsidP="005942EC">
            <w:r>
              <w:t>Gonzalez, C. &amp;</w:t>
            </w:r>
            <w:r w:rsidRPr="003F7B71">
              <w:t xml:space="preserve"> </w:t>
            </w:r>
            <w:r w:rsidRPr="003F7B71">
              <w:rPr>
                <w:b/>
              </w:rPr>
              <w:t>Dutt, V.</w:t>
            </w:r>
            <w:r w:rsidRPr="003F7B71">
              <w:t xml:space="preserve"> (2</w:t>
            </w:r>
            <w:r>
              <w:t>011).</w:t>
            </w:r>
            <w:r w:rsidRPr="003F7B71">
              <w:t xml:space="preserve"> </w:t>
            </w:r>
            <w:r>
              <w:t>Instance-Based Learning: Integrating Sampling and Repeated Decisions from Experience</w:t>
            </w:r>
            <w:r w:rsidRPr="003F7B71">
              <w:t xml:space="preserve">. </w:t>
            </w:r>
            <w:r w:rsidRPr="004F7634">
              <w:t xml:space="preserve">In </w:t>
            </w:r>
            <w:r>
              <w:rPr>
                <w:i/>
              </w:rPr>
              <w:t>Paper</w:t>
            </w:r>
            <w:r w:rsidRPr="004F7634">
              <w:rPr>
                <w:i/>
              </w:rPr>
              <w:t xml:space="preserve"> </w:t>
            </w:r>
            <w:r>
              <w:rPr>
                <w:i/>
              </w:rPr>
              <w:t xml:space="preserve">to be </w:t>
            </w:r>
            <w:r w:rsidRPr="004F7634">
              <w:rPr>
                <w:i/>
              </w:rPr>
              <w:t xml:space="preserve">presented at the </w:t>
            </w:r>
            <w:r w:rsidRPr="00891F71">
              <w:rPr>
                <w:i/>
              </w:rPr>
              <w:t>3</w:t>
            </w:r>
            <w:r>
              <w:rPr>
                <w:i/>
              </w:rPr>
              <w:t>2</w:t>
            </w:r>
            <w:r w:rsidRPr="00891F71">
              <w:rPr>
                <w:i/>
                <w:vertAlign w:val="superscript"/>
              </w:rPr>
              <w:t>st</w:t>
            </w:r>
            <w:r>
              <w:rPr>
                <w:i/>
              </w:rPr>
              <w:t xml:space="preserve"> </w:t>
            </w:r>
            <w:r w:rsidRPr="00891F71">
              <w:rPr>
                <w:i/>
              </w:rPr>
              <w:t>Annual Conference of the</w:t>
            </w:r>
            <w:r>
              <w:rPr>
                <w:i/>
              </w:rPr>
              <w:t xml:space="preserve"> </w:t>
            </w:r>
            <w:r w:rsidRPr="00891F71">
              <w:rPr>
                <w:i/>
              </w:rPr>
              <w:t>Society for Judgment and Decision Making</w:t>
            </w:r>
            <w:r w:rsidRPr="004F7634">
              <w:t xml:space="preserve">. </w:t>
            </w:r>
            <w:r w:rsidRPr="00D93BA9">
              <w:rPr>
                <w:bCs/>
              </w:rPr>
              <w:t>Seattle</w:t>
            </w:r>
            <w:r w:rsidRPr="00891F71">
              <w:rPr>
                <w:bCs/>
              </w:rPr>
              <w:t xml:space="preserve">, </w:t>
            </w:r>
            <w:r>
              <w:rPr>
                <w:bCs/>
              </w:rPr>
              <w:t>WA, USA.</w:t>
            </w:r>
          </w:p>
          <w:p w14:paraId="5A1CB246" w14:textId="77777777" w:rsidR="00D94083" w:rsidRDefault="00D94083" w:rsidP="005942EC"/>
          <w:p w14:paraId="19F01F18" w14:textId="77777777" w:rsidR="00D94083" w:rsidRDefault="00D94083" w:rsidP="005942EC">
            <w:pPr>
              <w:rPr>
                <w:b/>
              </w:rPr>
            </w:pPr>
            <w:r w:rsidRPr="00E540E6">
              <w:t>Arlo-Costa</w:t>
            </w:r>
            <w:r>
              <w:t xml:space="preserve">, H., </w:t>
            </w:r>
            <w:r w:rsidRPr="00740AF7">
              <w:rPr>
                <w:b/>
                <w:bCs/>
              </w:rPr>
              <w:t>Dutt, V.</w:t>
            </w:r>
            <w:r w:rsidRPr="00740AF7">
              <w:rPr>
                <w:bCs/>
              </w:rPr>
              <w:t>,</w:t>
            </w:r>
            <w:r>
              <w:rPr>
                <w:b/>
                <w:bCs/>
              </w:rPr>
              <w:t xml:space="preserve"> </w:t>
            </w:r>
            <w:r w:rsidRPr="00E30F3A">
              <w:t>Gonzalez, C.</w:t>
            </w:r>
            <w:r w:rsidRPr="00E540E6">
              <w:rPr>
                <w:bCs/>
              </w:rPr>
              <w:t>, &amp; Helzner</w:t>
            </w:r>
            <w:r>
              <w:t>, J.</w:t>
            </w:r>
            <w:r w:rsidRPr="00E30F3A">
              <w:t xml:space="preserve"> (201</w:t>
            </w:r>
            <w:r>
              <w:t>1</w:t>
            </w:r>
            <w:r w:rsidRPr="00E30F3A">
              <w:t xml:space="preserve">). </w:t>
            </w:r>
            <w:r w:rsidRPr="00E540E6">
              <w:t>Decisions from Experience in Conditions of Uncertainty</w:t>
            </w:r>
            <w:r w:rsidRPr="00E30F3A">
              <w:t xml:space="preserve">. </w:t>
            </w:r>
            <w:r w:rsidRPr="004F7634">
              <w:t xml:space="preserve">In </w:t>
            </w:r>
            <w:r>
              <w:rPr>
                <w:i/>
              </w:rPr>
              <w:t xml:space="preserve">Paper </w:t>
            </w:r>
            <w:r w:rsidRPr="004F7634">
              <w:rPr>
                <w:i/>
              </w:rPr>
              <w:t xml:space="preserve">presented </w:t>
            </w:r>
            <w:r>
              <w:rPr>
                <w:i/>
              </w:rPr>
              <w:t xml:space="preserve">at </w:t>
            </w:r>
            <w:r w:rsidRPr="00740AF7">
              <w:rPr>
                <w:i/>
              </w:rPr>
              <w:t>Seventh International Symposium on Imprecise Probability: Theory and Applications</w:t>
            </w:r>
            <w:r>
              <w:rPr>
                <w:bCs/>
              </w:rPr>
              <w:t xml:space="preserve">. </w:t>
            </w:r>
            <w:r w:rsidRPr="00740AF7">
              <w:rPr>
                <w:bCs/>
              </w:rPr>
              <w:t>Innsbruck</w:t>
            </w:r>
            <w:r>
              <w:rPr>
                <w:bCs/>
              </w:rPr>
              <w:t>,</w:t>
            </w:r>
            <w:r w:rsidRPr="00740AF7">
              <w:rPr>
                <w:bCs/>
              </w:rPr>
              <w:t xml:space="preserve"> Austria</w:t>
            </w:r>
            <w:r>
              <w:rPr>
                <w:bCs/>
              </w:rPr>
              <w:t>.</w:t>
            </w:r>
          </w:p>
          <w:p w14:paraId="2BE59245" w14:textId="77777777" w:rsidR="00D94083" w:rsidRDefault="00D94083" w:rsidP="005942EC">
            <w:pPr>
              <w:rPr>
                <w:b/>
              </w:rPr>
            </w:pPr>
          </w:p>
          <w:p w14:paraId="21291D89" w14:textId="77777777" w:rsidR="00D94083" w:rsidRDefault="00D94083" w:rsidP="005942EC">
            <w:r>
              <w:rPr>
                <w:b/>
              </w:rPr>
              <w:t>Dutt, V.</w:t>
            </w:r>
            <w:r>
              <w:t>, Yu</w:t>
            </w:r>
            <w:r w:rsidRPr="004F4DC3">
              <w:t xml:space="preserve">, </w:t>
            </w:r>
            <w:r>
              <w:t>M</w:t>
            </w:r>
            <w:r w:rsidRPr="004F4DC3">
              <w:t>.</w:t>
            </w:r>
            <w:r>
              <w:t>, &amp; Gonzalez, C.</w:t>
            </w:r>
            <w:r>
              <w:rPr>
                <w:b/>
              </w:rPr>
              <w:t xml:space="preserve"> </w:t>
            </w:r>
            <w:r w:rsidRPr="004F4DC3">
              <w:t>(2011)</w:t>
            </w:r>
            <w:r>
              <w:t xml:space="preserve">. </w:t>
            </w:r>
            <w:r w:rsidRPr="00EB55EB">
              <w:t>Deciding when to escape a mine emergency: Modeling accumulation of evidence about emergencies through Instance-based Learning</w:t>
            </w:r>
            <w:r>
              <w:t xml:space="preserve">. In </w:t>
            </w:r>
            <w:r>
              <w:rPr>
                <w:i/>
              </w:rPr>
              <w:t>Paper</w:t>
            </w:r>
            <w:r w:rsidRPr="00754CB5">
              <w:rPr>
                <w:i/>
              </w:rPr>
              <w:t xml:space="preserve"> to be presented at the </w:t>
            </w:r>
            <w:r w:rsidRPr="006A021A">
              <w:rPr>
                <w:i/>
              </w:rPr>
              <w:t>HFES 55th Annual Meeting</w:t>
            </w:r>
            <w:r>
              <w:rPr>
                <w:i/>
              </w:rPr>
              <w:t>.</w:t>
            </w:r>
            <w:r w:rsidRPr="006A021A">
              <w:rPr>
                <w:i/>
              </w:rPr>
              <w:t xml:space="preserve"> </w:t>
            </w:r>
            <w:r w:rsidRPr="006A021A">
              <w:t>Las Vegas, Nevada,</w:t>
            </w:r>
            <w:r>
              <w:t xml:space="preserve"> USA.</w:t>
            </w:r>
          </w:p>
          <w:p w14:paraId="415EDAA6" w14:textId="77777777" w:rsidR="00D94083" w:rsidRDefault="00D94083" w:rsidP="005942EC">
            <w:pPr>
              <w:rPr>
                <w:b/>
              </w:rPr>
            </w:pPr>
          </w:p>
          <w:p w14:paraId="6EF6EFE3" w14:textId="77777777" w:rsidR="00D94083" w:rsidRDefault="00D94083" w:rsidP="005942EC">
            <w:r>
              <w:rPr>
                <w:b/>
              </w:rPr>
              <w:t>Dutt, V.</w:t>
            </w:r>
            <w:r w:rsidRPr="004F4DC3">
              <w:t>, &amp;</w:t>
            </w:r>
            <w:r>
              <w:rPr>
                <w:b/>
              </w:rPr>
              <w:t xml:space="preserve"> </w:t>
            </w:r>
            <w:r w:rsidRPr="004F4DC3">
              <w:t>Gonzalez, C.</w:t>
            </w:r>
            <w:r>
              <w:rPr>
                <w:b/>
              </w:rPr>
              <w:t xml:space="preserve"> </w:t>
            </w:r>
            <w:r w:rsidRPr="004F4DC3">
              <w:t>(2011)</w:t>
            </w:r>
            <w:r>
              <w:t xml:space="preserve">. </w:t>
            </w:r>
            <w:r w:rsidRPr="004F4DC3">
              <w:t>Making Instance-based Learning Theory Usable, Transparent, and Understandable: Instance-based Learning Tool</w:t>
            </w:r>
            <w:r>
              <w:t xml:space="preserve">. In </w:t>
            </w:r>
            <w:r>
              <w:rPr>
                <w:i/>
              </w:rPr>
              <w:t>Demonstration</w:t>
            </w:r>
            <w:r w:rsidRPr="00754CB5">
              <w:rPr>
                <w:i/>
              </w:rPr>
              <w:t xml:space="preserve"> to be presented at the </w:t>
            </w:r>
            <w:r w:rsidRPr="006A021A">
              <w:rPr>
                <w:i/>
              </w:rPr>
              <w:t>HFES 55th Annual Meeting</w:t>
            </w:r>
            <w:r>
              <w:rPr>
                <w:i/>
              </w:rPr>
              <w:t>.</w:t>
            </w:r>
            <w:r w:rsidRPr="006A021A">
              <w:rPr>
                <w:i/>
              </w:rPr>
              <w:t xml:space="preserve"> </w:t>
            </w:r>
            <w:r w:rsidRPr="006A021A">
              <w:t>Las Vegas, Nevada,</w:t>
            </w:r>
            <w:r>
              <w:t xml:space="preserve"> USA.</w:t>
            </w:r>
          </w:p>
          <w:p w14:paraId="125DD2A6" w14:textId="77777777" w:rsidR="00D94083" w:rsidRDefault="00D94083" w:rsidP="005942EC">
            <w:pPr>
              <w:rPr>
                <w:b/>
              </w:rPr>
            </w:pPr>
            <w:r>
              <w:rPr>
                <w:b/>
              </w:rPr>
              <w:t xml:space="preserve"> </w:t>
            </w:r>
          </w:p>
          <w:p w14:paraId="3466F575" w14:textId="77777777" w:rsidR="00D94083" w:rsidRDefault="00D94083" w:rsidP="005942EC">
            <w:r w:rsidRPr="001D7390">
              <w:rPr>
                <w:b/>
              </w:rPr>
              <w:t>Dutt, V.</w:t>
            </w:r>
            <w:r>
              <w:t xml:space="preserve">, Young-Suk, A., &amp; Gonzalez, C. (2011). </w:t>
            </w:r>
            <w:r w:rsidRPr="00D11D40">
              <w:t>Cyber Situation Awareness: Modeling the Security Analyst in a cyber-attack scenario through Instance-based Learning</w:t>
            </w:r>
            <w:r>
              <w:t xml:space="preserve">. In </w:t>
            </w:r>
            <w:r w:rsidRPr="00754CB5">
              <w:rPr>
                <w:i/>
              </w:rPr>
              <w:t>Paper presented at the 25</w:t>
            </w:r>
            <w:r w:rsidRPr="00754CB5">
              <w:rPr>
                <w:i/>
                <w:vertAlign w:val="superscript"/>
              </w:rPr>
              <w:t>th</w:t>
            </w:r>
            <w:r w:rsidRPr="00754CB5">
              <w:rPr>
                <w:i/>
              </w:rPr>
              <w:t xml:space="preserve"> Annual WG 11.3 Conference on Data and Applications Security and Privacy</w:t>
            </w:r>
            <w:r>
              <w:rPr>
                <w:i/>
              </w:rPr>
              <w:t xml:space="preserve"> (to appear in Lecture Notes in Computer Science 6818 (LNCS 6818), Springer)</w:t>
            </w:r>
            <w:r>
              <w:t xml:space="preserve">. </w:t>
            </w:r>
            <w:r w:rsidRPr="00D11D40">
              <w:t xml:space="preserve">Richmond, </w:t>
            </w:r>
            <w:r>
              <w:t>VA,</w:t>
            </w:r>
            <w:r w:rsidRPr="00D11D40">
              <w:t xml:space="preserve"> USA</w:t>
            </w:r>
            <w:r>
              <w:t>.</w:t>
            </w:r>
          </w:p>
          <w:p w14:paraId="6CE36A75" w14:textId="77777777" w:rsidR="00D94083" w:rsidRDefault="00D94083" w:rsidP="005942EC"/>
          <w:p w14:paraId="6B780C5A" w14:textId="77777777" w:rsidR="00D94083" w:rsidRDefault="00D94083" w:rsidP="005942EC">
            <w:pPr>
              <w:rPr>
                <w:b/>
              </w:rPr>
            </w:pPr>
            <w:r w:rsidRPr="00AC7E1E">
              <w:t>Gonzalez, C.</w:t>
            </w:r>
            <w:r w:rsidRPr="00FC04F9">
              <w:t xml:space="preserve">, </w:t>
            </w:r>
            <w:r w:rsidRPr="00AC7E1E">
              <w:rPr>
                <w:b/>
              </w:rPr>
              <w:t>Dutt, V.</w:t>
            </w:r>
            <w:r>
              <w:t>, &amp; Martin</w:t>
            </w:r>
            <w:r w:rsidRPr="00FC04F9">
              <w:t xml:space="preserve">, </w:t>
            </w:r>
            <w:r>
              <w:t>J</w:t>
            </w:r>
            <w:r w:rsidRPr="00FC04F9">
              <w:t>. (201</w:t>
            </w:r>
            <w:r>
              <w:t>1</w:t>
            </w:r>
            <w:r w:rsidRPr="00FC04F9">
              <w:t xml:space="preserve">). </w:t>
            </w:r>
            <w:r w:rsidRPr="00B830D1">
              <w:rPr>
                <w:bCs/>
              </w:rPr>
              <w:t>Instance-Based Learning Model of a Continuum of Social Information in Conflict Situations</w:t>
            </w:r>
            <w:r w:rsidRPr="00FC04F9">
              <w:t xml:space="preserve">. </w:t>
            </w:r>
            <w:r w:rsidRPr="004F7634">
              <w:t xml:space="preserve">In </w:t>
            </w:r>
            <w:r>
              <w:rPr>
                <w:i/>
              </w:rPr>
              <w:t>Paper</w:t>
            </w:r>
            <w:r w:rsidRPr="004F7634">
              <w:rPr>
                <w:i/>
              </w:rPr>
              <w:t xml:space="preserve"> presented at the</w:t>
            </w:r>
            <w:r>
              <w:rPr>
                <w:i/>
              </w:rPr>
              <w:t xml:space="preserve"> 2011 International Conference on Behavioral Decision Making</w:t>
            </w:r>
            <w:r w:rsidRPr="004F7634">
              <w:t xml:space="preserve">. </w:t>
            </w:r>
            <w:r>
              <w:t xml:space="preserve">Herzliya, </w:t>
            </w:r>
            <w:r>
              <w:rPr>
                <w:bCs/>
              </w:rPr>
              <w:t>Israel.</w:t>
            </w:r>
          </w:p>
          <w:p w14:paraId="777ED0A7" w14:textId="77777777" w:rsidR="00D94083" w:rsidRDefault="00D94083" w:rsidP="005942EC">
            <w:pPr>
              <w:rPr>
                <w:b/>
              </w:rPr>
            </w:pPr>
          </w:p>
          <w:p w14:paraId="57178F87" w14:textId="77777777" w:rsidR="00D94083" w:rsidRPr="00C81B04" w:rsidRDefault="00D94083" w:rsidP="005942EC">
            <w:r>
              <w:rPr>
                <w:b/>
              </w:rPr>
              <w:lastRenderedPageBreak/>
              <w:t>Dutt, V.</w:t>
            </w:r>
            <w:r w:rsidRPr="004F4DC3">
              <w:t>, &amp;</w:t>
            </w:r>
            <w:r>
              <w:rPr>
                <w:b/>
              </w:rPr>
              <w:t xml:space="preserve"> </w:t>
            </w:r>
            <w:r w:rsidRPr="004F4DC3">
              <w:t>Gonzalez, C.</w:t>
            </w:r>
            <w:r>
              <w:rPr>
                <w:b/>
              </w:rPr>
              <w:t xml:space="preserve"> </w:t>
            </w:r>
            <w:r w:rsidRPr="004F4DC3">
              <w:t>(2011)</w:t>
            </w:r>
            <w:r>
              <w:t xml:space="preserve">. </w:t>
            </w:r>
            <w:r w:rsidRPr="00C81B04">
              <w:t>Reducing the Linear Perception of Nonlinearity: Use of a Physical Representation</w:t>
            </w:r>
            <w:r>
              <w:t xml:space="preserve">. </w:t>
            </w:r>
            <w:r w:rsidRPr="004F7634">
              <w:t xml:space="preserve">In </w:t>
            </w:r>
            <w:r>
              <w:rPr>
                <w:i/>
              </w:rPr>
              <w:t>Paper</w:t>
            </w:r>
            <w:r w:rsidRPr="004F7634">
              <w:rPr>
                <w:i/>
              </w:rPr>
              <w:t xml:space="preserve"> presented </w:t>
            </w:r>
            <w:r w:rsidRPr="00C81B04">
              <w:rPr>
                <w:i/>
              </w:rPr>
              <w:t>United States Society for Ecological Economics</w:t>
            </w:r>
            <w:r>
              <w:rPr>
                <w:i/>
              </w:rPr>
              <w:t xml:space="preserve"> Conference</w:t>
            </w:r>
            <w:r w:rsidRPr="004F7634">
              <w:t xml:space="preserve">. </w:t>
            </w:r>
            <w:r w:rsidRPr="00C81B04">
              <w:t>East Lansing, Michigan</w:t>
            </w:r>
            <w:r>
              <w:t>, USA</w:t>
            </w:r>
            <w:r>
              <w:rPr>
                <w:bCs/>
              </w:rPr>
              <w:t>.</w:t>
            </w:r>
          </w:p>
          <w:p w14:paraId="3DEA076F" w14:textId="77777777" w:rsidR="00D94083" w:rsidRDefault="00D94083" w:rsidP="005942EC">
            <w:pPr>
              <w:rPr>
                <w:b/>
              </w:rPr>
            </w:pPr>
          </w:p>
          <w:p w14:paraId="562BFB8C" w14:textId="77777777" w:rsidR="00D94083" w:rsidRPr="00663260" w:rsidRDefault="00D94083" w:rsidP="005942EC">
            <w:r w:rsidRPr="00FC04F9">
              <w:rPr>
                <w:b/>
              </w:rPr>
              <w:t>Dutt, V.</w:t>
            </w:r>
            <w:r w:rsidRPr="00FC04F9">
              <w:t xml:space="preserve">, </w:t>
            </w:r>
            <w:r>
              <w:t xml:space="preserve">Martin, J., &amp; </w:t>
            </w:r>
            <w:r w:rsidRPr="00FC04F9">
              <w:t>Gonzalez, C. (201</w:t>
            </w:r>
            <w:r>
              <w:t>1</w:t>
            </w:r>
            <w:r w:rsidRPr="00FC04F9">
              <w:t xml:space="preserve">). </w:t>
            </w:r>
            <w:r w:rsidRPr="00663260">
              <w:rPr>
                <w:bCs/>
              </w:rPr>
              <w:t>Modeling Social Information In Conflict Situations Through Instance-Based Learning Theory</w:t>
            </w:r>
            <w:r w:rsidRPr="00FC04F9">
              <w:t xml:space="preserve">. </w:t>
            </w:r>
            <w:r w:rsidRPr="004F7634">
              <w:t xml:space="preserve">In </w:t>
            </w:r>
            <w:r>
              <w:rPr>
                <w:i/>
              </w:rPr>
              <w:t>Poster</w:t>
            </w:r>
            <w:r w:rsidRPr="004F7634">
              <w:rPr>
                <w:i/>
              </w:rPr>
              <w:t xml:space="preserve"> presented at the</w:t>
            </w:r>
            <w:r>
              <w:rPr>
                <w:i/>
              </w:rPr>
              <w:t xml:space="preserve"> </w:t>
            </w:r>
            <w:r w:rsidRPr="003149D0">
              <w:rPr>
                <w:i/>
              </w:rPr>
              <w:t>33rd annual meeting of the Cognitive Science Society</w:t>
            </w:r>
            <w:r w:rsidRPr="004F7634">
              <w:t xml:space="preserve">. </w:t>
            </w:r>
            <w:r w:rsidRPr="003149D0">
              <w:rPr>
                <w:bCs/>
              </w:rPr>
              <w:t>Boston, Massachusetts</w:t>
            </w:r>
            <w:r w:rsidRPr="0090369B">
              <w:rPr>
                <w:bCs/>
              </w:rPr>
              <w:t>, USA</w:t>
            </w:r>
            <w:r>
              <w:rPr>
                <w:bCs/>
              </w:rPr>
              <w:t>.</w:t>
            </w:r>
          </w:p>
          <w:p w14:paraId="705E1BF9" w14:textId="77777777" w:rsidR="00D94083" w:rsidRDefault="00D94083" w:rsidP="005942EC">
            <w:pPr>
              <w:rPr>
                <w:b/>
              </w:rPr>
            </w:pPr>
          </w:p>
          <w:p w14:paraId="656411CC" w14:textId="77777777" w:rsidR="00D94083" w:rsidRDefault="00D94083" w:rsidP="005942EC">
            <w:pPr>
              <w:rPr>
                <w:b/>
              </w:rPr>
            </w:pPr>
            <w:r w:rsidRPr="00AD0863">
              <w:rPr>
                <w:b/>
              </w:rPr>
              <w:t>Dutt, V.</w:t>
            </w:r>
            <w:r>
              <w:t xml:space="preserve"> (2011). </w:t>
            </w:r>
            <w:r w:rsidRPr="004A1112">
              <w:t>Why Do We Want to Delay Actions on Climate Change? Effects of Probability and Timing of Climate Consequences.</w:t>
            </w:r>
            <w:r>
              <w:t xml:space="preserve"> In </w:t>
            </w:r>
            <w:r w:rsidRPr="00754CB5">
              <w:rPr>
                <w:i/>
              </w:rPr>
              <w:t xml:space="preserve">Paper presented at </w:t>
            </w:r>
            <w:r w:rsidRPr="00931B0E">
              <w:rPr>
                <w:i/>
              </w:rPr>
              <w:t>Princeton Graduate Student Conference on Psychology and Policymaking</w:t>
            </w:r>
            <w:r>
              <w:rPr>
                <w:i/>
              </w:rPr>
              <w:t>.</w:t>
            </w:r>
            <w:r>
              <w:t xml:space="preserve"> Princeton</w:t>
            </w:r>
            <w:r w:rsidRPr="00D11D40">
              <w:t xml:space="preserve">, </w:t>
            </w:r>
            <w:r>
              <w:t>NJ,</w:t>
            </w:r>
            <w:r w:rsidRPr="00D11D40">
              <w:t xml:space="preserve"> USA</w:t>
            </w:r>
            <w:r>
              <w:t>.</w:t>
            </w:r>
          </w:p>
          <w:p w14:paraId="4B0BA024" w14:textId="77777777" w:rsidR="00D94083" w:rsidRDefault="00D94083" w:rsidP="005942EC">
            <w:pPr>
              <w:rPr>
                <w:b/>
              </w:rPr>
            </w:pPr>
          </w:p>
          <w:p w14:paraId="180B6789" w14:textId="77777777" w:rsidR="00D94083" w:rsidRPr="004A1112" w:rsidRDefault="00D94083" w:rsidP="005942EC">
            <w:r w:rsidRPr="00AD0863">
              <w:rPr>
                <w:b/>
              </w:rPr>
              <w:t>Dutt, V.</w:t>
            </w:r>
            <w:r>
              <w:t xml:space="preserve"> (2011). </w:t>
            </w:r>
            <w:r w:rsidRPr="004A1112">
              <w:t>Why Do We Want to Delay Actions on Climate Change? Effects of Probability and Timing of Climate Consequences.</w:t>
            </w:r>
            <w:r>
              <w:t xml:space="preserve"> In </w:t>
            </w:r>
            <w:r w:rsidRPr="00754CB5">
              <w:rPr>
                <w:i/>
              </w:rPr>
              <w:t xml:space="preserve">Paper presented at the </w:t>
            </w:r>
            <w:r>
              <w:rPr>
                <w:i/>
              </w:rPr>
              <w:t>4</w:t>
            </w:r>
            <w:r w:rsidRPr="00BA2BD0">
              <w:rPr>
                <w:i/>
                <w:vertAlign w:val="superscript"/>
              </w:rPr>
              <w:t>th</w:t>
            </w:r>
            <w:r w:rsidRPr="00754CB5">
              <w:rPr>
                <w:i/>
              </w:rPr>
              <w:t xml:space="preserve"> Annual </w:t>
            </w:r>
            <w:r>
              <w:rPr>
                <w:i/>
              </w:rPr>
              <w:t>Graduate Student Appreciation Week “Impact with Innovation Exhibition</w:t>
            </w:r>
            <w:r>
              <w:t>.” Pittsburgh</w:t>
            </w:r>
            <w:r w:rsidRPr="00D11D40">
              <w:t xml:space="preserve">, </w:t>
            </w:r>
            <w:r>
              <w:t>PA,</w:t>
            </w:r>
            <w:r w:rsidRPr="00D11D40">
              <w:t xml:space="preserve"> USA</w:t>
            </w:r>
            <w:r>
              <w:t>.</w:t>
            </w:r>
          </w:p>
          <w:p w14:paraId="088FC02D" w14:textId="77777777" w:rsidR="00D94083" w:rsidRDefault="00D94083" w:rsidP="005942EC">
            <w:pPr>
              <w:rPr>
                <w:b/>
              </w:rPr>
            </w:pPr>
          </w:p>
          <w:p w14:paraId="0DCC23D1" w14:textId="77777777" w:rsidR="00D94083" w:rsidRPr="0090369B" w:rsidRDefault="00D94083" w:rsidP="005942EC">
            <w:pPr>
              <w:rPr>
                <w:b/>
                <w:bCs/>
              </w:rPr>
            </w:pPr>
            <w:r w:rsidRPr="00FC04F9">
              <w:rPr>
                <w:b/>
              </w:rPr>
              <w:t>Dutt, V.</w:t>
            </w:r>
            <w:r w:rsidRPr="00FC04F9">
              <w:t xml:space="preserve">, Cassenti, D. N., </w:t>
            </w:r>
            <w:r>
              <w:t xml:space="preserve">&amp; </w:t>
            </w:r>
            <w:r w:rsidRPr="00FC04F9">
              <w:t>Gonzalez, C. (201</w:t>
            </w:r>
            <w:r>
              <w:t>1</w:t>
            </w:r>
            <w:r w:rsidRPr="00FC04F9">
              <w:t xml:space="preserve">). Modeling a Robotics Operator Manager in a Tactical Battlefield. </w:t>
            </w:r>
            <w:r w:rsidRPr="004F7634">
              <w:t xml:space="preserve">In </w:t>
            </w:r>
            <w:r>
              <w:rPr>
                <w:i/>
              </w:rPr>
              <w:t>Paper</w:t>
            </w:r>
            <w:r w:rsidRPr="004F7634">
              <w:rPr>
                <w:i/>
              </w:rPr>
              <w:t xml:space="preserve"> presented at the </w:t>
            </w:r>
            <w:r w:rsidRPr="00663260">
              <w:rPr>
                <w:i/>
              </w:rPr>
              <w:t>IEEE Conference on Cognitive Methods in Situation Awareness and Decision Support</w:t>
            </w:r>
            <w:r w:rsidRPr="004F7634">
              <w:t xml:space="preserve">. </w:t>
            </w:r>
            <w:r w:rsidRPr="0090369B">
              <w:rPr>
                <w:bCs/>
              </w:rPr>
              <w:t xml:space="preserve">Miami Beach, </w:t>
            </w:r>
            <w:r>
              <w:rPr>
                <w:bCs/>
              </w:rPr>
              <w:t>FL</w:t>
            </w:r>
            <w:r w:rsidRPr="0090369B">
              <w:rPr>
                <w:bCs/>
              </w:rPr>
              <w:t>, USA</w:t>
            </w:r>
            <w:r>
              <w:rPr>
                <w:bCs/>
              </w:rPr>
              <w:t>.</w:t>
            </w:r>
          </w:p>
          <w:p w14:paraId="6B86B581" w14:textId="77777777" w:rsidR="00D94083" w:rsidRDefault="00D94083" w:rsidP="005942EC"/>
          <w:p w14:paraId="29EE18FD" w14:textId="77777777" w:rsidR="00D94083" w:rsidRDefault="00D94083" w:rsidP="005942EC">
            <w:r w:rsidRPr="001D7390">
              <w:rPr>
                <w:b/>
              </w:rPr>
              <w:t>Dutt, V.</w:t>
            </w:r>
            <w:r>
              <w:t xml:space="preserve">, Young-Suk, A., &amp; Gonzalez, C. (2011). </w:t>
            </w:r>
            <w:r w:rsidRPr="00D11D40">
              <w:t>Cyber Situation Awareness: Modeling the Security Analyst in a cyber-attack scenario through Instance-based Learning</w:t>
            </w:r>
            <w:r>
              <w:t xml:space="preserve">. In </w:t>
            </w:r>
            <w:r>
              <w:rPr>
                <w:i/>
              </w:rPr>
              <w:t>Poster</w:t>
            </w:r>
            <w:r w:rsidRPr="00754CB5">
              <w:rPr>
                <w:i/>
              </w:rPr>
              <w:t xml:space="preserve"> presented </w:t>
            </w:r>
            <w:r w:rsidRPr="004F7634">
              <w:rPr>
                <w:i/>
              </w:rPr>
              <w:t xml:space="preserve">at the </w:t>
            </w:r>
            <w:r w:rsidRPr="00F26214">
              <w:rPr>
                <w:i/>
              </w:rPr>
              <w:t>20th Behavior Representation in Modeling &amp; Simulation (BRIMS) Conference</w:t>
            </w:r>
            <w:r>
              <w:rPr>
                <w:i/>
              </w:rPr>
              <w:t>.</w:t>
            </w:r>
            <w:r w:rsidRPr="00F26214">
              <w:rPr>
                <w:i/>
              </w:rPr>
              <w:t xml:space="preserve"> </w:t>
            </w:r>
            <w:r w:rsidRPr="00F26214">
              <w:t>Sundance Resort</w:t>
            </w:r>
            <w:r>
              <w:t>,</w:t>
            </w:r>
            <w:r w:rsidRPr="00F26214">
              <w:t xml:space="preserve"> Utah</w:t>
            </w:r>
            <w:r>
              <w:t>,</w:t>
            </w:r>
            <w:r w:rsidRPr="00F26214">
              <w:rPr>
                <w:bCs/>
              </w:rPr>
              <w:t xml:space="preserve"> </w:t>
            </w:r>
            <w:r w:rsidRPr="0090369B">
              <w:rPr>
                <w:bCs/>
              </w:rPr>
              <w:t>USA</w:t>
            </w:r>
            <w:r>
              <w:rPr>
                <w:bCs/>
              </w:rPr>
              <w:t>.</w:t>
            </w:r>
          </w:p>
          <w:p w14:paraId="2E4176F5" w14:textId="77777777" w:rsidR="00D94083" w:rsidRDefault="00D94083" w:rsidP="005942EC"/>
          <w:p w14:paraId="207D4EB3" w14:textId="77777777" w:rsidR="00D94083" w:rsidRDefault="00D94083" w:rsidP="005942EC">
            <w:r w:rsidRPr="00FC04F9">
              <w:t>Gonzalez, C.</w:t>
            </w:r>
            <w:r>
              <w:t xml:space="preserve">, &amp; </w:t>
            </w:r>
            <w:r w:rsidRPr="00B666E8">
              <w:rPr>
                <w:b/>
              </w:rPr>
              <w:t>Dutt, V.</w:t>
            </w:r>
            <w:r w:rsidRPr="00FC04F9">
              <w:t xml:space="preserve"> (201</w:t>
            </w:r>
            <w:r>
              <w:t>1</w:t>
            </w:r>
            <w:r w:rsidRPr="00FC04F9">
              <w:t xml:space="preserve">). </w:t>
            </w:r>
            <w:r w:rsidRPr="0005749F">
              <w:t>Instance-based Learning Tool: Making Instance-based Learning Theory Usable, Transparent, and Understandable</w:t>
            </w:r>
            <w:r w:rsidRPr="00FC04F9">
              <w:t xml:space="preserve">. </w:t>
            </w:r>
            <w:r w:rsidRPr="004F7634">
              <w:t xml:space="preserve">In </w:t>
            </w:r>
            <w:r>
              <w:rPr>
                <w:i/>
              </w:rPr>
              <w:t xml:space="preserve">Tutorial </w:t>
            </w:r>
            <w:r w:rsidRPr="004F7634">
              <w:rPr>
                <w:i/>
              </w:rPr>
              <w:t xml:space="preserve">presented at the </w:t>
            </w:r>
            <w:r w:rsidRPr="00F26214">
              <w:rPr>
                <w:i/>
              </w:rPr>
              <w:t>20th Behavior Representation in Modeling &amp; Simulation (BRIMS) Conference</w:t>
            </w:r>
            <w:r>
              <w:rPr>
                <w:i/>
              </w:rPr>
              <w:t>.</w:t>
            </w:r>
            <w:r w:rsidRPr="00F26214">
              <w:rPr>
                <w:i/>
              </w:rPr>
              <w:t xml:space="preserve"> </w:t>
            </w:r>
            <w:r w:rsidRPr="00F26214">
              <w:t>Sundance Resort</w:t>
            </w:r>
            <w:r>
              <w:t>,</w:t>
            </w:r>
            <w:r w:rsidRPr="00F26214">
              <w:t xml:space="preserve"> Utah</w:t>
            </w:r>
            <w:r>
              <w:t>,</w:t>
            </w:r>
            <w:r w:rsidRPr="00F26214">
              <w:rPr>
                <w:bCs/>
              </w:rPr>
              <w:t xml:space="preserve"> </w:t>
            </w:r>
            <w:r w:rsidRPr="0090369B">
              <w:rPr>
                <w:bCs/>
              </w:rPr>
              <w:t>USA</w:t>
            </w:r>
            <w:r>
              <w:rPr>
                <w:bCs/>
              </w:rPr>
              <w:t>.</w:t>
            </w:r>
          </w:p>
          <w:p w14:paraId="0240FDA0" w14:textId="77777777" w:rsidR="00D94083" w:rsidRDefault="00D94083" w:rsidP="005942EC"/>
          <w:p w14:paraId="124E9960" w14:textId="77777777" w:rsidR="00D94083" w:rsidRDefault="00D94083" w:rsidP="005942EC">
            <w:pPr>
              <w:rPr>
                <w:bCs/>
              </w:rPr>
            </w:pPr>
            <w:r w:rsidRPr="00FC04F9">
              <w:t xml:space="preserve">Cassenti, D. N., </w:t>
            </w:r>
            <w:r w:rsidRPr="00FC04F9">
              <w:rPr>
                <w:b/>
              </w:rPr>
              <w:t>Dutt, V.</w:t>
            </w:r>
            <w:r w:rsidRPr="00FC04F9">
              <w:t>, Gonzalez, C.</w:t>
            </w:r>
            <w:r>
              <w:t xml:space="preserve">, </w:t>
            </w:r>
            <w:r w:rsidRPr="00CB5071">
              <w:t xml:space="preserve">Pomranky, </w:t>
            </w:r>
            <w:r>
              <w:t xml:space="preserve">R., &amp; </w:t>
            </w:r>
            <w:r w:rsidRPr="00CB5071">
              <w:t>Hunn</w:t>
            </w:r>
            <w:r>
              <w:t>, B.</w:t>
            </w:r>
            <w:r w:rsidRPr="00FC04F9">
              <w:t xml:space="preserve"> (201</w:t>
            </w:r>
            <w:r>
              <w:t>1</w:t>
            </w:r>
            <w:r w:rsidRPr="00FC04F9">
              <w:t xml:space="preserve">). </w:t>
            </w:r>
            <w:r w:rsidRPr="00F26214">
              <w:t>Defining a Robotics Operator Manager’s Responsibilities Using ACT-R</w:t>
            </w:r>
            <w:r w:rsidRPr="00FC04F9">
              <w:t xml:space="preserve">. </w:t>
            </w:r>
            <w:r w:rsidRPr="004F7634">
              <w:t xml:space="preserve">In </w:t>
            </w:r>
            <w:r>
              <w:rPr>
                <w:i/>
              </w:rPr>
              <w:t>Paper</w:t>
            </w:r>
            <w:r w:rsidRPr="004F7634">
              <w:rPr>
                <w:i/>
              </w:rPr>
              <w:t xml:space="preserve"> presented at the </w:t>
            </w:r>
            <w:r w:rsidRPr="00F26214">
              <w:rPr>
                <w:i/>
              </w:rPr>
              <w:t>20th Behavior Representation in Modeling &amp; Simulation (BRIMS) Conference</w:t>
            </w:r>
            <w:r>
              <w:rPr>
                <w:i/>
              </w:rPr>
              <w:t>.</w:t>
            </w:r>
            <w:r w:rsidRPr="00F26214">
              <w:rPr>
                <w:i/>
              </w:rPr>
              <w:t xml:space="preserve"> </w:t>
            </w:r>
            <w:r w:rsidRPr="00F26214">
              <w:t>Sundance Resort</w:t>
            </w:r>
            <w:r>
              <w:t>,</w:t>
            </w:r>
            <w:r w:rsidRPr="00F26214">
              <w:t xml:space="preserve"> Utah</w:t>
            </w:r>
            <w:r>
              <w:t>,</w:t>
            </w:r>
            <w:r w:rsidRPr="00F26214">
              <w:rPr>
                <w:bCs/>
              </w:rPr>
              <w:t xml:space="preserve"> </w:t>
            </w:r>
            <w:r w:rsidRPr="0090369B">
              <w:rPr>
                <w:bCs/>
              </w:rPr>
              <w:t>USA</w:t>
            </w:r>
            <w:r>
              <w:rPr>
                <w:bCs/>
              </w:rPr>
              <w:t>.</w:t>
            </w:r>
          </w:p>
          <w:p w14:paraId="6C5EBED5" w14:textId="77777777" w:rsidR="00D94083" w:rsidRDefault="00D94083" w:rsidP="005942EC">
            <w:pPr>
              <w:rPr>
                <w:bCs/>
              </w:rPr>
            </w:pPr>
          </w:p>
          <w:p w14:paraId="09CBE2C0" w14:textId="77777777" w:rsidR="00D94083" w:rsidRDefault="00D94083" w:rsidP="005942EC">
            <w:r w:rsidRPr="003F7B71">
              <w:t xml:space="preserve">Lejarraga, T., </w:t>
            </w:r>
            <w:r w:rsidRPr="003F7B71">
              <w:rPr>
                <w:b/>
              </w:rPr>
              <w:t>Dutt, V.</w:t>
            </w:r>
            <w:r>
              <w:t>, &amp;</w:t>
            </w:r>
            <w:r w:rsidRPr="003F7B71">
              <w:t xml:space="preserve"> Gonzalez, C. (2</w:t>
            </w:r>
            <w:r>
              <w:t>010).</w:t>
            </w:r>
            <w:r w:rsidRPr="003F7B71">
              <w:t xml:space="preserve"> </w:t>
            </w:r>
            <w:r w:rsidRPr="008D4917">
              <w:rPr>
                <w:bCs/>
              </w:rPr>
              <w:t>Instance-based Learning in Repeated Binary Choice</w:t>
            </w:r>
            <w:r w:rsidRPr="003F7B71">
              <w:t xml:space="preserve">. </w:t>
            </w:r>
            <w:r w:rsidRPr="004F7634">
              <w:t xml:space="preserve">In </w:t>
            </w:r>
            <w:r>
              <w:rPr>
                <w:i/>
              </w:rPr>
              <w:t>Paper</w:t>
            </w:r>
            <w:r w:rsidRPr="004F7634">
              <w:rPr>
                <w:i/>
              </w:rPr>
              <w:t xml:space="preserve"> presented at the </w:t>
            </w:r>
            <w:r w:rsidRPr="00891F71">
              <w:rPr>
                <w:i/>
              </w:rPr>
              <w:t>31</w:t>
            </w:r>
            <w:r w:rsidRPr="00891F71">
              <w:rPr>
                <w:i/>
                <w:vertAlign w:val="superscript"/>
              </w:rPr>
              <w:t>st</w:t>
            </w:r>
            <w:r>
              <w:rPr>
                <w:i/>
              </w:rPr>
              <w:t xml:space="preserve"> </w:t>
            </w:r>
            <w:r w:rsidRPr="00891F71">
              <w:rPr>
                <w:i/>
              </w:rPr>
              <w:t>Annual Conference of the</w:t>
            </w:r>
            <w:r>
              <w:rPr>
                <w:i/>
              </w:rPr>
              <w:t xml:space="preserve"> </w:t>
            </w:r>
            <w:r w:rsidRPr="00891F71">
              <w:rPr>
                <w:i/>
              </w:rPr>
              <w:t>Society for Judgment and Decision Making</w:t>
            </w:r>
            <w:r w:rsidRPr="004F7634">
              <w:t xml:space="preserve">. </w:t>
            </w:r>
            <w:r w:rsidRPr="00891F71">
              <w:rPr>
                <w:bCs/>
              </w:rPr>
              <w:t>St. Louis, MO</w:t>
            </w:r>
            <w:r>
              <w:rPr>
                <w:bCs/>
              </w:rPr>
              <w:t>, USA.</w:t>
            </w:r>
          </w:p>
          <w:p w14:paraId="6DC68C7B" w14:textId="77777777" w:rsidR="00D94083" w:rsidRDefault="00D94083" w:rsidP="005942EC">
            <w:pPr>
              <w:rPr>
                <w:bCs/>
              </w:rPr>
            </w:pPr>
          </w:p>
          <w:p w14:paraId="75083561" w14:textId="77777777" w:rsidR="00D94083" w:rsidRDefault="00D94083" w:rsidP="005942EC">
            <w:r w:rsidRPr="00E30F3A">
              <w:t xml:space="preserve">Gonzalez, C. &amp; </w:t>
            </w:r>
            <w:r w:rsidRPr="00B710DB">
              <w:rPr>
                <w:b/>
                <w:bCs/>
              </w:rPr>
              <w:t>Dutt, V.</w:t>
            </w:r>
            <w:r w:rsidRPr="00E30F3A">
              <w:t xml:space="preserve"> (2010). Instance-based Learning: Integrating Decisions from Experience in Sampling and Repeated Choice Paradigms. </w:t>
            </w:r>
            <w:r w:rsidRPr="004F7634">
              <w:t xml:space="preserve">In </w:t>
            </w:r>
            <w:r>
              <w:rPr>
                <w:i/>
              </w:rPr>
              <w:t>Paper</w:t>
            </w:r>
            <w:r w:rsidRPr="004F7634">
              <w:rPr>
                <w:i/>
              </w:rPr>
              <w:t xml:space="preserve"> presented </w:t>
            </w:r>
            <w:r>
              <w:rPr>
                <w:i/>
              </w:rPr>
              <w:t xml:space="preserve">at 2010 </w:t>
            </w:r>
            <w:r w:rsidRPr="000C146D">
              <w:rPr>
                <w:i/>
              </w:rPr>
              <w:t>Experience, heuristics, and choice: Prospects for bounded rationality</w:t>
            </w:r>
            <w:r>
              <w:rPr>
                <w:i/>
              </w:rPr>
              <w:t xml:space="preserve"> workshop</w:t>
            </w:r>
            <w:r>
              <w:rPr>
                <w:bCs/>
              </w:rPr>
              <w:t xml:space="preserve"> </w:t>
            </w:r>
            <w:r w:rsidRPr="000C146D">
              <w:rPr>
                <w:bCs/>
                <w:i/>
              </w:rPr>
              <w:t>at Carnegie Mellon University</w:t>
            </w:r>
            <w:r>
              <w:rPr>
                <w:bCs/>
              </w:rPr>
              <w:t xml:space="preserve">. Pittsburgh, PA, USA. </w:t>
            </w:r>
          </w:p>
          <w:p w14:paraId="56F4BD41" w14:textId="77777777" w:rsidR="00D94083" w:rsidRDefault="00D94083" w:rsidP="005942EC">
            <w:pPr>
              <w:rPr>
                <w:b/>
              </w:rPr>
            </w:pPr>
          </w:p>
          <w:p w14:paraId="060D3990" w14:textId="77777777" w:rsidR="00D94083" w:rsidRDefault="00D94083" w:rsidP="005942EC">
            <w:pPr>
              <w:rPr>
                <w:b/>
              </w:rPr>
            </w:pPr>
            <w:r w:rsidRPr="00E540E6">
              <w:t>Arlo-Costa</w:t>
            </w:r>
            <w:r>
              <w:t xml:space="preserve">, H., </w:t>
            </w:r>
            <w:r w:rsidRPr="00E30F3A">
              <w:t>Gonzalez, C.</w:t>
            </w:r>
            <w:r>
              <w:t>,</w:t>
            </w:r>
            <w:r w:rsidRPr="00E30F3A">
              <w:t xml:space="preserve"> </w:t>
            </w:r>
            <w:r w:rsidRPr="00B710DB">
              <w:rPr>
                <w:b/>
                <w:bCs/>
              </w:rPr>
              <w:t>Dutt, V.</w:t>
            </w:r>
            <w:r w:rsidRPr="00E540E6">
              <w:rPr>
                <w:bCs/>
              </w:rPr>
              <w:t>, &amp; Helzner</w:t>
            </w:r>
            <w:r>
              <w:t>, J.</w:t>
            </w:r>
            <w:r w:rsidRPr="00E30F3A">
              <w:t xml:space="preserve"> (2010). </w:t>
            </w:r>
            <w:r w:rsidRPr="00E540E6">
              <w:t>Decisions from Experience in Conditions of Uncertainty</w:t>
            </w:r>
            <w:r w:rsidRPr="00E30F3A">
              <w:t xml:space="preserve">. </w:t>
            </w:r>
            <w:r w:rsidRPr="004F7634">
              <w:t xml:space="preserve">In </w:t>
            </w:r>
            <w:r>
              <w:rPr>
                <w:i/>
              </w:rPr>
              <w:t>Paper</w:t>
            </w:r>
            <w:r w:rsidRPr="004F7634">
              <w:rPr>
                <w:i/>
              </w:rPr>
              <w:t xml:space="preserve"> presented </w:t>
            </w:r>
            <w:r>
              <w:rPr>
                <w:i/>
              </w:rPr>
              <w:t xml:space="preserve">at 2010 </w:t>
            </w:r>
            <w:r w:rsidRPr="000C146D">
              <w:rPr>
                <w:i/>
              </w:rPr>
              <w:t xml:space="preserve">Experience, heuristics, and choice: </w:t>
            </w:r>
            <w:r w:rsidRPr="000C146D">
              <w:rPr>
                <w:i/>
              </w:rPr>
              <w:lastRenderedPageBreak/>
              <w:t>Prospects for bounded rationality</w:t>
            </w:r>
            <w:r>
              <w:rPr>
                <w:i/>
              </w:rPr>
              <w:t xml:space="preserve"> workshop</w:t>
            </w:r>
            <w:r>
              <w:rPr>
                <w:bCs/>
              </w:rPr>
              <w:t xml:space="preserve"> </w:t>
            </w:r>
            <w:r w:rsidRPr="000C146D">
              <w:rPr>
                <w:bCs/>
                <w:i/>
              </w:rPr>
              <w:t>at Carnegie Mellon University</w:t>
            </w:r>
            <w:r>
              <w:rPr>
                <w:bCs/>
              </w:rPr>
              <w:t>. Pittsburgh, PA, USA.</w:t>
            </w:r>
          </w:p>
          <w:p w14:paraId="4465FFB6" w14:textId="77777777" w:rsidR="00D94083" w:rsidRDefault="00D94083" w:rsidP="005942EC">
            <w:pPr>
              <w:rPr>
                <w:b/>
              </w:rPr>
            </w:pPr>
          </w:p>
          <w:p w14:paraId="180FBE04" w14:textId="77777777" w:rsidR="00D94083" w:rsidRDefault="00D94083" w:rsidP="005942EC">
            <w:r w:rsidRPr="004F7634">
              <w:rPr>
                <w:b/>
              </w:rPr>
              <w:t>Dutt, V.</w:t>
            </w:r>
            <w:r w:rsidRPr="004F7634">
              <w:t>, &amp; Gonzalez, C. (20</w:t>
            </w:r>
            <w:r>
              <w:t>10</w:t>
            </w:r>
            <w:r w:rsidRPr="004F7634">
              <w:t xml:space="preserve">). </w:t>
            </w:r>
            <w:r w:rsidRPr="009C417F">
              <w:rPr>
                <w:bCs/>
                <w:iCs/>
              </w:rPr>
              <w:t xml:space="preserve">Physical Representation and </w:t>
            </w:r>
            <w:r>
              <w:rPr>
                <w:bCs/>
                <w:iCs/>
              </w:rPr>
              <w:t>Linear</w:t>
            </w:r>
            <w:r w:rsidRPr="009C417F">
              <w:rPr>
                <w:bCs/>
                <w:iCs/>
              </w:rPr>
              <w:t xml:space="preserve"> Thinking on Climate Change</w:t>
            </w:r>
            <w:r>
              <w:t>.</w:t>
            </w:r>
            <w:r w:rsidRPr="004F7634">
              <w:t xml:space="preserve"> In </w:t>
            </w:r>
            <w:r>
              <w:rPr>
                <w:i/>
              </w:rPr>
              <w:t>Paper</w:t>
            </w:r>
            <w:r w:rsidRPr="004F7634">
              <w:rPr>
                <w:i/>
              </w:rPr>
              <w:t xml:space="preserve"> presented at the 20</w:t>
            </w:r>
            <w:r>
              <w:rPr>
                <w:i/>
              </w:rPr>
              <w:t>10</w:t>
            </w:r>
            <w:r w:rsidRPr="004F7634">
              <w:rPr>
                <w:i/>
              </w:rPr>
              <w:t xml:space="preserve"> Society of Risk Analysis Annual Meeting</w:t>
            </w:r>
            <w:r w:rsidRPr="004F7634">
              <w:t xml:space="preserve">. </w:t>
            </w:r>
            <w:r w:rsidRPr="004A6158">
              <w:t>Salt Lake City, Utah</w:t>
            </w:r>
            <w:r>
              <w:t>, USA</w:t>
            </w:r>
            <w:r w:rsidRPr="004F7634">
              <w:t>.</w:t>
            </w:r>
          </w:p>
          <w:p w14:paraId="2EF94B36" w14:textId="77777777" w:rsidR="00D94083" w:rsidRDefault="00D94083" w:rsidP="005942EC"/>
          <w:p w14:paraId="2CC73374" w14:textId="77777777" w:rsidR="00D94083" w:rsidRDefault="00D94083" w:rsidP="005942EC">
            <w:r w:rsidRPr="004F7634">
              <w:t xml:space="preserve">Gonzalez, C., &amp; </w:t>
            </w:r>
            <w:r w:rsidRPr="004F7634">
              <w:rPr>
                <w:b/>
              </w:rPr>
              <w:t>Dutt, V.</w:t>
            </w:r>
            <w:r w:rsidRPr="004F7634">
              <w:t xml:space="preserve"> (</w:t>
            </w:r>
            <w:r>
              <w:t>2010</w:t>
            </w:r>
            <w:r w:rsidRPr="004F7634">
              <w:t>).</w:t>
            </w:r>
            <w:r>
              <w:t xml:space="preserve"> </w:t>
            </w:r>
            <w:r w:rsidRPr="00811A98">
              <w:t>Instance-based Learning Models of Training</w:t>
            </w:r>
            <w:r>
              <w:t xml:space="preserve">. </w:t>
            </w:r>
            <w:r w:rsidRPr="004F7634">
              <w:t xml:space="preserve">In </w:t>
            </w:r>
            <w:r>
              <w:rPr>
                <w:i/>
              </w:rPr>
              <w:t>Paper</w:t>
            </w:r>
            <w:r w:rsidRPr="004F7634">
              <w:rPr>
                <w:i/>
              </w:rPr>
              <w:t xml:space="preserve"> presented at the </w:t>
            </w:r>
            <w:r w:rsidRPr="00811A98">
              <w:rPr>
                <w:i/>
              </w:rPr>
              <w:t xml:space="preserve">54th </w:t>
            </w:r>
            <w:r>
              <w:rPr>
                <w:i/>
              </w:rPr>
              <w:t xml:space="preserve">Annual Meeting of the </w:t>
            </w:r>
            <w:r w:rsidRPr="00811A98">
              <w:rPr>
                <w:i/>
              </w:rPr>
              <w:t>Human Factors and Ergonomics Society</w:t>
            </w:r>
            <w:r w:rsidRPr="004F7634">
              <w:t xml:space="preserve">. </w:t>
            </w:r>
            <w:r>
              <w:t>San Francisco</w:t>
            </w:r>
            <w:r w:rsidRPr="004F7634">
              <w:t xml:space="preserve">, </w:t>
            </w:r>
            <w:r>
              <w:t>CA, USA.</w:t>
            </w:r>
          </w:p>
          <w:p w14:paraId="710DC500" w14:textId="77777777" w:rsidR="00D94083" w:rsidRDefault="00D94083" w:rsidP="005942EC"/>
          <w:p w14:paraId="384B855D" w14:textId="77777777" w:rsidR="00D94083" w:rsidRDefault="00D94083" w:rsidP="005942EC">
            <w:pPr>
              <w:rPr>
                <w:b/>
              </w:rPr>
            </w:pPr>
            <w:r>
              <w:t xml:space="preserve">Proctor R.W., </w:t>
            </w:r>
            <w:r w:rsidRPr="00E30F3A">
              <w:t>Yamaguchi, M., Gonzalez, C.</w:t>
            </w:r>
            <w:r>
              <w:t>,</w:t>
            </w:r>
            <w:r w:rsidRPr="00E30F3A">
              <w:t xml:space="preserve"> &amp; </w:t>
            </w:r>
            <w:r w:rsidRPr="00B710DB">
              <w:rPr>
                <w:b/>
                <w:bCs/>
              </w:rPr>
              <w:t>Dutt, V.</w:t>
            </w:r>
            <w:r>
              <w:t xml:space="preserve"> </w:t>
            </w:r>
            <w:r w:rsidRPr="00E30F3A">
              <w:t xml:space="preserve">(2010). </w:t>
            </w:r>
            <w:r w:rsidRPr="00CE0BBB">
              <w:t>Spatial Compatibility Effects in a Complex Task Environment</w:t>
            </w:r>
            <w:r w:rsidRPr="00E30F3A">
              <w:t>.</w:t>
            </w:r>
            <w:r>
              <w:t xml:space="preserve"> </w:t>
            </w:r>
            <w:r w:rsidRPr="004F7634">
              <w:t xml:space="preserve">In </w:t>
            </w:r>
            <w:r>
              <w:rPr>
                <w:i/>
              </w:rPr>
              <w:t>Paper</w:t>
            </w:r>
            <w:r w:rsidRPr="004F7634">
              <w:rPr>
                <w:i/>
              </w:rPr>
              <w:t xml:space="preserve"> presented at the 20</w:t>
            </w:r>
            <w:r>
              <w:rPr>
                <w:i/>
              </w:rPr>
              <w:t>10</w:t>
            </w:r>
            <w:r w:rsidRPr="004F7634">
              <w:rPr>
                <w:i/>
              </w:rPr>
              <w:t xml:space="preserve"> </w:t>
            </w:r>
            <w:r>
              <w:rPr>
                <w:i/>
              </w:rPr>
              <w:t>American Psychological Association Convention</w:t>
            </w:r>
            <w:r w:rsidRPr="004F7634">
              <w:t xml:space="preserve">. </w:t>
            </w:r>
            <w:r>
              <w:t>San Diego</w:t>
            </w:r>
            <w:r w:rsidRPr="004A6158">
              <w:t xml:space="preserve">, </w:t>
            </w:r>
            <w:r>
              <w:t>CA, USA</w:t>
            </w:r>
            <w:r w:rsidRPr="004F7634">
              <w:t>.</w:t>
            </w:r>
          </w:p>
          <w:p w14:paraId="44481E12" w14:textId="77777777" w:rsidR="00D94083" w:rsidRDefault="00D94083" w:rsidP="005942EC">
            <w:pPr>
              <w:rPr>
                <w:b/>
              </w:rPr>
            </w:pPr>
          </w:p>
          <w:p w14:paraId="1DB677DA" w14:textId="77777777" w:rsidR="00D94083" w:rsidRPr="00DB22F1" w:rsidRDefault="00D94083" w:rsidP="005942EC">
            <w:r>
              <w:t xml:space="preserve">Walter, W., </w:t>
            </w:r>
            <w:r w:rsidRPr="002F6722">
              <w:rPr>
                <w:b/>
              </w:rPr>
              <w:t>Dutt, V.</w:t>
            </w:r>
            <w:r>
              <w:t xml:space="preserve">, Gluck, K., &amp; Reitter, D. (2010). Results and Lessons Learned from the 2009 DSF Modeling Comparison Challenge. </w:t>
            </w:r>
            <w:r w:rsidRPr="004F7634">
              <w:t xml:space="preserve">In </w:t>
            </w:r>
            <w:r>
              <w:rPr>
                <w:i/>
              </w:rPr>
              <w:t>Symposium</w:t>
            </w:r>
            <w:r w:rsidRPr="004F7634">
              <w:rPr>
                <w:i/>
              </w:rPr>
              <w:t xml:space="preserve"> presented at the 20</w:t>
            </w:r>
            <w:r>
              <w:rPr>
                <w:i/>
              </w:rPr>
              <w:t>10</w:t>
            </w:r>
            <w:r w:rsidRPr="004F7634">
              <w:rPr>
                <w:i/>
              </w:rPr>
              <w:t xml:space="preserve"> </w:t>
            </w:r>
            <w:r>
              <w:rPr>
                <w:i/>
              </w:rPr>
              <w:t>Behavioral Representation in Modeling Simulation conference</w:t>
            </w:r>
            <w:r w:rsidRPr="004F7634">
              <w:t xml:space="preserve">. </w:t>
            </w:r>
            <w:r>
              <w:t>Charleston</w:t>
            </w:r>
            <w:r w:rsidRPr="004F7634">
              <w:t xml:space="preserve">, </w:t>
            </w:r>
            <w:r>
              <w:t xml:space="preserve">SC, USA.   </w:t>
            </w:r>
            <w:r w:rsidRPr="00DB22F1">
              <w:t xml:space="preserve"> </w:t>
            </w:r>
          </w:p>
          <w:p w14:paraId="7C209B77" w14:textId="77777777" w:rsidR="00D94083" w:rsidRDefault="00D94083" w:rsidP="005942EC">
            <w:pPr>
              <w:rPr>
                <w:b/>
              </w:rPr>
            </w:pPr>
          </w:p>
          <w:p w14:paraId="09F92A0E" w14:textId="77777777" w:rsidR="00D94083" w:rsidRDefault="00D94083" w:rsidP="005942EC">
            <w:pPr>
              <w:rPr>
                <w:b/>
              </w:rPr>
            </w:pPr>
            <w:r w:rsidRPr="004F7634">
              <w:rPr>
                <w:b/>
              </w:rPr>
              <w:t>Dutt, V.</w:t>
            </w:r>
            <w:r w:rsidRPr="004F7634">
              <w:t>, &amp; Gonzalez, C. (200</w:t>
            </w:r>
            <w:r>
              <w:t>9</w:t>
            </w:r>
            <w:r w:rsidRPr="004F7634">
              <w:t xml:space="preserve">). </w:t>
            </w:r>
            <w:r>
              <w:rPr>
                <w:bCs/>
                <w:iCs/>
              </w:rPr>
              <w:t>Human Control of Climate</w:t>
            </w:r>
            <w:r>
              <w:t>.</w:t>
            </w:r>
            <w:r w:rsidRPr="004F7634">
              <w:t xml:space="preserve"> In </w:t>
            </w:r>
            <w:r>
              <w:rPr>
                <w:i/>
              </w:rPr>
              <w:t>Poster</w:t>
            </w:r>
            <w:r w:rsidRPr="004F7634">
              <w:rPr>
                <w:i/>
              </w:rPr>
              <w:t xml:space="preserve"> presented at the 200</w:t>
            </w:r>
            <w:r>
              <w:rPr>
                <w:i/>
              </w:rPr>
              <w:t>9</w:t>
            </w:r>
            <w:r w:rsidRPr="004F7634">
              <w:rPr>
                <w:i/>
              </w:rPr>
              <w:t xml:space="preserve"> </w:t>
            </w:r>
            <w:r>
              <w:rPr>
                <w:i/>
              </w:rPr>
              <w:t>Summer Institute on Bounded Rationality</w:t>
            </w:r>
            <w:r w:rsidRPr="004F7634">
              <w:t xml:space="preserve">. </w:t>
            </w:r>
            <w:r>
              <w:t>Berlin</w:t>
            </w:r>
            <w:r w:rsidRPr="004F7634">
              <w:t xml:space="preserve">, </w:t>
            </w:r>
            <w:r>
              <w:t>Germany</w:t>
            </w:r>
            <w:r w:rsidRPr="004F7634">
              <w:t>.</w:t>
            </w:r>
          </w:p>
          <w:p w14:paraId="36CF1E73" w14:textId="77777777" w:rsidR="00D94083" w:rsidRPr="004F7634" w:rsidRDefault="00D94083" w:rsidP="005942EC">
            <w:pPr>
              <w:rPr>
                <w:b/>
              </w:rPr>
            </w:pPr>
          </w:p>
          <w:p w14:paraId="42CFE091" w14:textId="77777777" w:rsidR="00D94083" w:rsidRDefault="00D94083" w:rsidP="005942EC">
            <w:r w:rsidRPr="004F7634">
              <w:rPr>
                <w:b/>
              </w:rPr>
              <w:t>Dutt, V.</w:t>
            </w:r>
            <w:r w:rsidRPr="004F7634">
              <w:t>, &amp; Gonzalez, C. (200</w:t>
            </w:r>
            <w:r>
              <w:t>9</w:t>
            </w:r>
            <w:r w:rsidRPr="004F7634">
              <w:t xml:space="preserve">). </w:t>
            </w:r>
            <w:r w:rsidRPr="00B11FAE">
              <w:rPr>
                <w:bCs/>
                <w:iCs/>
              </w:rPr>
              <w:t>Climate Risk Communication: A Cure for People’s Mental Models</w:t>
            </w:r>
            <w:r>
              <w:t>.</w:t>
            </w:r>
            <w:r w:rsidRPr="004F7634">
              <w:t xml:space="preserve"> In </w:t>
            </w:r>
            <w:r w:rsidRPr="004F7634">
              <w:rPr>
                <w:i/>
              </w:rPr>
              <w:t>Paper presented at the 200</w:t>
            </w:r>
            <w:r>
              <w:rPr>
                <w:i/>
              </w:rPr>
              <w:t>9</w:t>
            </w:r>
            <w:r w:rsidRPr="004F7634">
              <w:rPr>
                <w:i/>
              </w:rPr>
              <w:t xml:space="preserve"> Society of Risk Analysis Annual Meeting</w:t>
            </w:r>
            <w:r w:rsidRPr="004F7634">
              <w:t xml:space="preserve">. </w:t>
            </w:r>
            <w:r>
              <w:t>Baltimore</w:t>
            </w:r>
            <w:r w:rsidRPr="004F7634">
              <w:t xml:space="preserve">, </w:t>
            </w:r>
            <w:r>
              <w:t>MD</w:t>
            </w:r>
            <w:r w:rsidRPr="004F7634">
              <w:t>.</w:t>
            </w:r>
          </w:p>
          <w:p w14:paraId="3BE6FCC2" w14:textId="77777777" w:rsidR="00D94083" w:rsidRDefault="00D94083" w:rsidP="005942EC"/>
          <w:p w14:paraId="277B6F67" w14:textId="77777777" w:rsidR="00D94083" w:rsidRDefault="00D94083" w:rsidP="005942EC">
            <w:r w:rsidRPr="00A23571">
              <w:t>Lebiere, C.,</w:t>
            </w:r>
            <w:r w:rsidRPr="004F7634">
              <w:t xml:space="preserve"> Gonzalez, C.</w:t>
            </w:r>
            <w:r w:rsidRPr="00A23571">
              <w:t xml:space="preserve">, </w:t>
            </w:r>
            <w:r w:rsidRPr="00A23571">
              <w:rPr>
                <w:b/>
              </w:rPr>
              <w:t>Dutt, V.</w:t>
            </w:r>
            <w:r w:rsidRPr="004F7634">
              <w:t>,</w:t>
            </w:r>
            <w:r>
              <w:t xml:space="preserve"> </w:t>
            </w:r>
            <w:r w:rsidRPr="00A23571">
              <w:rPr>
                <w:iCs/>
              </w:rPr>
              <w:t>Warwick</w:t>
            </w:r>
            <w:r>
              <w:t>, W.</w:t>
            </w:r>
            <w:r w:rsidRPr="004F7634">
              <w:t xml:space="preserve"> (</w:t>
            </w:r>
            <w:r>
              <w:t>2009</w:t>
            </w:r>
            <w:r w:rsidRPr="004F7634">
              <w:t xml:space="preserve">). </w:t>
            </w:r>
            <w:r w:rsidRPr="00716C5A">
              <w:t>Predicting cognitive performance in open-ended dynamic tasks a modeling</w:t>
            </w:r>
            <w:r>
              <w:t xml:space="preserve"> </w:t>
            </w:r>
            <w:r w:rsidRPr="00716C5A">
              <w:t>comparison challenge</w:t>
            </w:r>
            <w:r w:rsidRPr="004F7634">
              <w:t xml:space="preserve">. </w:t>
            </w:r>
            <w:r>
              <w:t xml:space="preserve">In </w:t>
            </w:r>
            <w:r>
              <w:rPr>
                <w:i/>
              </w:rPr>
              <w:t>Symposium at</w:t>
            </w:r>
            <w:r w:rsidRPr="004F7634">
              <w:rPr>
                <w:i/>
              </w:rPr>
              <w:t xml:space="preserve"> </w:t>
            </w:r>
            <w:r w:rsidRPr="004F7634">
              <w:rPr>
                <w:i/>
                <w:lang w:val="en"/>
              </w:rPr>
              <w:t xml:space="preserve">2009 </w:t>
            </w:r>
            <w:r w:rsidRPr="004F7634">
              <w:rPr>
                <w:i/>
              </w:rPr>
              <w:t>9th International Conference on Cognitive Modeling</w:t>
            </w:r>
            <w:r w:rsidRPr="004F7634">
              <w:t>. Manchester: UK.</w:t>
            </w:r>
          </w:p>
          <w:p w14:paraId="456D7C7D" w14:textId="77777777" w:rsidR="00D94083" w:rsidRDefault="00D94083" w:rsidP="005942EC">
            <w:pPr>
              <w:rPr>
                <w:b/>
              </w:rPr>
            </w:pPr>
          </w:p>
          <w:p w14:paraId="144D987C" w14:textId="77777777" w:rsidR="00D94083" w:rsidRPr="00E65B77" w:rsidRDefault="00D94083" w:rsidP="005942EC">
            <w:r w:rsidRPr="00E65B77">
              <w:t xml:space="preserve">Gonzalez, C., </w:t>
            </w:r>
            <w:r w:rsidRPr="00E65B77">
              <w:rPr>
                <w:b/>
              </w:rPr>
              <w:t>Dutt, V.</w:t>
            </w:r>
            <w:r w:rsidRPr="00E65B77">
              <w:t>, Healy, A., Young, M. &amp; Bourne, L. (2009). Comparison of instance and strategy models in ACT-R. In A. Howes, D. Peebles, R. Cooper (Eds.), 9th International Conference on Cognitive Modeling – ICCM2009, Manchester, UK.</w:t>
            </w:r>
          </w:p>
          <w:p w14:paraId="7FDF950D" w14:textId="77777777" w:rsidR="00D94083" w:rsidRDefault="00D94083" w:rsidP="005942EC">
            <w:pPr>
              <w:rPr>
                <w:b/>
              </w:rPr>
            </w:pPr>
          </w:p>
          <w:p w14:paraId="3F6602EB" w14:textId="77777777" w:rsidR="00D94083" w:rsidRPr="004F7634" w:rsidRDefault="00D94083" w:rsidP="005942EC">
            <w:r w:rsidRPr="004F7634">
              <w:rPr>
                <w:b/>
              </w:rPr>
              <w:t>Dutt, V.,</w:t>
            </w:r>
            <w:r w:rsidRPr="004F7634">
              <w:t xml:space="preserve"> </w:t>
            </w:r>
            <w:r w:rsidRPr="004F7634">
              <w:rPr>
                <w:bCs/>
              </w:rPr>
              <w:t xml:space="preserve">Yamaguchi, M., </w:t>
            </w:r>
            <w:r w:rsidRPr="004F7634">
              <w:t>Gonzalez, C., &amp; Proctor, R. (</w:t>
            </w:r>
            <w:r>
              <w:t>2009</w:t>
            </w:r>
            <w:r w:rsidRPr="004F7634">
              <w:t xml:space="preserve">). An Instance-Based Learning Model of Stimulus-Response Compatibility Effects in Mixed Location-Relevant and Location-Irrelevant Tasks. </w:t>
            </w:r>
            <w:r w:rsidRPr="00716C5A">
              <w:t>In</w:t>
            </w:r>
            <w:r>
              <w:t xml:space="preserve"> </w:t>
            </w:r>
            <w:r>
              <w:rPr>
                <w:i/>
              </w:rPr>
              <w:t>Poster</w:t>
            </w:r>
            <w:r w:rsidRPr="00716C5A">
              <w:rPr>
                <w:i/>
              </w:rPr>
              <w:t xml:space="preserve"> presented</w:t>
            </w:r>
            <w:r>
              <w:rPr>
                <w:i/>
              </w:rPr>
              <w:t xml:space="preserve"> at</w:t>
            </w:r>
            <w:r w:rsidRPr="004F7634">
              <w:rPr>
                <w:i/>
              </w:rPr>
              <w:t xml:space="preserve"> </w:t>
            </w:r>
            <w:r w:rsidRPr="004F7634">
              <w:rPr>
                <w:i/>
                <w:lang w:val="en"/>
              </w:rPr>
              <w:t xml:space="preserve">2009 </w:t>
            </w:r>
            <w:r w:rsidRPr="004F7634">
              <w:rPr>
                <w:i/>
              </w:rPr>
              <w:t>9th International Conference on Cognitive Modeling</w:t>
            </w:r>
            <w:r w:rsidRPr="004F7634">
              <w:t>. Manchester: UK.</w:t>
            </w:r>
          </w:p>
          <w:p w14:paraId="478ABA20" w14:textId="77777777" w:rsidR="00D94083" w:rsidRPr="004F7634" w:rsidRDefault="00D94083" w:rsidP="005942EC"/>
          <w:p w14:paraId="301345C7" w14:textId="77777777" w:rsidR="00D94083" w:rsidRPr="004F7634" w:rsidRDefault="00D94083" w:rsidP="005942EC">
            <w:r w:rsidRPr="004F7634">
              <w:rPr>
                <w:b/>
              </w:rPr>
              <w:t>Dutt, V.</w:t>
            </w:r>
            <w:r w:rsidRPr="004F7634">
              <w:t xml:space="preserve">, &amp; Gonzalez, C. (2009). </w:t>
            </w:r>
            <w:r w:rsidRPr="004F7634">
              <w:rPr>
                <w:iCs/>
              </w:rPr>
              <w:t>A Model of Human Perceptions of Climate Change</w:t>
            </w:r>
            <w:r w:rsidRPr="004F7634">
              <w:t xml:space="preserve">. In </w:t>
            </w:r>
            <w:r w:rsidRPr="004F7634">
              <w:rPr>
                <w:i/>
              </w:rPr>
              <w:t xml:space="preserve">Paper presented at American Society for Engineering Education (ASEE) Spring 2009 Northeast Conference. </w:t>
            </w:r>
            <w:r w:rsidRPr="004F7634">
              <w:t>Bridgeport, CT.</w:t>
            </w:r>
          </w:p>
          <w:p w14:paraId="6E68A933" w14:textId="77777777" w:rsidR="00D94083" w:rsidRPr="004F7634" w:rsidRDefault="00D94083" w:rsidP="005942EC"/>
          <w:p w14:paraId="402FF56D" w14:textId="77777777" w:rsidR="00D94083" w:rsidRPr="004F7634" w:rsidRDefault="00D94083" w:rsidP="005942EC">
            <w:r w:rsidRPr="004F7634">
              <w:rPr>
                <w:b/>
              </w:rPr>
              <w:t>Dutt, V.</w:t>
            </w:r>
            <w:r w:rsidRPr="004F7634">
              <w:t xml:space="preserve">, &amp; Gonzalez, C. (2009). </w:t>
            </w:r>
            <w:r w:rsidRPr="004F7634">
              <w:rPr>
                <w:iCs/>
              </w:rPr>
              <w:t>How do we perceive carbon-dioxide lifetimes?</w:t>
            </w:r>
            <w:r w:rsidRPr="004F7634">
              <w:t xml:space="preserve"> In </w:t>
            </w:r>
            <w:r w:rsidRPr="004F7634">
              <w:rPr>
                <w:i/>
              </w:rPr>
              <w:t xml:space="preserve">Paper presented at USSEE 2009 Conference. </w:t>
            </w:r>
            <w:r w:rsidRPr="004F7634">
              <w:t>Washington D.C., MD.</w:t>
            </w:r>
          </w:p>
          <w:p w14:paraId="0AE71FA8" w14:textId="77777777" w:rsidR="00D94083" w:rsidRPr="004F7634" w:rsidRDefault="00D94083" w:rsidP="005942EC"/>
          <w:p w14:paraId="5FB62754" w14:textId="77777777" w:rsidR="00D94083" w:rsidRPr="004F7634" w:rsidRDefault="00D94083" w:rsidP="005942EC">
            <w:pPr>
              <w:rPr>
                <w:b/>
              </w:rPr>
            </w:pPr>
            <w:r w:rsidRPr="004F7634">
              <w:rPr>
                <w:b/>
              </w:rPr>
              <w:t>Dutt, V.</w:t>
            </w:r>
            <w:r w:rsidRPr="004F7634">
              <w:t xml:space="preserve">, &amp; Gonzalez, C. (2009). </w:t>
            </w:r>
            <w:r w:rsidRPr="004F7634">
              <w:rPr>
                <w:iCs/>
              </w:rPr>
              <w:t>Human “Mis”- perceptions of Climate Change</w:t>
            </w:r>
            <w:r w:rsidRPr="004F7634">
              <w:t xml:space="preserve">. In </w:t>
            </w:r>
            <w:r w:rsidRPr="004F7634">
              <w:rPr>
                <w:i/>
              </w:rPr>
              <w:t xml:space="preserve">Paper presented at the HFES 53rd Annual Meeting. </w:t>
            </w:r>
            <w:r w:rsidRPr="004F7634">
              <w:t>San Antonio, TX.</w:t>
            </w:r>
          </w:p>
          <w:p w14:paraId="6A0F9D4D" w14:textId="77777777" w:rsidR="00D94083" w:rsidRPr="004F7634" w:rsidRDefault="00D94083" w:rsidP="005942EC">
            <w:pPr>
              <w:rPr>
                <w:b/>
              </w:rPr>
            </w:pPr>
          </w:p>
          <w:p w14:paraId="7412805D" w14:textId="77777777" w:rsidR="00D94083" w:rsidRPr="004F7634" w:rsidRDefault="00D94083" w:rsidP="005942EC">
            <w:pPr>
              <w:rPr>
                <w:rFonts w:cs="Arial"/>
                <w:b/>
              </w:rPr>
            </w:pPr>
            <w:r w:rsidRPr="004F7634">
              <w:rPr>
                <w:b/>
              </w:rPr>
              <w:t>Dutt, V.</w:t>
            </w:r>
            <w:r w:rsidRPr="004F7634">
              <w:t xml:space="preserve">, &amp; Gonzalez, C. (2008). </w:t>
            </w:r>
            <w:r w:rsidRPr="004F7634">
              <w:rPr>
                <w:iCs/>
              </w:rPr>
              <w:t>Human Perceptions of Climate Change</w:t>
            </w:r>
            <w:r w:rsidRPr="004F7634">
              <w:t xml:space="preserve">. In </w:t>
            </w:r>
            <w:r w:rsidRPr="004F7634">
              <w:rPr>
                <w:i/>
              </w:rPr>
              <w:t>Paper presented at the 26</w:t>
            </w:r>
            <w:r w:rsidRPr="004F7634">
              <w:rPr>
                <w:i/>
                <w:vertAlign w:val="superscript"/>
              </w:rPr>
              <w:t>th</w:t>
            </w:r>
            <w:r w:rsidRPr="004F7634">
              <w:rPr>
                <w:i/>
              </w:rPr>
              <w:t xml:space="preserve"> International </w:t>
            </w:r>
            <w:r w:rsidRPr="004F7634">
              <w:rPr>
                <w:bCs/>
                <w:i/>
              </w:rPr>
              <w:t>Conference</w:t>
            </w:r>
            <w:r w:rsidRPr="004F7634">
              <w:rPr>
                <w:i/>
              </w:rPr>
              <w:t xml:space="preserve"> of the </w:t>
            </w:r>
            <w:r w:rsidRPr="004F7634">
              <w:rPr>
                <w:bCs/>
                <w:i/>
              </w:rPr>
              <w:t>System Dynamics</w:t>
            </w:r>
            <w:r w:rsidRPr="004F7634">
              <w:rPr>
                <w:i/>
              </w:rPr>
              <w:t xml:space="preserve"> Society</w:t>
            </w:r>
            <w:r w:rsidRPr="004F7634">
              <w:t>. Athens, Greece.</w:t>
            </w:r>
          </w:p>
          <w:p w14:paraId="04D3777C" w14:textId="77777777" w:rsidR="00D94083" w:rsidRDefault="00D94083" w:rsidP="005942EC"/>
          <w:p w14:paraId="3F9B81BA" w14:textId="77777777" w:rsidR="00D94083" w:rsidRDefault="00D94083" w:rsidP="005942EC">
            <w:r w:rsidRPr="004F7634">
              <w:rPr>
                <w:b/>
              </w:rPr>
              <w:t>Dutt, V.</w:t>
            </w:r>
            <w:r w:rsidRPr="004F7634">
              <w:t xml:space="preserve">, &amp; Gonzalez, C. (2008). </w:t>
            </w:r>
            <w:r w:rsidRPr="004F7634">
              <w:rPr>
                <w:iCs/>
              </w:rPr>
              <w:t>Human Perceptions of Climate Change</w:t>
            </w:r>
            <w:r w:rsidRPr="004F7634">
              <w:t xml:space="preserve">. In </w:t>
            </w:r>
            <w:r w:rsidRPr="004F7634">
              <w:rPr>
                <w:i/>
              </w:rPr>
              <w:t xml:space="preserve">Paper presented at the </w:t>
            </w:r>
            <w:r w:rsidRPr="00341922">
              <w:rPr>
                <w:i/>
              </w:rPr>
              <w:t>3</w:t>
            </w:r>
            <w:r w:rsidRPr="00341922">
              <w:rPr>
                <w:i/>
                <w:vertAlign w:val="superscript"/>
              </w:rPr>
              <w:t>rd</w:t>
            </w:r>
            <w:r w:rsidRPr="00341922">
              <w:rPr>
                <w:i/>
              </w:rPr>
              <w:t xml:space="preserve"> Annual - Student Industrial Ecology Conference</w:t>
            </w:r>
            <w:r>
              <w:t xml:space="preserve">, </w:t>
            </w:r>
            <w:r w:rsidRPr="00341922">
              <w:t>University of Pittsburgh – Benedum Hall, Kresge Auditorium Rm. 1175</w:t>
            </w:r>
            <w:r>
              <w:t>, Pittsburgh, PA.</w:t>
            </w:r>
          </w:p>
          <w:p w14:paraId="4BCC8074" w14:textId="77777777" w:rsidR="00D94083" w:rsidRDefault="00D94083" w:rsidP="005942EC"/>
          <w:p w14:paraId="7F68D1B5" w14:textId="77777777" w:rsidR="00D94083" w:rsidRPr="00341922" w:rsidRDefault="00D94083" w:rsidP="005942EC">
            <w:r w:rsidRPr="004F7634">
              <w:rPr>
                <w:b/>
              </w:rPr>
              <w:t>Dutt, V.</w:t>
            </w:r>
            <w:r w:rsidRPr="004F7634">
              <w:t xml:space="preserve">, &amp; Gonzalez, C. (2008). </w:t>
            </w:r>
            <w:r w:rsidRPr="004F7634">
              <w:rPr>
                <w:iCs/>
              </w:rPr>
              <w:t>Human Perceptions of Climate Change</w:t>
            </w:r>
            <w:r w:rsidRPr="004F7634">
              <w:t xml:space="preserve">. In </w:t>
            </w:r>
            <w:r w:rsidRPr="004F7634">
              <w:rPr>
                <w:i/>
              </w:rPr>
              <w:t>Paper presented at the 20</w:t>
            </w:r>
            <w:r>
              <w:rPr>
                <w:i/>
              </w:rPr>
              <w:t>08</w:t>
            </w:r>
            <w:r w:rsidRPr="004F7634">
              <w:rPr>
                <w:i/>
              </w:rPr>
              <w:t xml:space="preserve"> </w:t>
            </w:r>
            <w:r>
              <w:rPr>
                <w:i/>
              </w:rPr>
              <w:t xml:space="preserve">American Psychological Association Convention’s </w:t>
            </w:r>
            <w:r w:rsidRPr="003A0E55">
              <w:rPr>
                <w:i/>
              </w:rPr>
              <w:t>Symposium</w:t>
            </w:r>
            <w:r>
              <w:rPr>
                <w:i/>
              </w:rPr>
              <w:t xml:space="preserve"> </w:t>
            </w:r>
            <w:r w:rsidRPr="003A0E55">
              <w:rPr>
                <w:i/>
              </w:rPr>
              <w:t>Decision Making in Dynamic and Complex Environments</w:t>
            </w:r>
            <w:r w:rsidRPr="004F7634">
              <w:t xml:space="preserve">. </w:t>
            </w:r>
            <w:r>
              <w:t>Boston</w:t>
            </w:r>
            <w:r w:rsidRPr="004A6158">
              <w:t xml:space="preserve">, </w:t>
            </w:r>
            <w:r>
              <w:t>MA, USA</w:t>
            </w:r>
            <w:r w:rsidRPr="004F7634">
              <w:t>.</w:t>
            </w:r>
          </w:p>
          <w:p w14:paraId="7341F859" w14:textId="77777777" w:rsidR="00D94083" w:rsidRPr="004F7634" w:rsidRDefault="00D94083" w:rsidP="005942EC"/>
          <w:p w14:paraId="44E1683E" w14:textId="77777777" w:rsidR="00D94083" w:rsidRPr="004F7634" w:rsidRDefault="00D94083" w:rsidP="005942EC">
            <w:r w:rsidRPr="004F7634">
              <w:rPr>
                <w:b/>
              </w:rPr>
              <w:t>Dutt, V.</w:t>
            </w:r>
            <w:r w:rsidRPr="004F7634">
              <w:t xml:space="preserve">, &amp; Gonzalez, C. (2008). Instance and strategy based models in ACT-R. </w:t>
            </w:r>
            <w:r>
              <w:t xml:space="preserve">In </w:t>
            </w:r>
            <w:r w:rsidRPr="004F7634">
              <w:rPr>
                <w:i/>
              </w:rPr>
              <w:t xml:space="preserve">Proceedings of </w:t>
            </w:r>
            <w:r w:rsidRPr="004F7634">
              <w:rPr>
                <w:i/>
                <w:lang w:val="en"/>
              </w:rPr>
              <w:t>2008 Modeling, Simulation &amp; Gaming (MS&amp;G) Student Capstone Conference</w:t>
            </w:r>
            <w:r w:rsidRPr="004F7634">
              <w:rPr>
                <w:i/>
              </w:rPr>
              <w:t xml:space="preserve"> </w:t>
            </w:r>
            <w:r w:rsidRPr="004F7634">
              <w:t>(pp. 19). Suffolk, VA: ODU-VMASC.</w:t>
            </w:r>
          </w:p>
          <w:p w14:paraId="1668DA62" w14:textId="77777777" w:rsidR="00D94083" w:rsidRPr="004F7634" w:rsidRDefault="00D94083" w:rsidP="005942EC"/>
          <w:p w14:paraId="4F8E9C7F" w14:textId="77777777" w:rsidR="00D94083" w:rsidRPr="004F7634" w:rsidRDefault="00D94083" w:rsidP="005942EC">
            <w:pPr>
              <w:rPr>
                <w:bCs/>
              </w:rPr>
            </w:pPr>
            <w:r w:rsidRPr="004F7634">
              <w:rPr>
                <w:b/>
              </w:rPr>
              <w:t>Dutt, V.</w:t>
            </w:r>
            <w:r w:rsidRPr="004F7634">
              <w:t xml:space="preserve">, &amp; Gonzalez, C. (2008). </w:t>
            </w:r>
            <w:r w:rsidRPr="004F7634">
              <w:rPr>
                <w:bCs/>
              </w:rPr>
              <w:t xml:space="preserve">Instance and Strategy </w:t>
            </w:r>
            <w:r w:rsidRPr="004F7634">
              <w:t>ACT-R models of choice in a dynamic control task: a</w:t>
            </w:r>
            <w:r w:rsidRPr="004F7634">
              <w:rPr>
                <w:bCs/>
              </w:rPr>
              <w:t xml:space="preserve"> model comparison story</w:t>
            </w:r>
            <w:r w:rsidRPr="004F7634">
              <w:t xml:space="preserve">. </w:t>
            </w:r>
            <w:r w:rsidRPr="004F7634">
              <w:rPr>
                <w:i/>
              </w:rPr>
              <w:t xml:space="preserve">Proceedings of </w:t>
            </w:r>
            <w:r w:rsidRPr="004F7634">
              <w:rPr>
                <w:i/>
                <w:lang w:val="en"/>
              </w:rPr>
              <w:t xml:space="preserve">2008 </w:t>
            </w:r>
            <w:r w:rsidRPr="004F7634">
              <w:rPr>
                <w:i/>
              </w:rPr>
              <w:t xml:space="preserve">Fifteenth Annual Workshop and Summer School </w:t>
            </w:r>
            <w:r w:rsidRPr="004F7634">
              <w:t xml:space="preserve">(pp. 43). Pittsburgh, PA: </w:t>
            </w:r>
            <w:r w:rsidRPr="004F7634">
              <w:rPr>
                <w:bCs/>
              </w:rPr>
              <w:t>ACT-R RESEARCH GROUP</w:t>
            </w:r>
            <w:r w:rsidRPr="004F7634">
              <w:t>.</w:t>
            </w:r>
          </w:p>
          <w:p w14:paraId="2D168523" w14:textId="77777777" w:rsidR="00D94083" w:rsidRPr="004F7634" w:rsidRDefault="00D94083" w:rsidP="005942EC"/>
          <w:p w14:paraId="53FE50C0" w14:textId="77777777" w:rsidR="00D94083" w:rsidRDefault="00D94083" w:rsidP="005942EC">
            <w:r w:rsidRPr="004F7634">
              <w:rPr>
                <w:b/>
              </w:rPr>
              <w:t>Dutt, V.</w:t>
            </w:r>
            <w:r w:rsidRPr="004F7634">
              <w:t xml:space="preserve">, &amp; Gonzalez, C. (2008). </w:t>
            </w:r>
            <w:r w:rsidRPr="004F7634">
              <w:rPr>
                <w:iCs/>
              </w:rPr>
              <w:t>Risk Perceptions of Climate Change</w:t>
            </w:r>
            <w:r w:rsidRPr="004F7634">
              <w:t xml:space="preserve">. In </w:t>
            </w:r>
            <w:r w:rsidRPr="004F7634">
              <w:rPr>
                <w:i/>
              </w:rPr>
              <w:t>Paper presented at the 2008 Society of Risk Analysis Annual Meeting</w:t>
            </w:r>
            <w:r w:rsidRPr="004F7634">
              <w:t>. Boston, MA.</w:t>
            </w:r>
          </w:p>
          <w:p w14:paraId="5E6CC910" w14:textId="77777777" w:rsidR="00D94083" w:rsidRDefault="00D94083" w:rsidP="005942EC"/>
          <w:p w14:paraId="0E6A598F" w14:textId="77777777" w:rsidR="00D94083" w:rsidRDefault="00D94083" w:rsidP="005942EC">
            <w:r w:rsidRPr="00EF7D06">
              <w:t xml:space="preserve">Young, M. D., Healy, A. F., Gonzalez, C., </w:t>
            </w:r>
            <w:r w:rsidRPr="00EF7D06">
              <w:rPr>
                <w:b/>
              </w:rPr>
              <w:t>Dutt, V.</w:t>
            </w:r>
            <w:r w:rsidRPr="00EF7D06">
              <w:t xml:space="preserve">, &amp; Bourne, L. E., Jr. (2008). Effects of training with added relevant responses on RADAR detection. </w:t>
            </w:r>
            <w:r w:rsidRPr="00EF7D06">
              <w:rPr>
                <w:i/>
                <w:iCs/>
              </w:rPr>
              <w:t>The Experimental Psychology Society and the Psychonomic Society,</w:t>
            </w:r>
            <w:r>
              <w:t xml:space="preserve"> Chicago, IL.</w:t>
            </w:r>
          </w:p>
          <w:p w14:paraId="20FA8843" w14:textId="77777777" w:rsidR="00D94083" w:rsidRPr="004F7634" w:rsidRDefault="00D94083" w:rsidP="005942EC">
            <w:pPr>
              <w:rPr>
                <w:rFonts w:cs="Arial"/>
                <w:b/>
              </w:rPr>
            </w:pPr>
          </w:p>
          <w:p w14:paraId="464A267D" w14:textId="77777777" w:rsidR="00D94083" w:rsidRPr="004F7634" w:rsidRDefault="00D94083" w:rsidP="005942EC">
            <w:pPr>
              <w:rPr>
                <w:rFonts w:cs="Arial"/>
              </w:rPr>
            </w:pPr>
            <w:r w:rsidRPr="004F7634">
              <w:rPr>
                <w:rFonts w:cs="Arial"/>
                <w:b/>
              </w:rPr>
              <w:t>Dutt, V.</w:t>
            </w:r>
            <w:r w:rsidRPr="004F7634">
              <w:rPr>
                <w:rFonts w:cs="Arial"/>
              </w:rPr>
              <w:t xml:space="preserve">, &amp; Gonzalez, C. (2007). </w:t>
            </w:r>
            <w:r w:rsidRPr="004F7634">
              <w:rPr>
                <w:rFonts w:cs="Arial"/>
                <w:iCs/>
              </w:rPr>
              <w:t>Slope of inflow impacts dynamic decision making</w:t>
            </w:r>
            <w:r w:rsidRPr="004F7634">
              <w:rPr>
                <w:rFonts w:cs="Arial"/>
              </w:rPr>
              <w:t xml:space="preserve">. In </w:t>
            </w:r>
            <w:r w:rsidRPr="004F7634">
              <w:rPr>
                <w:rFonts w:cs="Arial"/>
                <w:i/>
              </w:rPr>
              <w:t xml:space="preserve">Paper presented at the 25th (2007) International </w:t>
            </w:r>
            <w:r w:rsidRPr="004F7634">
              <w:rPr>
                <w:rFonts w:cs="Arial"/>
                <w:bCs/>
                <w:i/>
              </w:rPr>
              <w:t>Conference</w:t>
            </w:r>
            <w:r w:rsidRPr="004F7634">
              <w:rPr>
                <w:rFonts w:cs="Arial"/>
                <w:i/>
              </w:rPr>
              <w:t xml:space="preserve"> of the </w:t>
            </w:r>
            <w:r w:rsidRPr="004F7634">
              <w:rPr>
                <w:rFonts w:cs="Arial"/>
                <w:bCs/>
                <w:i/>
              </w:rPr>
              <w:t>System Dynamics</w:t>
            </w:r>
            <w:r w:rsidRPr="004F7634">
              <w:rPr>
                <w:rFonts w:cs="Arial"/>
                <w:i/>
              </w:rPr>
              <w:t xml:space="preserve"> Society</w:t>
            </w:r>
            <w:r w:rsidRPr="004F7634">
              <w:rPr>
                <w:rFonts w:cs="Arial"/>
              </w:rPr>
              <w:t>. Boston, MA, USA.</w:t>
            </w:r>
          </w:p>
          <w:p w14:paraId="25B37370" w14:textId="77777777" w:rsidR="00D94083" w:rsidRPr="004F7634" w:rsidRDefault="00D94083" w:rsidP="005942EC">
            <w:pPr>
              <w:rPr>
                <w:rFonts w:cs="Arial"/>
              </w:rPr>
            </w:pPr>
          </w:p>
          <w:p w14:paraId="706043FC" w14:textId="77777777" w:rsidR="00D94083" w:rsidRDefault="00D94083" w:rsidP="005942EC">
            <w:pPr>
              <w:rPr>
                <w:rFonts w:cs="Arial"/>
              </w:rPr>
            </w:pPr>
            <w:r w:rsidRPr="004F7634">
              <w:rPr>
                <w:rFonts w:cs="Arial"/>
              </w:rPr>
              <w:t xml:space="preserve">Gonzalez, C., &amp; </w:t>
            </w:r>
            <w:r w:rsidRPr="004F7634">
              <w:rPr>
                <w:rFonts w:cs="Arial"/>
                <w:b/>
              </w:rPr>
              <w:t>Dutt, V.</w:t>
            </w:r>
            <w:r w:rsidRPr="004F7634">
              <w:rPr>
                <w:rFonts w:cs="Arial"/>
              </w:rPr>
              <w:t xml:space="preserve"> (2007). Learning to control a dynamic task: A system dynamics cognitive model of the slope effect.  In </w:t>
            </w:r>
            <w:r w:rsidRPr="004F7634">
              <w:rPr>
                <w:rFonts w:cs="Arial"/>
                <w:i/>
              </w:rPr>
              <w:t>Paper presented at the 8th International Conference on Cognitive Modeling</w:t>
            </w:r>
            <w:r w:rsidRPr="004F7634">
              <w:rPr>
                <w:rFonts w:cs="Arial"/>
              </w:rPr>
              <w:t>, Ann Arbor, MI, 26</w:t>
            </w:r>
            <w:r w:rsidRPr="004F7634">
              <w:rPr>
                <w:rFonts w:cs="Arial"/>
                <w:vertAlign w:val="superscript"/>
              </w:rPr>
              <w:t>th</w:t>
            </w:r>
            <w:r w:rsidRPr="004F7634">
              <w:rPr>
                <w:rFonts w:cs="Arial"/>
              </w:rPr>
              <w:t xml:space="preserve"> July 2007, 61-66.</w:t>
            </w:r>
          </w:p>
          <w:p w14:paraId="381D1282" w14:textId="77777777" w:rsidR="00D94083" w:rsidRDefault="00D94083" w:rsidP="005942EC">
            <w:pPr>
              <w:rPr>
                <w:rFonts w:cs="Arial"/>
              </w:rPr>
            </w:pPr>
          </w:p>
          <w:p w14:paraId="3B60B4F0" w14:textId="77777777" w:rsidR="00D94083" w:rsidRPr="00F35097" w:rsidRDefault="00D94083" w:rsidP="005942EC">
            <w:pPr>
              <w:rPr>
                <w:rFonts w:cs="Arial"/>
              </w:rPr>
            </w:pPr>
            <w:r w:rsidRPr="00F35097">
              <w:rPr>
                <w:rFonts w:cs="Arial"/>
                <w:b/>
              </w:rPr>
              <w:t>Dutt, V.</w:t>
            </w:r>
            <w:r w:rsidRPr="00F35097">
              <w:rPr>
                <w:rFonts w:cs="Arial"/>
              </w:rPr>
              <w:t xml:space="preserve"> </w:t>
            </w:r>
            <w:r w:rsidRPr="00F35097">
              <w:t xml:space="preserve"> &amp; Kumar, S.  (2006). </w:t>
            </w:r>
            <w:r w:rsidRPr="00F35097">
              <w:rPr>
                <w:iCs/>
              </w:rPr>
              <w:t>Learning Transistor Characteristics using Neural Networks</w:t>
            </w:r>
            <w:r w:rsidRPr="00F35097">
              <w:t xml:space="preserve">. </w:t>
            </w:r>
            <w:r w:rsidRPr="00F35097">
              <w:rPr>
                <w:i/>
              </w:rPr>
              <w:t>Published in ECCS 2006.</w:t>
            </w:r>
            <w:r w:rsidRPr="00F35097">
              <w:t xml:space="preserve"> Patiala, India.</w:t>
            </w:r>
          </w:p>
          <w:p w14:paraId="080A2B11" w14:textId="77777777" w:rsidR="00D94083" w:rsidRPr="00F35097" w:rsidRDefault="00D94083" w:rsidP="005942EC">
            <w:pPr>
              <w:rPr>
                <w:rFonts w:cs="Arial"/>
              </w:rPr>
            </w:pPr>
          </w:p>
          <w:p w14:paraId="0922D06B" w14:textId="77777777" w:rsidR="00D94083" w:rsidRPr="004F7634" w:rsidRDefault="00D94083" w:rsidP="005942EC">
            <w:pPr>
              <w:rPr>
                <w:color w:val="333333"/>
              </w:rPr>
            </w:pPr>
            <w:r w:rsidRPr="00F35097">
              <w:rPr>
                <w:rFonts w:cs="Arial"/>
                <w:b/>
              </w:rPr>
              <w:t>Dutt, V.</w:t>
            </w:r>
            <w:r w:rsidRPr="00F35097">
              <w:rPr>
                <w:rFonts w:cs="Arial"/>
              </w:rPr>
              <w:t xml:space="preserve"> </w:t>
            </w:r>
            <w:r w:rsidRPr="00F35097">
              <w:t xml:space="preserve"> &amp; Thiagaraj, V.  (2005). </w:t>
            </w:r>
            <w:r w:rsidRPr="00F35097">
              <w:rPr>
                <w:iCs/>
              </w:rPr>
              <w:t>The Concept of Classification in Data Mining using Neural Networks</w:t>
            </w:r>
            <w:r w:rsidRPr="00F35097">
              <w:t xml:space="preserve">. </w:t>
            </w:r>
            <w:r w:rsidRPr="00F35097">
              <w:rPr>
                <w:i/>
              </w:rPr>
              <w:t>Published in NCBC 2005.</w:t>
            </w:r>
            <w:r w:rsidRPr="00F35097">
              <w:t xml:space="preserve"> Patiala, India.</w:t>
            </w:r>
          </w:p>
        </w:tc>
      </w:tr>
    </w:tbl>
    <w:p w14:paraId="6B36641A" w14:textId="5A4C6FC5" w:rsidR="00182110" w:rsidRPr="00AD791C" w:rsidRDefault="00182110" w:rsidP="00AD791C">
      <w:pPr>
        <w:widowControl w:val="0"/>
        <w:overflowPunct w:val="0"/>
        <w:autoSpaceDE w:val="0"/>
        <w:autoSpaceDN w:val="0"/>
        <w:adjustRightInd w:val="0"/>
        <w:spacing w:line="226" w:lineRule="auto"/>
        <w:ind w:right="260"/>
        <w:rPr>
          <w:b/>
        </w:rPr>
      </w:pPr>
    </w:p>
    <w:p w14:paraId="20AB2A5D" w14:textId="77777777" w:rsidR="00182110" w:rsidRPr="008E461A" w:rsidRDefault="00182110" w:rsidP="00182110">
      <w:pPr>
        <w:widowControl w:val="0"/>
        <w:autoSpaceDE w:val="0"/>
        <w:autoSpaceDN w:val="0"/>
        <w:adjustRightInd w:val="0"/>
        <w:spacing w:line="251" w:lineRule="exact"/>
      </w:pPr>
    </w:p>
    <w:p w14:paraId="6185016F" w14:textId="1E1D96E7" w:rsidR="00182110" w:rsidRPr="008E461A" w:rsidRDefault="00B26EEE" w:rsidP="00B17606">
      <w:pPr>
        <w:widowControl w:val="0"/>
        <w:overflowPunct w:val="0"/>
        <w:autoSpaceDE w:val="0"/>
        <w:autoSpaceDN w:val="0"/>
        <w:adjustRightInd w:val="0"/>
        <w:rPr>
          <w:highlight w:val="yellow"/>
        </w:rPr>
      </w:pPr>
      <w:r w:rsidRPr="00B26EEE">
        <w:t>5. D</w:t>
      </w:r>
      <w:r w:rsidR="00B17606" w:rsidRPr="00B26EEE">
        <w:t>.</w:t>
      </w:r>
      <w:r w:rsidRPr="00B26EEE">
        <w:t xml:space="preserve"> </w:t>
      </w:r>
      <w:r w:rsidR="00182110" w:rsidRPr="00B26EEE">
        <w:t xml:space="preserve">Intellectual property, technological innovations, new products etc. </w:t>
      </w:r>
    </w:p>
    <w:p w14:paraId="46C18DE2" w14:textId="77777777" w:rsidR="00B26EEE" w:rsidRDefault="00B26EEE" w:rsidP="00B26EEE">
      <w:pPr>
        <w:widowControl w:val="0"/>
        <w:overflowPunct w:val="0"/>
        <w:autoSpaceDE w:val="0"/>
        <w:autoSpaceDN w:val="0"/>
        <w:adjustRightInd w:val="0"/>
      </w:pPr>
    </w:p>
    <w:p w14:paraId="0A6CE9AD" w14:textId="384A8B70" w:rsidR="00B26EEE" w:rsidRPr="008E461A" w:rsidRDefault="00B56CC3" w:rsidP="00B26EEE">
      <w:pPr>
        <w:widowControl w:val="0"/>
        <w:overflowPunct w:val="0"/>
        <w:autoSpaceDE w:val="0"/>
        <w:autoSpaceDN w:val="0"/>
        <w:adjustRightInd w:val="0"/>
      </w:pPr>
      <w:r>
        <w:t>Dynamic Climate Change Simulator (DCCS), Academic Copyright, Carnegie Mellon University, USA</w:t>
      </w:r>
      <w:r w:rsidR="00455E24">
        <w:t xml:space="preserve">. URL: </w:t>
      </w:r>
      <w:hyperlink r:id="rId31" w:history="1">
        <w:r w:rsidR="00455E24" w:rsidRPr="00066AD7">
          <w:rPr>
            <w:rStyle w:val="Hyperlink"/>
          </w:rPr>
          <w:t>http://cmu.flintbox.com/public/project/4743/</w:t>
        </w:r>
      </w:hyperlink>
      <w:r w:rsidR="00455E24">
        <w:t xml:space="preserve">  </w:t>
      </w:r>
    </w:p>
    <w:p w14:paraId="57D78C5E" w14:textId="77777777" w:rsidR="00182110" w:rsidRPr="008E461A" w:rsidRDefault="00182110" w:rsidP="00182110">
      <w:pPr>
        <w:widowControl w:val="0"/>
        <w:autoSpaceDE w:val="0"/>
        <w:autoSpaceDN w:val="0"/>
        <w:adjustRightInd w:val="0"/>
        <w:spacing w:line="253" w:lineRule="exact"/>
      </w:pPr>
    </w:p>
    <w:p w14:paraId="0330DA27" w14:textId="1ED41457" w:rsidR="00182110" w:rsidRPr="00455E24" w:rsidRDefault="00455E24" w:rsidP="00455E24">
      <w:pPr>
        <w:widowControl w:val="0"/>
        <w:overflowPunct w:val="0"/>
        <w:autoSpaceDE w:val="0"/>
        <w:autoSpaceDN w:val="0"/>
        <w:adjustRightInd w:val="0"/>
      </w:pPr>
      <w:r w:rsidRPr="00455E24">
        <w:t xml:space="preserve">6. </w:t>
      </w:r>
      <w:r w:rsidR="00182110" w:rsidRPr="00455E24">
        <w:t xml:space="preserve">Professional recognition, awards, fellowships received: </w:t>
      </w:r>
    </w:p>
    <w:p w14:paraId="042DC225" w14:textId="77777777" w:rsidR="00B17606" w:rsidRDefault="00B17606" w:rsidP="00B17606">
      <w:pPr>
        <w:widowControl w:val="0"/>
        <w:autoSpaceDE w:val="0"/>
        <w:autoSpaceDN w:val="0"/>
        <w:adjustRightInd w:val="0"/>
        <w:spacing w:line="239" w:lineRule="auto"/>
      </w:pPr>
    </w:p>
    <w:p w14:paraId="35AD6323" w14:textId="77777777" w:rsidR="00D512AF" w:rsidRPr="003D674F" w:rsidRDefault="00D512AF" w:rsidP="00D512AF">
      <w:pPr>
        <w:widowControl w:val="0"/>
        <w:autoSpaceDE w:val="0"/>
        <w:autoSpaceDN w:val="0"/>
        <w:adjustRightInd w:val="0"/>
        <w:spacing w:line="299" w:lineRule="exact"/>
        <w:rPr>
          <w:b/>
        </w:rPr>
      </w:pPr>
      <w:r w:rsidRPr="003D674F">
        <w:rPr>
          <w:b/>
        </w:rPr>
        <w:t xml:space="preserve">Scholarships </w:t>
      </w:r>
      <w:r>
        <w:rPr>
          <w:b/>
        </w:rPr>
        <w:t>a</w:t>
      </w:r>
      <w:r w:rsidRPr="003D674F">
        <w:rPr>
          <w:b/>
        </w:rPr>
        <w:t>nd Fellowships</w:t>
      </w:r>
    </w:p>
    <w:p w14:paraId="03435CB0" w14:textId="18257018" w:rsidR="00D512AF" w:rsidRDefault="00D512AF" w:rsidP="00D512AF">
      <w:pPr>
        <w:widowControl w:val="0"/>
        <w:autoSpaceDE w:val="0"/>
        <w:autoSpaceDN w:val="0"/>
        <w:adjustRightInd w:val="0"/>
        <w:spacing w:line="239" w:lineRule="auto"/>
      </w:pPr>
    </w:p>
    <w:tbl>
      <w:tblPr>
        <w:tblW w:w="9900" w:type="dxa"/>
        <w:tblInd w:w="-360" w:type="dxa"/>
        <w:tblLook w:val="04A0" w:firstRow="1" w:lastRow="0" w:firstColumn="1" w:lastColumn="0" w:noHBand="0" w:noVBand="1"/>
      </w:tblPr>
      <w:tblGrid>
        <w:gridCol w:w="3510"/>
        <w:gridCol w:w="360"/>
        <w:gridCol w:w="3510"/>
        <w:gridCol w:w="2520"/>
      </w:tblGrid>
      <w:tr w:rsidR="001B5F36" w:rsidRPr="004F7634" w14:paraId="7D384268" w14:textId="77777777" w:rsidTr="00E20E4B">
        <w:tc>
          <w:tcPr>
            <w:tcW w:w="9900" w:type="dxa"/>
            <w:gridSpan w:val="4"/>
            <w:tcBorders>
              <w:bottom w:val="single" w:sz="4" w:space="0" w:color="auto"/>
            </w:tcBorders>
          </w:tcPr>
          <w:p w14:paraId="052BD287" w14:textId="3E837B45" w:rsidR="001B5F36" w:rsidRPr="004F7634" w:rsidRDefault="004244E1" w:rsidP="004244E1">
            <w:pPr>
              <w:rPr>
                <w:rFonts w:cs="Arial"/>
                <w:b/>
              </w:rPr>
            </w:pPr>
            <w:r w:rsidRPr="004F7634">
              <w:rPr>
                <w:rFonts w:cs="Arial"/>
                <w:b/>
              </w:rPr>
              <w:t xml:space="preserve">Scholarships </w:t>
            </w:r>
            <w:r>
              <w:rPr>
                <w:rFonts w:cs="Arial"/>
                <w:b/>
              </w:rPr>
              <w:t>a</w:t>
            </w:r>
            <w:r w:rsidRPr="004F7634">
              <w:rPr>
                <w:rFonts w:cs="Arial"/>
                <w:b/>
              </w:rPr>
              <w:t>nd Fellowships</w:t>
            </w:r>
          </w:p>
        </w:tc>
      </w:tr>
      <w:tr w:rsidR="001B5F36" w:rsidRPr="004F7634" w14:paraId="0C96B6A5" w14:textId="77777777" w:rsidTr="00E20E4B">
        <w:trPr>
          <w:trHeight w:val="215"/>
        </w:trPr>
        <w:tc>
          <w:tcPr>
            <w:tcW w:w="3870" w:type="dxa"/>
            <w:gridSpan w:val="2"/>
            <w:tcBorders>
              <w:top w:val="single" w:sz="4" w:space="0" w:color="auto"/>
            </w:tcBorders>
          </w:tcPr>
          <w:p w14:paraId="725886EA" w14:textId="77777777" w:rsidR="001B5F36" w:rsidRPr="004F7634" w:rsidRDefault="001B5F36" w:rsidP="005942EC">
            <w:pPr>
              <w:jc w:val="center"/>
              <w:rPr>
                <w:rFonts w:cs="Arial"/>
              </w:rPr>
            </w:pPr>
            <w:r w:rsidRPr="004F7634">
              <w:rPr>
                <w:rFonts w:cs="Arial"/>
              </w:rPr>
              <w:t>INSTITUTION</w:t>
            </w:r>
          </w:p>
        </w:tc>
        <w:tc>
          <w:tcPr>
            <w:tcW w:w="3510" w:type="dxa"/>
            <w:tcBorders>
              <w:top w:val="single" w:sz="4" w:space="0" w:color="auto"/>
            </w:tcBorders>
          </w:tcPr>
          <w:p w14:paraId="493CB804" w14:textId="77777777" w:rsidR="001B5F36" w:rsidRPr="004F7634" w:rsidRDefault="001B5F36" w:rsidP="005942EC">
            <w:pPr>
              <w:jc w:val="center"/>
              <w:rPr>
                <w:rFonts w:cs="Arial"/>
              </w:rPr>
            </w:pPr>
            <w:r w:rsidRPr="004F7634">
              <w:rPr>
                <w:rFonts w:cs="Arial"/>
              </w:rPr>
              <w:t>NAME</w:t>
            </w:r>
          </w:p>
        </w:tc>
        <w:tc>
          <w:tcPr>
            <w:tcW w:w="2520" w:type="dxa"/>
            <w:tcBorders>
              <w:top w:val="single" w:sz="4" w:space="0" w:color="auto"/>
            </w:tcBorders>
          </w:tcPr>
          <w:p w14:paraId="396C58C8" w14:textId="77777777" w:rsidR="001B5F36" w:rsidRPr="004F7634" w:rsidRDefault="001B5F36" w:rsidP="005942EC">
            <w:pPr>
              <w:jc w:val="center"/>
              <w:rPr>
                <w:rFonts w:cs="Arial"/>
              </w:rPr>
            </w:pPr>
            <w:r w:rsidRPr="004F7634">
              <w:rPr>
                <w:rFonts w:cs="Arial"/>
              </w:rPr>
              <w:t>DATES</w:t>
            </w:r>
          </w:p>
        </w:tc>
      </w:tr>
      <w:tr w:rsidR="001B5F36" w14:paraId="2DC9C8AD" w14:textId="77777777" w:rsidTr="00E20E4B">
        <w:tc>
          <w:tcPr>
            <w:tcW w:w="3870" w:type="dxa"/>
            <w:gridSpan w:val="2"/>
          </w:tcPr>
          <w:p w14:paraId="0CE97E15" w14:textId="77777777" w:rsidR="001B5F36" w:rsidRDefault="001B5F36" w:rsidP="005942EC">
            <w:pPr>
              <w:jc w:val="center"/>
              <w:rPr>
                <w:rFonts w:cs="Arial"/>
              </w:rPr>
            </w:pPr>
            <w:r w:rsidRPr="004F7634">
              <w:rPr>
                <w:rFonts w:cs="Arial"/>
              </w:rPr>
              <w:t>Carnegie Mellon</w:t>
            </w:r>
            <w:r>
              <w:rPr>
                <w:rFonts w:cs="Arial"/>
              </w:rPr>
              <w:t xml:space="preserve"> University</w:t>
            </w:r>
          </w:p>
        </w:tc>
        <w:tc>
          <w:tcPr>
            <w:tcW w:w="3510" w:type="dxa"/>
          </w:tcPr>
          <w:p w14:paraId="7496B08F" w14:textId="77777777" w:rsidR="001B5F36" w:rsidRDefault="001B5F36" w:rsidP="005942EC">
            <w:pPr>
              <w:jc w:val="center"/>
              <w:rPr>
                <w:rFonts w:cs="Arial"/>
              </w:rPr>
            </w:pPr>
            <w:r>
              <w:rPr>
                <w:rFonts w:cs="Arial"/>
              </w:rPr>
              <w:t>Visiting Faculty, Dept. Social and Decision Sciences</w:t>
            </w:r>
          </w:p>
        </w:tc>
        <w:tc>
          <w:tcPr>
            <w:tcW w:w="2520" w:type="dxa"/>
          </w:tcPr>
          <w:p w14:paraId="54006259" w14:textId="77777777" w:rsidR="001B5F36" w:rsidRDefault="001B5F36" w:rsidP="005942EC">
            <w:pPr>
              <w:jc w:val="center"/>
              <w:rPr>
                <w:rFonts w:cs="Arial"/>
              </w:rPr>
            </w:pPr>
            <w:r>
              <w:rPr>
                <w:rFonts w:cs="Arial"/>
              </w:rPr>
              <w:t>Dec 2013 – Jan 2014</w:t>
            </w:r>
          </w:p>
        </w:tc>
      </w:tr>
      <w:tr w:rsidR="001B5F36" w:rsidRPr="004F7634" w14:paraId="29593D3E" w14:textId="77777777" w:rsidTr="00E20E4B">
        <w:tc>
          <w:tcPr>
            <w:tcW w:w="3510" w:type="dxa"/>
          </w:tcPr>
          <w:p w14:paraId="31244E3E" w14:textId="77777777" w:rsidR="001B5F36" w:rsidRPr="004F7634" w:rsidRDefault="001B5F36" w:rsidP="005942EC">
            <w:pPr>
              <w:jc w:val="center"/>
              <w:rPr>
                <w:rFonts w:cs="Arial"/>
              </w:rPr>
            </w:pPr>
            <w:r>
              <w:rPr>
                <w:rFonts w:cs="Arial"/>
              </w:rPr>
              <w:t>Max Planck Institute for Human Development</w:t>
            </w:r>
          </w:p>
        </w:tc>
        <w:tc>
          <w:tcPr>
            <w:tcW w:w="3870" w:type="dxa"/>
            <w:gridSpan w:val="2"/>
          </w:tcPr>
          <w:p w14:paraId="58DA7F9B" w14:textId="77777777" w:rsidR="001B5F36" w:rsidRPr="004F7634" w:rsidRDefault="001B5F36" w:rsidP="005942EC">
            <w:pPr>
              <w:jc w:val="center"/>
              <w:rPr>
                <w:rFonts w:cs="Arial"/>
              </w:rPr>
            </w:pPr>
            <w:r>
              <w:rPr>
                <w:rFonts w:cs="Arial"/>
              </w:rPr>
              <w:t>Summer Institute on Bounded Rationality</w:t>
            </w:r>
          </w:p>
        </w:tc>
        <w:tc>
          <w:tcPr>
            <w:tcW w:w="2520" w:type="dxa"/>
          </w:tcPr>
          <w:p w14:paraId="515E4A67" w14:textId="77777777" w:rsidR="001B5F36" w:rsidRPr="004F7634" w:rsidRDefault="001B5F36" w:rsidP="005942EC">
            <w:pPr>
              <w:jc w:val="center"/>
              <w:rPr>
                <w:rFonts w:cs="Arial"/>
              </w:rPr>
            </w:pPr>
            <w:r>
              <w:rPr>
                <w:rFonts w:cs="Arial"/>
              </w:rPr>
              <w:t>Jul 2009 – Aug 2009</w:t>
            </w:r>
          </w:p>
        </w:tc>
      </w:tr>
      <w:tr w:rsidR="001B5F36" w:rsidRPr="004F7634" w14:paraId="32921624" w14:textId="77777777" w:rsidTr="00E20E4B">
        <w:tc>
          <w:tcPr>
            <w:tcW w:w="3870" w:type="dxa"/>
            <w:gridSpan w:val="2"/>
          </w:tcPr>
          <w:p w14:paraId="5F8F359C" w14:textId="77777777" w:rsidR="001B5F36" w:rsidRPr="004F7634" w:rsidRDefault="001B5F36" w:rsidP="005942EC">
            <w:pPr>
              <w:jc w:val="center"/>
              <w:rPr>
                <w:rFonts w:cs="Arial"/>
              </w:rPr>
            </w:pPr>
            <w:r w:rsidRPr="004F7634">
              <w:rPr>
                <w:rFonts w:cs="Arial"/>
              </w:rPr>
              <w:t>Carnegie Mellon</w:t>
            </w:r>
            <w:r>
              <w:rPr>
                <w:rFonts w:cs="Arial"/>
              </w:rPr>
              <w:t xml:space="preserve"> University</w:t>
            </w:r>
          </w:p>
        </w:tc>
        <w:tc>
          <w:tcPr>
            <w:tcW w:w="3510" w:type="dxa"/>
          </w:tcPr>
          <w:p w14:paraId="14088375" w14:textId="77777777" w:rsidR="001B5F36" w:rsidRPr="004F7634" w:rsidRDefault="001B5F36" w:rsidP="005942EC">
            <w:pPr>
              <w:jc w:val="center"/>
              <w:rPr>
                <w:rFonts w:cs="Arial"/>
              </w:rPr>
            </w:pPr>
            <w:r w:rsidRPr="004F7634">
              <w:rPr>
                <w:rFonts w:cs="Arial"/>
              </w:rPr>
              <w:t>Steinbrenner Fellowship</w:t>
            </w:r>
          </w:p>
        </w:tc>
        <w:tc>
          <w:tcPr>
            <w:tcW w:w="2520" w:type="dxa"/>
          </w:tcPr>
          <w:p w14:paraId="25A7D48E" w14:textId="77777777" w:rsidR="001B5F36" w:rsidRPr="004F7634" w:rsidRDefault="001B5F36" w:rsidP="005942EC">
            <w:pPr>
              <w:jc w:val="center"/>
              <w:rPr>
                <w:rFonts w:cs="Arial"/>
              </w:rPr>
            </w:pPr>
            <w:r w:rsidRPr="004F7634">
              <w:rPr>
                <w:rFonts w:cs="Arial"/>
              </w:rPr>
              <w:t>Aug 2008 – Aug 200</w:t>
            </w:r>
            <w:r>
              <w:rPr>
                <w:rFonts w:cs="Arial"/>
              </w:rPr>
              <w:t>9</w:t>
            </w:r>
          </w:p>
        </w:tc>
      </w:tr>
      <w:tr w:rsidR="001B5F36" w:rsidRPr="004F7634" w14:paraId="0AA8186A" w14:textId="77777777" w:rsidTr="00E20E4B">
        <w:tc>
          <w:tcPr>
            <w:tcW w:w="3870" w:type="dxa"/>
            <w:gridSpan w:val="2"/>
          </w:tcPr>
          <w:p w14:paraId="296832A7" w14:textId="77777777" w:rsidR="001B5F36" w:rsidRPr="004F7634" w:rsidRDefault="001B5F36" w:rsidP="005942EC">
            <w:pPr>
              <w:jc w:val="center"/>
              <w:rPr>
                <w:rFonts w:cs="Arial"/>
              </w:rPr>
            </w:pPr>
            <w:r w:rsidRPr="004F7634">
              <w:rPr>
                <w:rFonts w:cs="Arial"/>
              </w:rPr>
              <w:t>Carnegie Mellon</w:t>
            </w:r>
            <w:r>
              <w:rPr>
                <w:rFonts w:cs="Arial"/>
              </w:rPr>
              <w:t xml:space="preserve"> University</w:t>
            </w:r>
          </w:p>
        </w:tc>
        <w:tc>
          <w:tcPr>
            <w:tcW w:w="3510" w:type="dxa"/>
          </w:tcPr>
          <w:p w14:paraId="1D6C06C3" w14:textId="77777777" w:rsidR="001B5F36" w:rsidRPr="004F7634" w:rsidRDefault="001B5F36" w:rsidP="005942EC">
            <w:pPr>
              <w:jc w:val="center"/>
              <w:rPr>
                <w:rFonts w:cs="Arial"/>
              </w:rPr>
            </w:pPr>
            <w:r w:rsidRPr="004F7634">
              <w:rPr>
                <w:rFonts w:cs="Arial"/>
              </w:rPr>
              <w:t>Dean’s Fellowship</w:t>
            </w:r>
          </w:p>
        </w:tc>
        <w:tc>
          <w:tcPr>
            <w:tcW w:w="2520" w:type="dxa"/>
          </w:tcPr>
          <w:p w14:paraId="544C355D" w14:textId="77777777" w:rsidR="001B5F36" w:rsidRPr="004F7634" w:rsidRDefault="001B5F36" w:rsidP="005942EC">
            <w:pPr>
              <w:jc w:val="center"/>
              <w:rPr>
                <w:rFonts w:cs="Arial"/>
              </w:rPr>
            </w:pPr>
            <w:r w:rsidRPr="004F7634">
              <w:rPr>
                <w:rFonts w:cs="Arial"/>
              </w:rPr>
              <w:t>Aug 2007 - May 2008</w:t>
            </w:r>
          </w:p>
        </w:tc>
      </w:tr>
      <w:tr w:rsidR="001B5F36" w:rsidRPr="004F7634" w14:paraId="57690716" w14:textId="77777777" w:rsidTr="00E20E4B">
        <w:tc>
          <w:tcPr>
            <w:tcW w:w="3870" w:type="dxa"/>
            <w:gridSpan w:val="2"/>
          </w:tcPr>
          <w:p w14:paraId="6DBD5600" w14:textId="77777777" w:rsidR="001B5F36" w:rsidRPr="004F7634" w:rsidRDefault="001B5F36" w:rsidP="005942EC">
            <w:pPr>
              <w:jc w:val="center"/>
              <w:rPr>
                <w:rFonts w:cs="Arial"/>
              </w:rPr>
            </w:pPr>
            <w:r w:rsidRPr="004F7634">
              <w:rPr>
                <w:rFonts w:cs="Arial"/>
              </w:rPr>
              <w:t>Carnegie Mellon</w:t>
            </w:r>
            <w:r>
              <w:rPr>
                <w:rFonts w:cs="Arial"/>
              </w:rPr>
              <w:t xml:space="preserve"> University</w:t>
            </w:r>
          </w:p>
        </w:tc>
        <w:tc>
          <w:tcPr>
            <w:tcW w:w="3510" w:type="dxa"/>
          </w:tcPr>
          <w:p w14:paraId="13992062" w14:textId="77777777" w:rsidR="001B5F36" w:rsidRPr="004F7634" w:rsidRDefault="001B5F36" w:rsidP="005942EC">
            <w:pPr>
              <w:jc w:val="center"/>
              <w:rPr>
                <w:rFonts w:cs="Arial"/>
              </w:rPr>
            </w:pPr>
            <w:r w:rsidRPr="004F7634">
              <w:rPr>
                <w:rFonts w:cs="Arial"/>
              </w:rPr>
              <w:t>ACT-R Summer School</w:t>
            </w:r>
          </w:p>
        </w:tc>
        <w:tc>
          <w:tcPr>
            <w:tcW w:w="2520" w:type="dxa"/>
          </w:tcPr>
          <w:p w14:paraId="747C161B" w14:textId="77777777" w:rsidR="001B5F36" w:rsidRPr="004F7634" w:rsidRDefault="001B5F36" w:rsidP="005942EC">
            <w:pPr>
              <w:jc w:val="center"/>
              <w:rPr>
                <w:rFonts w:cs="Arial"/>
              </w:rPr>
            </w:pPr>
            <w:r w:rsidRPr="004F7634">
              <w:rPr>
                <w:rFonts w:cs="Arial"/>
              </w:rPr>
              <w:t>Jul 2007 – Aug 2007</w:t>
            </w:r>
          </w:p>
        </w:tc>
      </w:tr>
      <w:tr w:rsidR="001B5F36" w:rsidRPr="004F7634" w14:paraId="4781A07F" w14:textId="77777777" w:rsidTr="00E20E4B">
        <w:tc>
          <w:tcPr>
            <w:tcW w:w="3870" w:type="dxa"/>
            <w:gridSpan w:val="2"/>
          </w:tcPr>
          <w:p w14:paraId="7341CBCD" w14:textId="77777777" w:rsidR="001B5F36" w:rsidRPr="004F7634" w:rsidRDefault="001B5F36" w:rsidP="005942EC">
            <w:pPr>
              <w:jc w:val="center"/>
              <w:rPr>
                <w:rFonts w:cs="Arial"/>
              </w:rPr>
            </w:pPr>
            <w:r>
              <w:rPr>
                <w:rFonts w:cs="Arial"/>
              </w:rPr>
              <w:t>Thapar University</w:t>
            </w:r>
          </w:p>
        </w:tc>
        <w:tc>
          <w:tcPr>
            <w:tcW w:w="3510" w:type="dxa"/>
          </w:tcPr>
          <w:p w14:paraId="3E347E7E" w14:textId="77777777" w:rsidR="001B5F36" w:rsidRPr="004F7634" w:rsidRDefault="001B5F36" w:rsidP="005942EC">
            <w:pPr>
              <w:jc w:val="center"/>
              <w:rPr>
                <w:rFonts w:cs="Arial"/>
              </w:rPr>
            </w:pPr>
            <w:r>
              <w:rPr>
                <w:rFonts w:cs="Arial"/>
              </w:rPr>
              <w:t>Tuition Fellowship(1</w:t>
            </w:r>
            <w:r w:rsidRPr="00C34252">
              <w:rPr>
                <w:rFonts w:cs="Arial"/>
                <w:vertAlign w:val="superscript"/>
              </w:rPr>
              <w:t>st</w:t>
            </w:r>
            <w:r>
              <w:rPr>
                <w:rFonts w:cs="Arial"/>
              </w:rPr>
              <w:t xml:space="preserve"> in Branch)</w:t>
            </w:r>
          </w:p>
        </w:tc>
        <w:tc>
          <w:tcPr>
            <w:tcW w:w="2520" w:type="dxa"/>
          </w:tcPr>
          <w:p w14:paraId="7EE58DE6" w14:textId="77777777" w:rsidR="001B5F36" w:rsidRPr="004F7634" w:rsidRDefault="001B5F36" w:rsidP="005942EC">
            <w:pPr>
              <w:jc w:val="center"/>
              <w:rPr>
                <w:rFonts w:cs="Arial"/>
              </w:rPr>
            </w:pPr>
            <w:r>
              <w:rPr>
                <w:rFonts w:cs="Arial"/>
              </w:rPr>
              <w:t>Aug 2000 – Aug 2001</w:t>
            </w:r>
          </w:p>
        </w:tc>
      </w:tr>
    </w:tbl>
    <w:p w14:paraId="6F4A0196" w14:textId="77777777" w:rsidR="001B5F36" w:rsidRDefault="001B5F36" w:rsidP="00D512AF">
      <w:pPr>
        <w:widowControl w:val="0"/>
        <w:autoSpaceDE w:val="0"/>
        <w:autoSpaceDN w:val="0"/>
        <w:adjustRightInd w:val="0"/>
        <w:spacing w:line="239" w:lineRule="auto"/>
      </w:pPr>
    </w:p>
    <w:p w14:paraId="6FFA9B6E" w14:textId="77777777" w:rsidR="00182110" w:rsidRPr="008E461A" w:rsidRDefault="00182110" w:rsidP="00182110">
      <w:pPr>
        <w:widowControl w:val="0"/>
        <w:autoSpaceDE w:val="0"/>
        <w:autoSpaceDN w:val="0"/>
        <w:adjustRightInd w:val="0"/>
        <w:spacing w:line="253" w:lineRule="exact"/>
      </w:pPr>
    </w:p>
    <w:tbl>
      <w:tblPr>
        <w:tblW w:w="9900" w:type="dxa"/>
        <w:tblInd w:w="-360" w:type="dxa"/>
        <w:tblLook w:val="04A0" w:firstRow="1" w:lastRow="0" w:firstColumn="1" w:lastColumn="0" w:noHBand="0" w:noVBand="1"/>
      </w:tblPr>
      <w:tblGrid>
        <w:gridCol w:w="7758"/>
        <w:gridCol w:w="2142"/>
      </w:tblGrid>
      <w:tr w:rsidR="00E20E4B" w:rsidRPr="004F7634" w14:paraId="7BA9ED1E" w14:textId="77777777" w:rsidTr="005317C8">
        <w:tc>
          <w:tcPr>
            <w:tcW w:w="9900" w:type="dxa"/>
            <w:gridSpan w:val="2"/>
            <w:tcBorders>
              <w:bottom w:val="single" w:sz="4" w:space="0" w:color="auto"/>
            </w:tcBorders>
          </w:tcPr>
          <w:p w14:paraId="3F9614D4" w14:textId="609C1F30" w:rsidR="00E20E4B" w:rsidRPr="004F7634" w:rsidRDefault="005317C8" w:rsidP="005317C8">
            <w:pPr>
              <w:rPr>
                <w:rFonts w:cs="Arial"/>
                <w:b/>
              </w:rPr>
            </w:pPr>
            <w:r w:rsidRPr="004F7634">
              <w:rPr>
                <w:rFonts w:cs="Arial"/>
                <w:b/>
              </w:rPr>
              <w:t xml:space="preserve">Awards, Honors </w:t>
            </w:r>
            <w:r>
              <w:rPr>
                <w:rFonts w:cs="Arial"/>
                <w:b/>
              </w:rPr>
              <w:t>a</w:t>
            </w:r>
            <w:r w:rsidRPr="004F7634">
              <w:rPr>
                <w:rFonts w:cs="Arial"/>
                <w:b/>
              </w:rPr>
              <w:t>nd Invited Talks</w:t>
            </w:r>
          </w:p>
        </w:tc>
      </w:tr>
      <w:tr w:rsidR="00E20E4B" w:rsidRPr="004F7634" w14:paraId="7C148D86" w14:textId="77777777" w:rsidTr="005317C8">
        <w:trPr>
          <w:trHeight w:val="323"/>
        </w:trPr>
        <w:tc>
          <w:tcPr>
            <w:tcW w:w="7758" w:type="dxa"/>
            <w:tcBorders>
              <w:top w:val="single" w:sz="4" w:space="0" w:color="auto"/>
            </w:tcBorders>
          </w:tcPr>
          <w:p w14:paraId="40FA8B83" w14:textId="77777777" w:rsidR="00E20E4B" w:rsidRPr="004F7634" w:rsidRDefault="00E20E4B" w:rsidP="005942EC">
            <w:pPr>
              <w:jc w:val="center"/>
              <w:rPr>
                <w:rFonts w:cs="Arial"/>
              </w:rPr>
            </w:pPr>
            <w:r>
              <w:rPr>
                <w:rFonts w:cs="Arial"/>
              </w:rPr>
              <w:t>HONORS</w:t>
            </w:r>
          </w:p>
        </w:tc>
        <w:tc>
          <w:tcPr>
            <w:tcW w:w="2142" w:type="dxa"/>
            <w:tcBorders>
              <w:top w:val="single" w:sz="4" w:space="0" w:color="auto"/>
            </w:tcBorders>
          </w:tcPr>
          <w:p w14:paraId="66C704EB" w14:textId="77777777" w:rsidR="00E20E4B" w:rsidRPr="004F7634" w:rsidRDefault="00E20E4B" w:rsidP="005942EC">
            <w:pPr>
              <w:jc w:val="center"/>
              <w:rPr>
                <w:rFonts w:cs="Arial"/>
              </w:rPr>
            </w:pPr>
            <w:r>
              <w:rPr>
                <w:rFonts w:cs="Arial"/>
              </w:rPr>
              <w:t>DATE</w:t>
            </w:r>
          </w:p>
        </w:tc>
      </w:tr>
      <w:tr w:rsidR="005D7867" w14:paraId="4617742F" w14:textId="77777777" w:rsidTr="005317C8">
        <w:tc>
          <w:tcPr>
            <w:tcW w:w="7758" w:type="dxa"/>
          </w:tcPr>
          <w:p w14:paraId="2945FA3C" w14:textId="7033375C" w:rsidR="005D7867" w:rsidRPr="005C0C36" w:rsidRDefault="007B49C3" w:rsidP="007B49C3">
            <w:pPr>
              <w:jc w:val="center"/>
              <w:rPr>
                <w:rFonts w:cs="Arial"/>
              </w:rPr>
            </w:pPr>
            <w:r>
              <w:rPr>
                <w:rFonts w:cs="Arial"/>
              </w:rPr>
              <w:t xml:space="preserve">Editor, </w:t>
            </w:r>
            <w:r w:rsidRPr="007B49C3">
              <w:rPr>
                <w:rFonts w:cs="Arial"/>
              </w:rPr>
              <w:t>International Conference on Electrical, Electronics, Engineering Trends, Communication, Optimization and Sciences</w:t>
            </w:r>
          </w:p>
        </w:tc>
        <w:tc>
          <w:tcPr>
            <w:tcW w:w="2142" w:type="dxa"/>
          </w:tcPr>
          <w:p w14:paraId="7C9DA031" w14:textId="77DFC79E" w:rsidR="005D7867" w:rsidRDefault="007B49C3" w:rsidP="005942EC">
            <w:pPr>
              <w:jc w:val="center"/>
              <w:rPr>
                <w:rFonts w:cs="Arial"/>
              </w:rPr>
            </w:pPr>
            <w:r>
              <w:rPr>
                <w:rFonts w:cs="Arial"/>
              </w:rPr>
              <w:t>2014</w:t>
            </w:r>
          </w:p>
        </w:tc>
      </w:tr>
      <w:tr w:rsidR="00E20E4B" w14:paraId="0C41AC09" w14:textId="77777777" w:rsidTr="005317C8">
        <w:tc>
          <w:tcPr>
            <w:tcW w:w="7758" w:type="dxa"/>
          </w:tcPr>
          <w:p w14:paraId="3B864BEF" w14:textId="77777777" w:rsidR="00E20E4B" w:rsidRPr="00373E76" w:rsidRDefault="00E20E4B" w:rsidP="005942EC">
            <w:pPr>
              <w:jc w:val="center"/>
              <w:rPr>
                <w:rFonts w:cs="Arial"/>
              </w:rPr>
            </w:pPr>
            <w:r w:rsidRPr="005C0C36">
              <w:rPr>
                <w:rFonts w:cs="Arial"/>
              </w:rPr>
              <w:t>Member of Technical Committee for the 5th International Conference-Confluence 2014-The Next Generation Information Technology Summit</w:t>
            </w:r>
          </w:p>
        </w:tc>
        <w:tc>
          <w:tcPr>
            <w:tcW w:w="2142" w:type="dxa"/>
          </w:tcPr>
          <w:p w14:paraId="2A1BEC36" w14:textId="77777777" w:rsidR="00E20E4B" w:rsidRDefault="00E20E4B" w:rsidP="005942EC">
            <w:pPr>
              <w:jc w:val="center"/>
              <w:rPr>
                <w:rFonts w:cs="Arial"/>
              </w:rPr>
            </w:pPr>
            <w:r>
              <w:rPr>
                <w:rFonts w:cs="Arial"/>
              </w:rPr>
              <w:t>2014</w:t>
            </w:r>
          </w:p>
        </w:tc>
      </w:tr>
      <w:tr w:rsidR="00E20E4B" w14:paraId="17BE1309" w14:textId="77777777" w:rsidTr="005317C8">
        <w:tc>
          <w:tcPr>
            <w:tcW w:w="7758" w:type="dxa"/>
          </w:tcPr>
          <w:p w14:paraId="4E7195A2" w14:textId="77777777" w:rsidR="00E20E4B" w:rsidRPr="007B1DD4" w:rsidRDefault="00E20E4B" w:rsidP="005942EC">
            <w:pPr>
              <w:jc w:val="center"/>
              <w:rPr>
                <w:rFonts w:cs="Arial"/>
              </w:rPr>
            </w:pPr>
            <w:r w:rsidRPr="00373E76">
              <w:rPr>
                <w:rFonts w:cs="Arial"/>
              </w:rPr>
              <w:t>Invited for the IEEE/PES Talk on "Decisions from Experience reduce Misconceptions on Climate Change"</w:t>
            </w:r>
            <w:r>
              <w:rPr>
                <w:rFonts w:cs="Arial"/>
              </w:rPr>
              <w:t xml:space="preserve"> at</w:t>
            </w:r>
            <w:r w:rsidRPr="002C342E">
              <w:rPr>
                <w:rFonts w:cs="Arial"/>
              </w:rPr>
              <w:t xml:space="preserve"> Pittsburgh, USA</w:t>
            </w:r>
          </w:p>
        </w:tc>
        <w:tc>
          <w:tcPr>
            <w:tcW w:w="2142" w:type="dxa"/>
          </w:tcPr>
          <w:p w14:paraId="768642D0" w14:textId="77777777" w:rsidR="00E20E4B" w:rsidRDefault="00E20E4B" w:rsidP="005942EC">
            <w:pPr>
              <w:jc w:val="center"/>
              <w:rPr>
                <w:rFonts w:cs="Arial"/>
              </w:rPr>
            </w:pPr>
            <w:r>
              <w:rPr>
                <w:rFonts w:cs="Arial"/>
              </w:rPr>
              <w:t>2014</w:t>
            </w:r>
          </w:p>
        </w:tc>
      </w:tr>
      <w:tr w:rsidR="00E20E4B" w14:paraId="60B12FA0" w14:textId="77777777" w:rsidTr="005317C8">
        <w:tc>
          <w:tcPr>
            <w:tcW w:w="7758" w:type="dxa"/>
          </w:tcPr>
          <w:p w14:paraId="71ED0247" w14:textId="77777777" w:rsidR="00E20E4B" w:rsidRPr="007B1DD4" w:rsidRDefault="00E20E4B" w:rsidP="005942EC">
            <w:pPr>
              <w:jc w:val="center"/>
              <w:rPr>
                <w:rFonts w:cs="Arial"/>
              </w:rPr>
            </w:pPr>
            <w:r w:rsidRPr="00B56E28">
              <w:rPr>
                <w:rFonts w:cs="Arial"/>
              </w:rPr>
              <w:t>Member of Technical Program Committee/Advisory Committee for the 2013 IEEE International Conference on MOOC, Innovation and Technology in Education (MITE)</w:t>
            </w:r>
          </w:p>
        </w:tc>
        <w:tc>
          <w:tcPr>
            <w:tcW w:w="2142" w:type="dxa"/>
          </w:tcPr>
          <w:p w14:paraId="2C7D5EF9" w14:textId="77777777" w:rsidR="00E20E4B" w:rsidRDefault="00E20E4B" w:rsidP="005942EC">
            <w:pPr>
              <w:jc w:val="center"/>
              <w:rPr>
                <w:rFonts w:cs="Arial"/>
              </w:rPr>
            </w:pPr>
            <w:r>
              <w:rPr>
                <w:rFonts w:cs="Arial"/>
              </w:rPr>
              <w:t>2013</w:t>
            </w:r>
          </w:p>
        </w:tc>
      </w:tr>
      <w:tr w:rsidR="00E20E4B" w14:paraId="610A94AD" w14:textId="77777777" w:rsidTr="005317C8">
        <w:tc>
          <w:tcPr>
            <w:tcW w:w="7758" w:type="dxa"/>
          </w:tcPr>
          <w:p w14:paraId="087CFDAC" w14:textId="77777777" w:rsidR="00E20E4B" w:rsidRPr="007B1DD4" w:rsidRDefault="00E20E4B" w:rsidP="005942EC">
            <w:pPr>
              <w:jc w:val="center"/>
              <w:rPr>
                <w:rFonts w:cs="Arial"/>
              </w:rPr>
            </w:pPr>
            <w:r w:rsidRPr="00B56E28">
              <w:rPr>
                <w:rFonts w:cs="Arial"/>
              </w:rPr>
              <w:t>Technical Theme Chair for Theme V: Economics of Knowledge Management at the 2013 IEEE Conference on Information Management in the Knowledge Economy (IMKE)</w:t>
            </w:r>
          </w:p>
        </w:tc>
        <w:tc>
          <w:tcPr>
            <w:tcW w:w="2142" w:type="dxa"/>
          </w:tcPr>
          <w:p w14:paraId="3E1C5C38" w14:textId="77777777" w:rsidR="00E20E4B" w:rsidRDefault="00E20E4B" w:rsidP="005942EC">
            <w:pPr>
              <w:jc w:val="center"/>
              <w:rPr>
                <w:rFonts w:cs="Arial"/>
              </w:rPr>
            </w:pPr>
            <w:r>
              <w:rPr>
                <w:rFonts w:cs="Arial"/>
              </w:rPr>
              <w:t>2013</w:t>
            </w:r>
          </w:p>
        </w:tc>
      </w:tr>
      <w:tr w:rsidR="00E20E4B" w14:paraId="56865C79" w14:textId="77777777" w:rsidTr="005317C8">
        <w:tc>
          <w:tcPr>
            <w:tcW w:w="7758" w:type="dxa"/>
          </w:tcPr>
          <w:p w14:paraId="6DF6A3DC" w14:textId="77777777" w:rsidR="00E20E4B" w:rsidRDefault="00E20E4B" w:rsidP="005942EC">
            <w:pPr>
              <w:jc w:val="center"/>
              <w:rPr>
                <w:rFonts w:cs="Arial"/>
              </w:rPr>
            </w:pPr>
            <w:r w:rsidRPr="007B1DD4">
              <w:rPr>
                <w:rFonts w:cs="Arial"/>
              </w:rPr>
              <w:t>Invited for the United Nation’s Fourth Lead Author Meeting (LAM4) on IPCC (WG III) 5th Assessment Report (AR5) in Addis Ababa, Ethiopia</w:t>
            </w:r>
          </w:p>
        </w:tc>
        <w:tc>
          <w:tcPr>
            <w:tcW w:w="2142" w:type="dxa"/>
          </w:tcPr>
          <w:p w14:paraId="29F92828" w14:textId="77777777" w:rsidR="00E20E4B" w:rsidRDefault="00E20E4B" w:rsidP="005942EC">
            <w:pPr>
              <w:jc w:val="center"/>
              <w:rPr>
                <w:rFonts w:cs="Arial"/>
              </w:rPr>
            </w:pPr>
            <w:r>
              <w:rPr>
                <w:rFonts w:cs="Arial"/>
              </w:rPr>
              <w:t>2013</w:t>
            </w:r>
          </w:p>
        </w:tc>
      </w:tr>
      <w:tr w:rsidR="00E20E4B" w14:paraId="38E40AFD" w14:textId="77777777" w:rsidTr="005317C8">
        <w:tc>
          <w:tcPr>
            <w:tcW w:w="7758" w:type="dxa"/>
          </w:tcPr>
          <w:p w14:paraId="7B9674E8" w14:textId="77777777" w:rsidR="00E20E4B" w:rsidRDefault="00E20E4B" w:rsidP="005942EC">
            <w:pPr>
              <w:jc w:val="center"/>
              <w:rPr>
                <w:rFonts w:cs="Arial"/>
              </w:rPr>
            </w:pPr>
            <w:r>
              <w:rPr>
                <w:rFonts w:cs="Arial"/>
              </w:rPr>
              <w:t xml:space="preserve">Invited talk at a 2-day </w:t>
            </w:r>
            <w:r>
              <w:t>workshop on “Decision Making and the Environment” at University of Heidelberg, Germany</w:t>
            </w:r>
          </w:p>
        </w:tc>
        <w:tc>
          <w:tcPr>
            <w:tcW w:w="2142" w:type="dxa"/>
          </w:tcPr>
          <w:p w14:paraId="560FD826" w14:textId="77777777" w:rsidR="00E20E4B" w:rsidRDefault="00E20E4B" w:rsidP="005942EC">
            <w:pPr>
              <w:jc w:val="center"/>
              <w:rPr>
                <w:rFonts w:cs="Arial"/>
              </w:rPr>
            </w:pPr>
            <w:r>
              <w:rPr>
                <w:rFonts w:cs="Arial"/>
              </w:rPr>
              <w:t>2013</w:t>
            </w:r>
          </w:p>
        </w:tc>
      </w:tr>
      <w:tr w:rsidR="00E20E4B" w14:paraId="18A51DB8" w14:textId="77777777" w:rsidTr="005317C8">
        <w:tc>
          <w:tcPr>
            <w:tcW w:w="7758" w:type="dxa"/>
          </w:tcPr>
          <w:p w14:paraId="1F8655F1" w14:textId="77777777" w:rsidR="00E20E4B" w:rsidRDefault="00E20E4B" w:rsidP="005942EC">
            <w:pPr>
              <w:jc w:val="center"/>
            </w:pPr>
            <w:r>
              <w:rPr>
                <w:rFonts w:cs="Arial"/>
              </w:rPr>
              <w:t xml:space="preserve">Lead Author for Chapter 2 </w:t>
            </w:r>
            <w:r w:rsidRPr="0095143F">
              <w:rPr>
                <w:rFonts w:cs="Arial"/>
              </w:rPr>
              <w:t>on “Integrated Risk and Uncertainty Assessment of Climate Change Response Policies”</w:t>
            </w:r>
            <w:r>
              <w:rPr>
                <w:rFonts w:cs="Arial"/>
              </w:rPr>
              <w:t xml:space="preserve"> in IPCC (WG III) </w:t>
            </w:r>
            <w:r w:rsidRPr="00492033">
              <w:rPr>
                <w:rFonts w:cs="Arial"/>
              </w:rPr>
              <w:t>5th Assessment Report (AR5)</w:t>
            </w:r>
          </w:p>
        </w:tc>
        <w:tc>
          <w:tcPr>
            <w:tcW w:w="2142" w:type="dxa"/>
          </w:tcPr>
          <w:p w14:paraId="7F9BC3B5" w14:textId="77777777" w:rsidR="00E20E4B" w:rsidRDefault="00E20E4B" w:rsidP="005942EC">
            <w:pPr>
              <w:jc w:val="center"/>
              <w:rPr>
                <w:rFonts w:cs="Arial"/>
              </w:rPr>
            </w:pPr>
            <w:r>
              <w:rPr>
                <w:rFonts w:cs="Arial"/>
              </w:rPr>
              <w:t>2012-2014</w:t>
            </w:r>
          </w:p>
          <w:p w14:paraId="15AFE9B2" w14:textId="77777777" w:rsidR="00E20E4B" w:rsidRDefault="00E20E4B" w:rsidP="005942EC">
            <w:pPr>
              <w:jc w:val="center"/>
              <w:rPr>
                <w:rFonts w:cs="Arial"/>
              </w:rPr>
            </w:pPr>
          </w:p>
        </w:tc>
      </w:tr>
      <w:tr w:rsidR="00E20E4B" w14:paraId="63DD37CF" w14:textId="77777777" w:rsidTr="005317C8">
        <w:tc>
          <w:tcPr>
            <w:tcW w:w="7758" w:type="dxa"/>
          </w:tcPr>
          <w:p w14:paraId="1171DD56" w14:textId="77777777" w:rsidR="00E20E4B" w:rsidRDefault="00E20E4B" w:rsidP="005942EC">
            <w:pPr>
              <w:jc w:val="center"/>
              <w:rPr>
                <w:rFonts w:cs="Arial"/>
              </w:rPr>
            </w:pPr>
            <w:r>
              <w:t>Reached the final round of MIT Technology Review Young Innovators Under 35 Awards, 2013</w:t>
            </w:r>
          </w:p>
        </w:tc>
        <w:tc>
          <w:tcPr>
            <w:tcW w:w="2142" w:type="dxa"/>
          </w:tcPr>
          <w:p w14:paraId="5844D647" w14:textId="77777777" w:rsidR="00E20E4B" w:rsidRDefault="00E20E4B" w:rsidP="005942EC">
            <w:pPr>
              <w:jc w:val="center"/>
              <w:rPr>
                <w:rFonts w:cs="Arial"/>
              </w:rPr>
            </w:pPr>
            <w:r>
              <w:rPr>
                <w:rFonts w:cs="Arial"/>
              </w:rPr>
              <w:t>2013</w:t>
            </w:r>
          </w:p>
        </w:tc>
      </w:tr>
      <w:tr w:rsidR="00E20E4B" w:rsidRPr="004F7634" w14:paraId="1F5D9C9E" w14:textId="77777777" w:rsidTr="005317C8">
        <w:tc>
          <w:tcPr>
            <w:tcW w:w="7758" w:type="dxa"/>
          </w:tcPr>
          <w:p w14:paraId="38B2EE1F" w14:textId="77777777" w:rsidR="00E20E4B" w:rsidRDefault="00E20E4B" w:rsidP="005942EC">
            <w:pPr>
              <w:jc w:val="center"/>
              <w:rPr>
                <w:rFonts w:cs="Arial"/>
              </w:rPr>
            </w:pPr>
            <w:r>
              <w:rPr>
                <w:rFonts w:cs="Arial"/>
              </w:rPr>
              <w:t>Keynote t</w:t>
            </w:r>
            <w:r w:rsidRPr="00B25F28">
              <w:rPr>
                <w:rFonts w:cs="Arial"/>
              </w:rPr>
              <w:t>alk in the plen</w:t>
            </w:r>
            <w:r>
              <w:rPr>
                <w:rFonts w:cs="Arial"/>
              </w:rPr>
              <w:t xml:space="preserve">ary session (titled "Promising </w:t>
            </w:r>
            <w:r w:rsidRPr="00B25F28">
              <w:rPr>
                <w:rFonts w:cs="Arial"/>
              </w:rPr>
              <w:t>Young Indian Contributo</w:t>
            </w:r>
            <w:r>
              <w:rPr>
                <w:rFonts w:cs="Arial"/>
              </w:rPr>
              <w:t xml:space="preserve">rs to Psychological Sciences") </w:t>
            </w:r>
            <w:r w:rsidRPr="00B25F28">
              <w:rPr>
                <w:rFonts w:cs="Arial"/>
              </w:rPr>
              <w:t>at the 2012 Annual Convention of National Academy of Psychology, India.</w:t>
            </w:r>
          </w:p>
          <w:p w14:paraId="4365E0A5" w14:textId="77777777" w:rsidR="00E20E4B" w:rsidRPr="004F7634" w:rsidRDefault="00E20E4B" w:rsidP="005942EC">
            <w:pPr>
              <w:jc w:val="center"/>
              <w:rPr>
                <w:rFonts w:cs="Arial"/>
              </w:rPr>
            </w:pPr>
            <w:r w:rsidRPr="00A9286E">
              <w:rPr>
                <w:rFonts w:cs="Arial"/>
              </w:rPr>
              <w:t>Two Papers accepted in the journal </w:t>
            </w:r>
            <w:r w:rsidRPr="00A9286E">
              <w:rPr>
                <w:rFonts w:cs="Arial"/>
                <w:i/>
                <w:iCs/>
              </w:rPr>
              <w:t>Psychological Review</w:t>
            </w:r>
          </w:p>
        </w:tc>
        <w:tc>
          <w:tcPr>
            <w:tcW w:w="2142" w:type="dxa"/>
          </w:tcPr>
          <w:p w14:paraId="3667FB6D" w14:textId="77777777" w:rsidR="00E20E4B" w:rsidRDefault="00E20E4B" w:rsidP="005942EC">
            <w:pPr>
              <w:jc w:val="center"/>
              <w:rPr>
                <w:rFonts w:cs="Arial"/>
              </w:rPr>
            </w:pPr>
            <w:r>
              <w:rPr>
                <w:rFonts w:cs="Arial"/>
              </w:rPr>
              <w:t>2012</w:t>
            </w:r>
          </w:p>
          <w:p w14:paraId="4E254423" w14:textId="77777777" w:rsidR="00E20E4B" w:rsidRDefault="00E20E4B" w:rsidP="005942EC">
            <w:pPr>
              <w:jc w:val="center"/>
              <w:rPr>
                <w:rFonts w:cs="Arial"/>
              </w:rPr>
            </w:pPr>
          </w:p>
          <w:p w14:paraId="06B3CDC2" w14:textId="77777777" w:rsidR="00E20E4B" w:rsidRDefault="00E20E4B" w:rsidP="005942EC">
            <w:pPr>
              <w:jc w:val="center"/>
              <w:rPr>
                <w:rFonts w:cs="Arial"/>
              </w:rPr>
            </w:pPr>
          </w:p>
          <w:p w14:paraId="3AE93330" w14:textId="77777777" w:rsidR="00E20E4B" w:rsidRPr="004F7634" w:rsidRDefault="00E20E4B" w:rsidP="005942EC">
            <w:pPr>
              <w:jc w:val="center"/>
              <w:rPr>
                <w:rFonts w:cs="Arial"/>
              </w:rPr>
            </w:pPr>
            <w:r>
              <w:rPr>
                <w:rFonts w:cs="Arial"/>
              </w:rPr>
              <w:t>2011, 2012</w:t>
            </w:r>
          </w:p>
        </w:tc>
      </w:tr>
      <w:tr w:rsidR="00E20E4B" w:rsidRPr="004F7634" w14:paraId="38F0CAF8" w14:textId="77777777" w:rsidTr="005317C8">
        <w:tc>
          <w:tcPr>
            <w:tcW w:w="7758" w:type="dxa"/>
          </w:tcPr>
          <w:p w14:paraId="654E2D9E" w14:textId="77777777" w:rsidR="00E20E4B" w:rsidRPr="004F7634" w:rsidRDefault="00E20E4B" w:rsidP="005942EC">
            <w:pPr>
              <w:jc w:val="center"/>
              <w:rPr>
                <w:rFonts w:cs="Arial"/>
              </w:rPr>
            </w:pPr>
            <w:r w:rsidRPr="004F7634">
              <w:rPr>
                <w:rFonts w:cs="Arial"/>
              </w:rPr>
              <w:t>Marquis Who’s Who of the World</w:t>
            </w:r>
          </w:p>
        </w:tc>
        <w:tc>
          <w:tcPr>
            <w:tcW w:w="2142" w:type="dxa"/>
          </w:tcPr>
          <w:p w14:paraId="0338E689" w14:textId="77777777" w:rsidR="00E20E4B" w:rsidRPr="004F7634" w:rsidRDefault="00E20E4B" w:rsidP="005942EC">
            <w:pPr>
              <w:jc w:val="center"/>
              <w:rPr>
                <w:rFonts w:cs="Arial"/>
              </w:rPr>
            </w:pPr>
            <w:r w:rsidRPr="004F7634">
              <w:rPr>
                <w:rFonts w:cs="Arial"/>
              </w:rPr>
              <w:t>2006 – Present</w:t>
            </w:r>
          </w:p>
        </w:tc>
      </w:tr>
      <w:tr w:rsidR="00E20E4B" w:rsidRPr="004F7634" w14:paraId="32550ECB" w14:textId="77777777" w:rsidTr="005317C8">
        <w:tc>
          <w:tcPr>
            <w:tcW w:w="7758" w:type="dxa"/>
          </w:tcPr>
          <w:p w14:paraId="08A76497" w14:textId="77777777" w:rsidR="00E20E4B" w:rsidRPr="004F7634" w:rsidRDefault="00E20E4B" w:rsidP="005942EC">
            <w:pPr>
              <w:jc w:val="center"/>
              <w:rPr>
                <w:rFonts w:cs="Arial"/>
              </w:rPr>
            </w:pPr>
            <w:r w:rsidRPr="004F7634">
              <w:rPr>
                <w:rFonts w:cs="Arial"/>
              </w:rPr>
              <w:t>1000 Greatest Minds of 21</w:t>
            </w:r>
            <w:r w:rsidRPr="004F7634">
              <w:rPr>
                <w:rFonts w:cs="Arial"/>
                <w:vertAlign w:val="superscript"/>
              </w:rPr>
              <w:t>st</w:t>
            </w:r>
            <w:r w:rsidRPr="004F7634">
              <w:rPr>
                <w:rFonts w:cs="Arial"/>
              </w:rPr>
              <w:t xml:space="preserve"> Century</w:t>
            </w:r>
          </w:p>
        </w:tc>
        <w:tc>
          <w:tcPr>
            <w:tcW w:w="2142" w:type="dxa"/>
          </w:tcPr>
          <w:p w14:paraId="18CAACD4" w14:textId="77777777" w:rsidR="00E20E4B" w:rsidRPr="004F7634" w:rsidRDefault="00E20E4B" w:rsidP="005942EC">
            <w:pPr>
              <w:jc w:val="center"/>
              <w:rPr>
                <w:rFonts w:cs="Arial"/>
              </w:rPr>
            </w:pPr>
            <w:r w:rsidRPr="004F7634">
              <w:rPr>
                <w:rFonts w:cs="Arial"/>
              </w:rPr>
              <w:t>2008</w:t>
            </w:r>
          </w:p>
        </w:tc>
      </w:tr>
      <w:tr w:rsidR="00E20E4B" w14:paraId="1B55E616" w14:textId="77777777" w:rsidTr="005317C8">
        <w:tc>
          <w:tcPr>
            <w:tcW w:w="7758" w:type="dxa"/>
          </w:tcPr>
          <w:p w14:paraId="04254A0E" w14:textId="77777777" w:rsidR="00E20E4B" w:rsidRDefault="00E20E4B" w:rsidP="005942EC">
            <w:pPr>
              <w:jc w:val="center"/>
              <w:rPr>
                <w:rFonts w:cs="Arial"/>
              </w:rPr>
            </w:pPr>
            <w:r>
              <w:rPr>
                <w:rFonts w:cs="Arial"/>
              </w:rPr>
              <w:t xml:space="preserve">Runner-up prize in the </w:t>
            </w:r>
            <w:r w:rsidRPr="004B2AF0">
              <w:rPr>
                <w:rFonts w:cs="Arial"/>
              </w:rPr>
              <w:t>Market Entry Prediction Competition</w:t>
            </w:r>
            <w:r>
              <w:rPr>
                <w:rFonts w:cs="Arial"/>
              </w:rPr>
              <w:t xml:space="preserve">, </w:t>
            </w:r>
            <w:r w:rsidRPr="004B2AF0">
              <w:rPr>
                <w:rFonts w:cs="Arial"/>
              </w:rPr>
              <w:t>http://sites.google.com/site/gpredcomp/8-competition-results-and-winners</w:t>
            </w:r>
            <w:r>
              <w:rPr>
                <w:rFonts w:cs="Arial"/>
              </w:rPr>
              <w:t xml:space="preserve"> </w:t>
            </w:r>
          </w:p>
        </w:tc>
        <w:tc>
          <w:tcPr>
            <w:tcW w:w="2142" w:type="dxa"/>
          </w:tcPr>
          <w:p w14:paraId="2596B96E" w14:textId="77777777" w:rsidR="00E20E4B" w:rsidRDefault="00E20E4B" w:rsidP="005942EC">
            <w:pPr>
              <w:jc w:val="center"/>
              <w:rPr>
                <w:rFonts w:cs="Arial"/>
              </w:rPr>
            </w:pPr>
          </w:p>
          <w:p w14:paraId="2254693C" w14:textId="77777777" w:rsidR="00E20E4B" w:rsidRDefault="00E20E4B" w:rsidP="005942EC">
            <w:pPr>
              <w:jc w:val="center"/>
              <w:rPr>
                <w:rFonts w:cs="Arial"/>
              </w:rPr>
            </w:pPr>
            <w:r>
              <w:rPr>
                <w:rFonts w:cs="Arial"/>
              </w:rPr>
              <w:t>2011</w:t>
            </w:r>
          </w:p>
        </w:tc>
      </w:tr>
      <w:tr w:rsidR="00E20E4B" w14:paraId="09D935C1" w14:textId="77777777" w:rsidTr="005317C8">
        <w:tc>
          <w:tcPr>
            <w:tcW w:w="7758" w:type="dxa"/>
          </w:tcPr>
          <w:p w14:paraId="496891D0" w14:textId="77777777" w:rsidR="00E20E4B" w:rsidRDefault="00E20E4B" w:rsidP="005942EC">
            <w:pPr>
              <w:jc w:val="center"/>
              <w:rPr>
                <w:rFonts w:cs="Arial"/>
              </w:rPr>
            </w:pPr>
            <w:r>
              <w:rPr>
                <w:rFonts w:cs="Arial"/>
              </w:rPr>
              <w:t>Tutorial presenter at BRIMS 2011 Conference, Sundance Resort, UT</w:t>
            </w:r>
          </w:p>
        </w:tc>
        <w:tc>
          <w:tcPr>
            <w:tcW w:w="2142" w:type="dxa"/>
          </w:tcPr>
          <w:p w14:paraId="4BAEBEC4" w14:textId="77777777" w:rsidR="00E20E4B" w:rsidRDefault="00E20E4B" w:rsidP="005942EC">
            <w:pPr>
              <w:jc w:val="center"/>
              <w:rPr>
                <w:rFonts w:cs="Arial"/>
              </w:rPr>
            </w:pPr>
            <w:r>
              <w:rPr>
                <w:rFonts w:cs="Arial"/>
              </w:rPr>
              <w:t>2011</w:t>
            </w:r>
          </w:p>
        </w:tc>
      </w:tr>
      <w:tr w:rsidR="00E20E4B" w14:paraId="21C635C0" w14:textId="77777777" w:rsidTr="005317C8">
        <w:tc>
          <w:tcPr>
            <w:tcW w:w="7758" w:type="dxa"/>
          </w:tcPr>
          <w:p w14:paraId="6CEFEAB4" w14:textId="77777777" w:rsidR="00E20E4B" w:rsidRDefault="00E20E4B" w:rsidP="005942EC">
            <w:pPr>
              <w:jc w:val="center"/>
              <w:rPr>
                <w:rFonts w:cs="Arial"/>
              </w:rPr>
            </w:pPr>
            <w:r>
              <w:rPr>
                <w:rFonts w:cs="Arial"/>
              </w:rPr>
              <w:t>Panel discussion at BRIMS 2010 Conference, Charleston, SC</w:t>
            </w:r>
          </w:p>
        </w:tc>
        <w:tc>
          <w:tcPr>
            <w:tcW w:w="2142" w:type="dxa"/>
          </w:tcPr>
          <w:p w14:paraId="4B0BE111" w14:textId="77777777" w:rsidR="00E20E4B" w:rsidRDefault="00E20E4B" w:rsidP="005942EC">
            <w:pPr>
              <w:jc w:val="center"/>
              <w:rPr>
                <w:rFonts w:cs="Arial"/>
              </w:rPr>
            </w:pPr>
            <w:r>
              <w:rPr>
                <w:rFonts w:cs="Arial"/>
              </w:rPr>
              <w:t>2010</w:t>
            </w:r>
          </w:p>
        </w:tc>
      </w:tr>
      <w:tr w:rsidR="00E20E4B" w:rsidRPr="004F7634" w14:paraId="0F395D60" w14:textId="77777777" w:rsidTr="005317C8">
        <w:tc>
          <w:tcPr>
            <w:tcW w:w="7758" w:type="dxa"/>
          </w:tcPr>
          <w:p w14:paraId="4C08C1CB" w14:textId="77777777" w:rsidR="00E20E4B" w:rsidRPr="004F7634" w:rsidRDefault="00E20E4B" w:rsidP="005942EC">
            <w:pPr>
              <w:jc w:val="center"/>
              <w:rPr>
                <w:rFonts w:cs="Arial"/>
              </w:rPr>
            </w:pPr>
            <w:r>
              <w:rPr>
                <w:rFonts w:cs="Arial"/>
              </w:rPr>
              <w:lastRenderedPageBreak/>
              <w:t xml:space="preserve">Talk on VB-ACT-R Tutorial, RMPA Conference, Denver, CO </w:t>
            </w:r>
          </w:p>
        </w:tc>
        <w:tc>
          <w:tcPr>
            <w:tcW w:w="2142" w:type="dxa"/>
          </w:tcPr>
          <w:p w14:paraId="06FF67AF" w14:textId="77777777" w:rsidR="00E20E4B" w:rsidRPr="004F7634" w:rsidRDefault="00E20E4B" w:rsidP="005942EC">
            <w:pPr>
              <w:jc w:val="center"/>
              <w:rPr>
                <w:rFonts w:cs="Arial"/>
              </w:rPr>
            </w:pPr>
            <w:r>
              <w:rPr>
                <w:rFonts w:cs="Arial"/>
              </w:rPr>
              <w:t>2010</w:t>
            </w:r>
          </w:p>
        </w:tc>
      </w:tr>
      <w:tr w:rsidR="00E20E4B" w:rsidRPr="004F7634" w14:paraId="07F75A41" w14:textId="77777777" w:rsidTr="005317C8">
        <w:tc>
          <w:tcPr>
            <w:tcW w:w="7758" w:type="dxa"/>
          </w:tcPr>
          <w:p w14:paraId="26BFD337" w14:textId="77777777" w:rsidR="00E20E4B" w:rsidRPr="004F7634" w:rsidRDefault="00E20E4B" w:rsidP="005942EC">
            <w:pPr>
              <w:jc w:val="center"/>
              <w:rPr>
                <w:rFonts w:cs="Arial"/>
              </w:rPr>
            </w:pPr>
            <w:r w:rsidRPr="004F7634">
              <w:rPr>
                <w:rFonts w:cs="Arial"/>
              </w:rPr>
              <w:t>Talk in EESM Seminar Steinbrenner Institute, Carnegie Mellon</w:t>
            </w:r>
          </w:p>
        </w:tc>
        <w:tc>
          <w:tcPr>
            <w:tcW w:w="2142" w:type="dxa"/>
          </w:tcPr>
          <w:p w14:paraId="2816A652" w14:textId="77777777" w:rsidR="00E20E4B" w:rsidRPr="004F7634" w:rsidRDefault="00E20E4B" w:rsidP="005942EC">
            <w:pPr>
              <w:jc w:val="center"/>
              <w:rPr>
                <w:rFonts w:cs="Arial"/>
              </w:rPr>
            </w:pPr>
            <w:r w:rsidRPr="004F7634">
              <w:rPr>
                <w:rFonts w:cs="Arial"/>
              </w:rPr>
              <w:t>2009</w:t>
            </w:r>
          </w:p>
        </w:tc>
      </w:tr>
      <w:tr w:rsidR="00E20E4B" w:rsidRPr="004F7634" w14:paraId="7D797C7A" w14:textId="77777777" w:rsidTr="005317C8">
        <w:tc>
          <w:tcPr>
            <w:tcW w:w="7758" w:type="dxa"/>
          </w:tcPr>
          <w:p w14:paraId="374E2783" w14:textId="77777777" w:rsidR="00E20E4B" w:rsidRPr="004F7634" w:rsidRDefault="00E20E4B" w:rsidP="005942EC">
            <w:pPr>
              <w:jc w:val="center"/>
              <w:rPr>
                <w:rFonts w:cs="Arial"/>
              </w:rPr>
            </w:pPr>
            <w:r w:rsidRPr="004F7634">
              <w:rPr>
                <w:rFonts w:cs="Arial"/>
              </w:rPr>
              <w:t>Talk in Dynamic Decision Making Lab, Carnegie Mellon</w:t>
            </w:r>
          </w:p>
        </w:tc>
        <w:tc>
          <w:tcPr>
            <w:tcW w:w="2142" w:type="dxa"/>
          </w:tcPr>
          <w:p w14:paraId="4C4E9366" w14:textId="77777777" w:rsidR="00E20E4B" w:rsidRPr="004F7634" w:rsidRDefault="00E20E4B" w:rsidP="005942EC">
            <w:pPr>
              <w:jc w:val="center"/>
              <w:rPr>
                <w:rFonts w:cs="Arial"/>
              </w:rPr>
            </w:pPr>
            <w:r w:rsidRPr="004F7634">
              <w:rPr>
                <w:rFonts w:cs="Arial"/>
              </w:rPr>
              <w:t>2007, 2009</w:t>
            </w:r>
            <w:r>
              <w:rPr>
                <w:rFonts w:cs="Arial"/>
              </w:rPr>
              <w:t>, 2010, 2011</w:t>
            </w:r>
          </w:p>
        </w:tc>
      </w:tr>
      <w:tr w:rsidR="00E20E4B" w:rsidRPr="004F7634" w14:paraId="52ADA0A6" w14:textId="77777777" w:rsidTr="005317C8">
        <w:tc>
          <w:tcPr>
            <w:tcW w:w="7758" w:type="dxa"/>
          </w:tcPr>
          <w:p w14:paraId="38A95F03" w14:textId="77777777" w:rsidR="00E20E4B" w:rsidRPr="004F7634" w:rsidRDefault="00E20E4B" w:rsidP="005942EC">
            <w:pPr>
              <w:jc w:val="center"/>
              <w:rPr>
                <w:rFonts w:cs="Arial"/>
              </w:rPr>
            </w:pPr>
            <w:r>
              <w:rPr>
                <w:rFonts w:cs="Arial"/>
              </w:rPr>
              <w:t>Talk in Carnegie Mellon’s Graduate Student Appreciation Week 2011</w:t>
            </w:r>
          </w:p>
        </w:tc>
        <w:tc>
          <w:tcPr>
            <w:tcW w:w="2142" w:type="dxa"/>
          </w:tcPr>
          <w:p w14:paraId="54AED852" w14:textId="77777777" w:rsidR="00E20E4B" w:rsidRPr="004F7634" w:rsidRDefault="00E20E4B" w:rsidP="005942EC">
            <w:pPr>
              <w:jc w:val="center"/>
              <w:rPr>
                <w:rFonts w:cs="Arial"/>
              </w:rPr>
            </w:pPr>
            <w:r>
              <w:rPr>
                <w:rFonts w:cs="Arial"/>
              </w:rPr>
              <w:t>2011</w:t>
            </w:r>
          </w:p>
        </w:tc>
      </w:tr>
      <w:tr w:rsidR="00E20E4B" w14:paraId="43D30B55" w14:textId="77777777" w:rsidTr="005317C8">
        <w:tc>
          <w:tcPr>
            <w:tcW w:w="7758" w:type="dxa"/>
          </w:tcPr>
          <w:p w14:paraId="69F8D87E" w14:textId="77777777" w:rsidR="00E20E4B" w:rsidRDefault="00E20E4B" w:rsidP="005942EC">
            <w:pPr>
              <w:jc w:val="center"/>
              <w:rPr>
                <w:rFonts w:cs="Arial"/>
              </w:rPr>
            </w:pPr>
            <w:r>
              <w:rPr>
                <w:rFonts w:cs="Arial"/>
              </w:rPr>
              <w:t>Tutorial Presenter and Talk at HFES 2011</w:t>
            </w:r>
          </w:p>
        </w:tc>
        <w:tc>
          <w:tcPr>
            <w:tcW w:w="2142" w:type="dxa"/>
          </w:tcPr>
          <w:p w14:paraId="0A9651F6" w14:textId="77777777" w:rsidR="00E20E4B" w:rsidRDefault="00E20E4B" w:rsidP="005942EC">
            <w:pPr>
              <w:jc w:val="center"/>
              <w:rPr>
                <w:rFonts w:cs="Arial"/>
              </w:rPr>
            </w:pPr>
            <w:r>
              <w:rPr>
                <w:rFonts w:cs="Arial"/>
              </w:rPr>
              <w:t>2011</w:t>
            </w:r>
          </w:p>
        </w:tc>
      </w:tr>
    </w:tbl>
    <w:p w14:paraId="11D2F98A" w14:textId="77777777" w:rsidR="00E20E4B" w:rsidRDefault="00E20E4B" w:rsidP="00D065F2">
      <w:pPr>
        <w:widowControl w:val="0"/>
        <w:overflowPunct w:val="0"/>
        <w:autoSpaceDE w:val="0"/>
        <w:autoSpaceDN w:val="0"/>
        <w:adjustRightInd w:val="0"/>
      </w:pPr>
    </w:p>
    <w:p w14:paraId="65BBDBB4" w14:textId="77777777" w:rsidR="00E20E4B" w:rsidRDefault="00E20E4B" w:rsidP="00D065F2">
      <w:pPr>
        <w:widowControl w:val="0"/>
        <w:overflowPunct w:val="0"/>
        <w:autoSpaceDE w:val="0"/>
        <w:autoSpaceDN w:val="0"/>
        <w:adjustRightInd w:val="0"/>
      </w:pPr>
    </w:p>
    <w:p w14:paraId="4ACDF937" w14:textId="77777777" w:rsidR="00D065F2" w:rsidRDefault="00D065F2" w:rsidP="00D065F2">
      <w:pPr>
        <w:widowControl w:val="0"/>
        <w:overflowPunct w:val="0"/>
        <w:autoSpaceDE w:val="0"/>
        <w:autoSpaceDN w:val="0"/>
        <w:adjustRightInd w:val="0"/>
      </w:pPr>
      <w:r>
        <w:t>7. Any other relevant information</w:t>
      </w:r>
    </w:p>
    <w:p w14:paraId="29372A28" w14:textId="77777777" w:rsidR="00D065F2" w:rsidRDefault="00D065F2" w:rsidP="00D065F2">
      <w:pPr>
        <w:widowControl w:val="0"/>
        <w:overflowPunct w:val="0"/>
        <w:autoSpaceDE w:val="0"/>
        <w:autoSpaceDN w:val="0"/>
        <w:adjustRightInd w:val="0"/>
      </w:pPr>
    </w:p>
    <w:p w14:paraId="18B6BA8D" w14:textId="2E87E9B0" w:rsidR="00F95239" w:rsidRPr="002A67C7" w:rsidRDefault="002A67C7" w:rsidP="00F95239">
      <w:pPr>
        <w:widowControl w:val="0"/>
        <w:overflowPunct w:val="0"/>
        <w:autoSpaceDE w:val="0"/>
        <w:autoSpaceDN w:val="0"/>
        <w:adjustRightInd w:val="0"/>
        <w:rPr>
          <w:b/>
        </w:rPr>
      </w:pPr>
      <w:r w:rsidRPr="002A67C7">
        <w:rPr>
          <w:b/>
        </w:rPr>
        <w:t>Newspaper Publications</w:t>
      </w:r>
    </w:p>
    <w:p w14:paraId="78AA8A30" w14:textId="77777777" w:rsidR="00063DA9" w:rsidRDefault="00F95239" w:rsidP="00F95239">
      <w:pPr>
        <w:widowControl w:val="0"/>
        <w:overflowPunct w:val="0"/>
        <w:autoSpaceDE w:val="0"/>
        <w:autoSpaceDN w:val="0"/>
        <w:adjustRightInd w:val="0"/>
      </w:pPr>
      <w:r>
        <w:t xml:space="preserve">A few recent articles can be found here: </w:t>
      </w:r>
      <w:hyperlink r:id="rId32" w:history="1">
        <w:r w:rsidR="00063DA9" w:rsidRPr="00066AD7">
          <w:rPr>
            <w:rStyle w:val="Hyperlink"/>
          </w:rPr>
          <w:t>www.mydigitalfc.com/2008/varun-dutt</w:t>
        </w:r>
      </w:hyperlink>
      <w:r w:rsidR="00063DA9">
        <w:t xml:space="preserve"> </w:t>
      </w:r>
    </w:p>
    <w:p w14:paraId="0DB75EAD" w14:textId="77777777" w:rsidR="00063DA9" w:rsidRDefault="00063DA9" w:rsidP="00F95239">
      <w:pPr>
        <w:widowControl w:val="0"/>
        <w:overflowPunct w:val="0"/>
        <w:autoSpaceDE w:val="0"/>
        <w:autoSpaceDN w:val="0"/>
        <w:adjustRightInd w:val="0"/>
      </w:pPr>
    </w:p>
    <w:p w14:paraId="7040ECA4" w14:textId="0A456006" w:rsidR="00C30F52" w:rsidRPr="00C30F52" w:rsidRDefault="00C30F52" w:rsidP="00C30F52">
      <w:pPr>
        <w:widowControl w:val="0"/>
        <w:autoSpaceDE w:val="0"/>
        <w:autoSpaceDN w:val="0"/>
        <w:adjustRightInd w:val="0"/>
        <w:spacing w:line="358" w:lineRule="exact"/>
        <w:rPr>
          <w:b/>
        </w:rPr>
      </w:pPr>
      <w:r>
        <w:rPr>
          <w:b/>
        </w:rPr>
        <w:t>Activities a</w:t>
      </w:r>
      <w:r w:rsidRPr="00C30F52">
        <w:rPr>
          <w:b/>
        </w:rPr>
        <w:t>nd Affiliations</w:t>
      </w:r>
    </w:p>
    <w:p w14:paraId="05C3320A" w14:textId="0682E7DA" w:rsidR="00C30F52" w:rsidRPr="00C30F52" w:rsidRDefault="00C30F52" w:rsidP="00C30F52">
      <w:pPr>
        <w:widowControl w:val="0"/>
        <w:autoSpaceDE w:val="0"/>
        <w:autoSpaceDN w:val="0"/>
        <w:adjustRightInd w:val="0"/>
        <w:spacing w:line="358" w:lineRule="exact"/>
      </w:pPr>
      <w:r w:rsidRPr="00C30F52">
        <w:t>Active member of Institute of Electrical and Electronics Engineers (IEEE), Inc, USA (</w:t>
      </w:r>
      <w:hyperlink r:id="rId33" w:history="1">
        <w:r w:rsidR="00FE0F73" w:rsidRPr="00022CF7">
          <w:rPr>
            <w:rStyle w:val="Hyperlink"/>
          </w:rPr>
          <w:t>www.ieee.org</w:t>
        </w:r>
      </w:hyperlink>
      <w:r w:rsidRPr="00C30F52">
        <w:t>)</w:t>
      </w:r>
    </w:p>
    <w:p w14:paraId="2C6350D2" w14:textId="32C540FB" w:rsidR="00C30F52" w:rsidRPr="00C30F52" w:rsidRDefault="00C30F52" w:rsidP="00C30F52">
      <w:pPr>
        <w:widowControl w:val="0"/>
        <w:autoSpaceDE w:val="0"/>
        <w:autoSpaceDN w:val="0"/>
        <w:adjustRightInd w:val="0"/>
        <w:spacing w:line="358" w:lineRule="exact"/>
      </w:pPr>
      <w:r w:rsidRPr="00C30F52">
        <w:t>Active member of System Dynamics Society (SDS), USA (</w:t>
      </w:r>
      <w:hyperlink r:id="rId34" w:history="1">
        <w:r w:rsidR="00FE0F73" w:rsidRPr="00022CF7">
          <w:rPr>
            <w:rStyle w:val="Hyperlink"/>
          </w:rPr>
          <w:t>http://www.systemdynamics.org</w:t>
        </w:r>
      </w:hyperlink>
      <w:r w:rsidRPr="00C30F52">
        <w:t>)</w:t>
      </w:r>
    </w:p>
    <w:p w14:paraId="7920620D" w14:textId="19E24486" w:rsidR="00C30F52" w:rsidRPr="00C30F52" w:rsidRDefault="00C30F52" w:rsidP="00C30F52">
      <w:pPr>
        <w:widowControl w:val="0"/>
        <w:autoSpaceDE w:val="0"/>
        <w:autoSpaceDN w:val="0"/>
        <w:adjustRightInd w:val="0"/>
        <w:spacing w:line="358" w:lineRule="exact"/>
      </w:pPr>
      <w:r w:rsidRPr="00C30F52">
        <w:t>Member of Society of Risk Analysis (SRA), USA (</w:t>
      </w:r>
      <w:hyperlink r:id="rId35" w:history="1">
        <w:r w:rsidR="00FE0F73" w:rsidRPr="00022CF7">
          <w:rPr>
            <w:rStyle w:val="Hyperlink"/>
          </w:rPr>
          <w:t>http://www.sra.org/</w:t>
        </w:r>
      </w:hyperlink>
      <w:r w:rsidRPr="00C30F52">
        <w:t>)</w:t>
      </w:r>
    </w:p>
    <w:p w14:paraId="460C8BF8" w14:textId="64115658" w:rsidR="00C30F52" w:rsidRPr="00C30F52" w:rsidRDefault="00C30F52" w:rsidP="00C30F52">
      <w:pPr>
        <w:widowControl w:val="0"/>
        <w:autoSpaceDE w:val="0"/>
        <w:autoSpaceDN w:val="0"/>
        <w:adjustRightInd w:val="0"/>
        <w:spacing w:line="358" w:lineRule="exact"/>
      </w:pPr>
      <w:r w:rsidRPr="00C30F52">
        <w:t>Member of Division 34 [Population and Environmental Psychology], American Ps</w:t>
      </w:r>
      <w:r w:rsidR="00FE0F73">
        <w:t xml:space="preserve">ychological Association, USA </w:t>
      </w:r>
      <w:r w:rsidRPr="00C30F52">
        <w:t>(</w:t>
      </w:r>
      <w:hyperlink r:id="rId36" w:history="1">
        <w:r w:rsidR="00FE0F73" w:rsidRPr="00022CF7">
          <w:rPr>
            <w:rStyle w:val="Hyperlink"/>
          </w:rPr>
          <w:t>http://www.apa.org/divisions/div34/</w:t>
        </w:r>
      </w:hyperlink>
      <w:r w:rsidRPr="00C30F52">
        <w:t>)</w:t>
      </w:r>
    </w:p>
    <w:p w14:paraId="6A627DE9" w14:textId="7A92043C" w:rsidR="00C30F52" w:rsidRPr="00C30F52" w:rsidRDefault="00C30F52" w:rsidP="00C30F52">
      <w:pPr>
        <w:widowControl w:val="0"/>
        <w:autoSpaceDE w:val="0"/>
        <w:autoSpaceDN w:val="0"/>
        <w:adjustRightInd w:val="0"/>
        <w:spacing w:line="358" w:lineRule="exact"/>
        <w:rPr>
          <w:b/>
        </w:rPr>
      </w:pPr>
      <w:r w:rsidRPr="00C30F52">
        <w:t>Member of Society of Judgment and Decision Making, USA (</w:t>
      </w:r>
      <w:hyperlink r:id="rId37" w:history="1">
        <w:r w:rsidR="00FE0F73" w:rsidRPr="00022CF7">
          <w:rPr>
            <w:rStyle w:val="Hyperlink"/>
          </w:rPr>
          <w:t>www.sjdm.org</w:t>
        </w:r>
      </w:hyperlink>
      <w:r w:rsidRPr="00C30F52">
        <w:t>)</w:t>
      </w:r>
    </w:p>
    <w:p w14:paraId="4EB97479" w14:textId="77777777" w:rsidR="00FE0F73" w:rsidRDefault="00FE0F73" w:rsidP="00C30F52">
      <w:pPr>
        <w:widowControl w:val="0"/>
        <w:autoSpaceDE w:val="0"/>
        <w:autoSpaceDN w:val="0"/>
        <w:adjustRightInd w:val="0"/>
        <w:spacing w:line="358" w:lineRule="exact"/>
        <w:rPr>
          <w:b/>
        </w:rPr>
      </w:pPr>
    </w:p>
    <w:p w14:paraId="5E3D82C6" w14:textId="1B196A2A" w:rsidR="00C30F52" w:rsidRDefault="00DA0D82" w:rsidP="00C30F52">
      <w:pPr>
        <w:widowControl w:val="0"/>
        <w:autoSpaceDE w:val="0"/>
        <w:autoSpaceDN w:val="0"/>
        <w:adjustRightInd w:val="0"/>
        <w:spacing w:line="358" w:lineRule="exact"/>
        <w:rPr>
          <w:b/>
        </w:rPr>
      </w:pPr>
      <w:r w:rsidRPr="00C30F52">
        <w:rPr>
          <w:b/>
        </w:rPr>
        <w:t>Media Coverage</w:t>
      </w:r>
    </w:p>
    <w:p w14:paraId="28E80EBA" w14:textId="542C7E09" w:rsidR="006C093C" w:rsidRPr="006C093C" w:rsidRDefault="006C093C" w:rsidP="006C093C">
      <w:pPr>
        <w:pStyle w:val="ListParagraph"/>
        <w:widowControl w:val="0"/>
        <w:numPr>
          <w:ilvl w:val="0"/>
          <w:numId w:val="65"/>
        </w:numPr>
        <w:autoSpaceDE w:val="0"/>
        <w:autoSpaceDN w:val="0"/>
        <w:adjustRightInd w:val="0"/>
        <w:spacing w:line="358" w:lineRule="exact"/>
      </w:pPr>
      <w:r w:rsidRPr="006C093C">
        <w:t xml:space="preserve">At BRIMS 2010 Conference: </w:t>
      </w:r>
      <w:hyperlink r:id="rId38" w:history="1">
        <w:r w:rsidRPr="00066AD7">
          <w:rPr>
            <w:rStyle w:val="Hyperlink"/>
          </w:rPr>
          <w:t>http://www.david-reitter.com/compling/papers/warwick2010symposium.pdf</w:t>
        </w:r>
      </w:hyperlink>
    </w:p>
    <w:p w14:paraId="6989B688" w14:textId="225B3A50" w:rsidR="006C093C" w:rsidRPr="006C093C" w:rsidRDefault="006C093C" w:rsidP="006C093C">
      <w:pPr>
        <w:pStyle w:val="ListParagraph"/>
        <w:widowControl w:val="0"/>
        <w:numPr>
          <w:ilvl w:val="0"/>
          <w:numId w:val="65"/>
        </w:numPr>
        <w:autoSpaceDE w:val="0"/>
        <w:autoSpaceDN w:val="0"/>
        <w:adjustRightInd w:val="0"/>
        <w:spacing w:line="358" w:lineRule="exact"/>
      </w:pPr>
      <w:r w:rsidRPr="006C093C">
        <w:t>A game’s vide</w:t>
      </w:r>
      <w:r>
        <w:t>o on my environmental research:</w:t>
      </w:r>
      <w:r w:rsidRPr="006C093C">
        <w:t xml:space="preserve"> </w:t>
      </w:r>
      <w:hyperlink r:id="rId39" w:history="1">
        <w:r w:rsidRPr="00066AD7">
          <w:rPr>
            <w:rStyle w:val="Hyperlink"/>
          </w:rPr>
          <w:t>http://www.youtube.com/watch?v=4O6XLsPlPw8</w:t>
        </w:r>
      </w:hyperlink>
    </w:p>
    <w:p w14:paraId="632C6BC0" w14:textId="53A5DDF1" w:rsidR="006C093C" w:rsidRPr="006C093C" w:rsidRDefault="006C093C" w:rsidP="006C093C">
      <w:pPr>
        <w:pStyle w:val="ListParagraph"/>
        <w:widowControl w:val="0"/>
        <w:numPr>
          <w:ilvl w:val="0"/>
          <w:numId w:val="65"/>
        </w:numPr>
        <w:autoSpaceDE w:val="0"/>
        <w:autoSpaceDN w:val="0"/>
        <w:adjustRightInd w:val="0"/>
        <w:spacing w:line="358" w:lineRule="exact"/>
      </w:pPr>
      <w:r w:rsidRPr="006C093C">
        <w:t xml:space="preserve">A research showcase on my research: </w:t>
      </w:r>
      <w:hyperlink r:id="rId40" w:history="1">
        <w:r w:rsidRPr="00066AD7">
          <w:rPr>
            <w:rStyle w:val="Hyperlink"/>
          </w:rPr>
          <w:t>http://repository.cmu.edu/sds/79/</w:t>
        </w:r>
      </w:hyperlink>
    </w:p>
    <w:p w14:paraId="3A2E979E" w14:textId="4739B042" w:rsidR="006C093C" w:rsidRPr="006C093C" w:rsidRDefault="006C093C" w:rsidP="006C093C">
      <w:pPr>
        <w:pStyle w:val="ListParagraph"/>
        <w:widowControl w:val="0"/>
        <w:numPr>
          <w:ilvl w:val="0"/>
          <w:numId w:val="65"/>
        </w:numPr>
        <w:autoSpaceDE w:val="0"/>
        <w:autoSpaceDN w:val="0"/>
        <w:adjustRightInd w:val="0"/>
        <w:spacing w:line="358" w:lineRule="exact"/>
      </w:pPr>
      <w:r w:rsidRPr="006C093C">
        <w:t xml:space="preserve">A research showcase on my research: </w:t>
      </w:r>
      <w:hyperlink r:id="rId41" w:history="1">
        <w:r w:rsidRPr="00066AD7">
          <w:rPr>
            <w:rStyle w:val="Hyperlink"/>
          </w:rPr>
          <w:t>http://repository.cmu.edu/sds/76/</w:t>
        </w:r>
      </w:hyperlink>
    </w:p>
    <w:p w14:paraId="287B4D56" w14:textId="5275D1C2" w:rsidR="006C093C" w:rsidRPr="006C093C" w:rsidRDefault="006C093C" w:rsidP="006C093C">
      <w:pPr>
        <w:pStyle w:val="ListParagraph"/>
        <w:widowControl w:val="0"/>
        <w:numPr>
          <w:ilvl w:val="0"/>
          <w:numId w:val="65"/>
        </w:numPr>
        <w:autoSpaceDE w:val="0"/>
        <w:autoSpaceDN w:val="0"/>
        <w:adjustRightInd w:val="0"/>
        <w:spacing w:line="358" w:lineRule="exact"/>
      </w:pPr>
      <w:r w:rsidRPr="006C093C">
        <w:t xml:space="preserve">A mention of my article on FuelCellWorks page: </w:t>
      </w:r>
      <w:hyperlink r:id="rId42" w:history="1">
        <w:r w:rsidRPr="00066AD7">
          <w:rPr>
            <w:rStyle w:val="Hyperlink"/>
          </w:rPr>
          <w:t>http://fuelcellsworks.com/news/tag/environmental/</w:t>
        </w:r>
      </w:hyperlink>
    </w:p>
    <w:p w14:paraId="1D5293EB" w14:textId="27924743" w:rsidR="006C093C" w:rsidRPr="006C093C" w:rsidRDefault="006C093C" w:rsidP="006C093C">
      <w:pPr>
        <w:pStyle w:val="ListParagraph"/>
        <w:widowControl w:val="0"/>
        <w:numPr>
          <w:ilvl w:val="0"/>
          <w:numId w:val="65"/>
        </w:numPr>
        <w:autoSpaceDE w:val="0"/>
        <w:autoSpaceDN w:val="0"/>
        <w:adjustRightInd w:val="0"/>
        <w:spacing w:line="358" w:lineRule="exact"/>
      </w:pPr>
      <w:r w:rsidRPr="006C093C">
        <w:t xml:space="preserve">An article published in Science Daily and several newspapers on my research: </w:t>
      </w:r>
    </w:p>
    <w:p w14:paraId="390A932B" w14:textId="0FD42F19" w:rsidR="00DA0D82" w:rsidRPr="006C093C" w:rsidRDefault="00245587" w:rsidP="008078EC">
      <w:pPr>
        <w:widowControl w:val="0"/>
        <w:autoSpaceDE w:val="0"/>
        <w:autoSpaceDN w:val="0"/>
        <w:adjustRightInd w:val="0"/>
        <w:spacing w:line="358" w:lineRule="exact"/>
        <w:ind w:firstLine="720"/>
      </w:pPr>
      <w:hyperlink r:id="rId43" w:history="1">
        <w:r w:rsidRPr="00022CF7">
          <w:rPr>
            <w:rStyle w:val="Hyperlink"/>
          </w:rPr>
          <w:t>http://www.sciencedaily.com/releases/2012/11/121130222253.htm</w:t>
        </w:r>
      </w:hyperlink>
      <w:r>
        <w:t xml:space="preserve"> </w:t>
      </w:r>
      <w:r w:rsidR="006C093C" w:rsidRPr="006C093C">
        <w:cr/>
      </w:r>
    </w:p>
    <w:p w14:paraId="4AA17BB2" w14:textId="7AE6253F" w:rsidR="00D56E24" w:rsidRPr="00917E8B" w:rsidRDefault="00A05FEB" w:rsidP="00D56E24">
      <w:pPr>
        <w:widowControl w:val="0"/>
        <w:autoSpaceDE w:val="0"/>
        <w:autoSpaceDN w:val="0"/>
        <w:adjustRightInd w:val="0"/>
        <w:spacing w:line="358" w:lineRule="exact"/>
        <w:rPr>
          <w:b/>
        </w:rPr>
      </w:pPr>
      <w:r>
        <w:rPr>
          <w:b/>
        </w:rPr>
        <w:t>Ad-Hoc Reviewer o</w:t>
      </w:r>
      <w:r w:rsidR="00917E8B" w:rsidRPr="00917E8B">
        <w:rPr>
          <w:b/>
        </w:rPr>
        <w:t>f Journals</w:t>
      </w:r>
    </w:p>
    <w:p w14:paraId="1013D9B4" w14:textId="659C2308" w:rsidR="00D56E24" w:rsidRPr="008E461A" w:rsidRDefault="00D56E24" w:rsidP="00D56E24">
      <w:pPr>
        <w:widowControl w:val="0"/>
        <w:autoSpaceDE w:val="0"/>
        <w:autoSpaceDN w:val="0"/>
        <w:adjustRightInd w:val="0"/>
        <w:spacing w:line="358" w:lineRule="exact"/>
      </w:pPr>
      <w:r>
        <w:t>Journal of Behavioral Decision Making, Journal of Environmental Psychology, Global Environment Change, System Dynamics Review, Organizational Behavior and Human Decision Processes, Journa</w:t>
      </w:r>
      <w:r w:rsidR="00231CC4">
        <w:t xml:space="preserve">l of Cognitive Engineering and </w:t>
      </w:r>
      <w:r>
        <w:t>Decision Making, Cognitive Systems Research, Environmental Science &amp; Policy, Information Fusion</w:t>
      </w:r>
    </w:p>
    <w:p w14:paraId="04F1C865" w14:textId="77777777" w:rsidR="00D56E24" w:rsidRDefault="00D56E24" w:rsidP="00063DA9">
      <w:pPr>
        <w:widowControl w:val="0"/>
        <w:overflowPunct w:val="0"/>
        <w:autoSpaceDE w:val="0"/>
        <w:autoSpaceDN w:val="0"/>
        <w:adjustRightInd w:val="0"/>
        <w:rPr>
          <w:b/>
        </w:rPr>
      </w:pPr>
    </w:p>
    <w:p w14:paraId="6F0892C8" w14:textId="3B36477B" w:rsidR="00063DA9" w:rsidRPr="00063DA9" w:rsidRDefault="00063DA9" w:rsidP="00063DA9">
      <w:pPr>
        <w:widowControl w:val="0"/>
        <w:overflowPunct w:val="0"/>
        <w:autoSpaceDE w:val="0"/>
        <w:autoSpaceDN w:val="0"/>
        <w:adjustRightInd w:val="0"/>
        <w:rPr>
          <w:b/>
        </w:rPr>
      </w:pPr>
      <w:r w:rsidRPr="00063DA9">
        <w:rPr>
          <w:b/>
        </w:rPr>
        <w:t>Editorship</w:t>
      </w:r>
    </w:p>
    <w:p w14:paraId="499769AC" w14:textId="39918F12" w:rsidR="00063DA9" w:rsidRDefault="00063DA9" w:rsidP="00063DA9">
      <w:pPr>
        <w:widowControl w:val="0"/>
        <w:overflowPunct w:val="0"/>
        <w:autoSpaceDE w:val="0"/>
        <w:autoSpaceDN w:val="0"/>
        <w:adjustRightInd w:val="0"/>
      </w:pPr>
      <w:r>
        <w:t>Lead Author for Chapter 2 on “Integrated Risk and Uncertainty Assessment of Climate Change Response Policies” in Intergovernmental Panel on Climate Change (IPCC)’s 5th Assessment Report (AR5)</w:t>
      </w:r>
    </w:p>
    <w:p w14:paraId="202A885F" w14:textId="77777777" w:rsidR="00063DA9" w:rsidRDefault="00063DA9" w:rsidP="00063DA9">
      <w:pPr>
        <w:widowControl w:val="0"/>
        <w:overflowPunct w:val="0"/>
        <w:autoSpaceDE w:val="0"/>
        <w:autoSpaceDN w:val="0"/>
        <w:adjustRightInd w:val="0"/>
      </w:pPr>
    </w:p>
    <w:p w14:paraId="436019E8" w14:textId="020041FC" w:rsidR="00D56E24" w:rsidRPr="008E461A" w:rsidRDefault="00063DA9" w:rsidP="00D56E24">
      <w:pPr>
        <w:widowControl w:val="0"/>
        <w:overflowPunct w:val="0"/>
        <w:autoSpaceDE w:val="0"/>
        <w:autoSpaceDN w:val="0"/>
        <w:adjustRightInd w:val="0"/>
        <w:sectPr w:rsidR="00D56E24" w:rsidRPr="008E461A">
          <w:footerReference w:type="default" r:id="rId44"/>
          <w:pgSz w:w="12240" w:h="15840"/>
          <w:pgMar w:top="901" w:right="1720" w:bottom="1440" w:left="1620" w:header="720" w:footer="720" w:gutter="0"/>
          <w:cols w:space="720" w:equalWidth="0">
            <w:col w:w="8900"/>
          </w:cols>
          <w:noEndnote/>
        </w:sectPr>
      </w:pPr>
      <w:r>
        <w:t>Knowledge Editor, English Financial Daily, Financial Chronicle: http://www.mydigitalfc.com/</w:t>
      </w:r>
    </w:p>
    <w:p w14:paraId="13D78B1F" w14:textId="77777777" w:rsidR="00182110" w:rsidRDefault="00182110" w:rsidP="00182110">
      <w:pPr>
        <w:widowControl w:val="0"/>
        <w:autoSpaceDE w:val="0"/>
        <w:autoSpaceDN w:val="0"/>
        <w:adjustRightInd w:val="0"/>
        <w:spacing w:line="358" w:lineRule="exact"/>
      </w:pPr>
    </w:p>
    <w:p w14:paraId="5F3DDBCF" w14:textId="77777777" w:rsidR="006B40AD" w:rsidRDefault="006B40AD" w:rsidP="00E01E0A">
      <w:pPr>
        <w:pStyle w:val="NoSpacing"/>
        <w:rPr>
          <w:rFonts w:ascii="Times New Roman" w:eastAsia="Times New Roman" w:hAnsi="Times New Roman"/>
          <w:sz w:val="24"/>
          <w:szCs w:val="24"/>
        </w:rPr>
      </w:pPr>
    </w:p>
    <w:p w14:paraId="1EEB35F7" w14:textId="450D2D77" w:rsidR="00E01E0A" w:rsidRDefault="00E01E0A" w:rsidP="00E01E0A">
      <w:pPr>
        <w:pStyle w:val="NoSpacing"/>
        <w:rPr>
          <w:rFonts w:ascii="Times New Roman" w:hAnsi="Times New Roman"/>
          <w:sz w:val="24"/>
          <w:szCs w:val="24"/>
        </w:rPr>
      </w:pPr>
      <w:r>
        <w:rPr>
          <w:rFonts w:ascii="Times New Roman" w:hAnsi="Times New Roman"/>
          <w:sz w:val="24"/>
          <w:szCs w:val="24"/>
        </w:rPr>
        <w:t>Mandi, H.P., India; 4</w:t>
      </w:r>
      <w:r w:rsidRPr="007550F3">
        <w:rPr>
          <w:rFonts w:ascii="Times New Roman" w:hAnsi="Times New Roman"/>
          <w:sz w:val="24"/>
          <w:szCs w:val="24"/>
          <w:vertAlign w:val="superscript"/>
        </w:rPr>
        <w:t>th</w:t>
      </w:r>
      <w:r>
        <w:rPr>
          <w:rFonts w:ascii="Times New Roman" w:hAnsi="Times New Roman"/>
          <w:sz w:val="24"/>
          <w:szCs w:val="24"/>
        </w:rPr>
        <w:t xml:space="preserve"> October, 2014</w:t>
      </w:r>
      <w:r>
        <w:rPr>
          <w:rFonts w:ascii="Times New Roman" w:hAnsi="Times New Roman"/>
          <w:sz w:val="24"/>
          <w:szCs w:val="24"/>
        </w:rPr>
        <w:tab/>
      </w:r>
      <w:r>
        <w:rPr>
          <w:rFonts w:ascii="Times New Roman" w:hAnsi="Times New Roman"/>
          <w:sz w:val="24"/>
          <w:szCs w:val="24"/>
        </w:rPr>
        <w:tab/>
      </w:r>
      <w:r w:rsidR="006B40AD">
        <w:rPr>
          <w:rFonts w:ascii="Times New Roman" w:hAnsi="Times New Roman"/>
          <w:sz w:val="24"/>
          <w:szCs w:val="24"/>
        </w:rPr>
        <w:t xml:space="preserve"> </w:t>
      </w:r>
      <w:r>
        <w:rPr>
          <w:rFonts w:ascii="Times New Roman" w:hAnsi="Times New Roman"/>
          <w:sz w:val="24"/>
          <w:szCs w:val="24"/>
        </w:rPr>
        <w:t>Dr. Varun Dutt</w:t>
      </w:r>
    </w:p>
    <w:p w14:paraId="4F00D796" w14:textId="3DECEB57" w:rsidR="00182110" w:rsidRPr="008E461A" w:rsidRDefault="00182110" w:rsidP="00182110">
      <w:pPr>
        <w:widowControl w:val="0"/>
        <w:tabs>
          <w:tab w:val="left" w:pos="4380"/>
        </w:tabs>
        <w:autoSpaceDE w:val="0"/>
        <w:autoSpaceDN w:val="0"/>
        <w:adjustRightInd w:val="0"/>
      </w:pPr>
      <w:r w:rsidRPr="008E461A">
        <w:rPr>
          <w:b/>
          <w:bCs/>
        </w:rPr>
        <w:t>Place &amp; date:</w:t>
      </w:r>
      <w:r w:rsidR="006B40AD">
        <w:tab/>
      </w:r>
      <w:r w:rsidRPr="008E461A">
        <w:rPr>
          <w:b/>
          <w:bCs/>
        </w:rPr>
        <w:t>Name &amp; Signature of the investigator</w:t>
      </w:r>
    </w:p>
    <w:p w14:paraId="6E5B7F97" w14:textId="77777777" w:rsidR="00182110" w:rsidRPr="008E461A" w:rsidRDefault="00182110" w:rsidP="00182110">
      <w:pPr>
        <w:widowControl w:val="0"/>
        <w:autoSpaceDE w:val="0"/>
        <w:autoSpaceDN w:val="0"/>
        <w:adjustRightInd w:val="0"/>
        <w:sectPr w:rsidR="00182110" w:rsidRPr="008E461A">
          <w:type w:val="continuous"/>
          <w:pgSz w:w="12240" w:h="15840"/>
          <w:pgMar w:top="901" w:right="1900" w:bottom="1440" w:left="2080" w:header="720" w:footer="720" w:gutter="0"/>
          <w:cols w:space="720" w:equalWidth="0">
            <w:col w:w="8260"/>
          </w:cols>
          <w:noEndnote/>
        </w:sectPr>
      </w:pPr>
    </w:p>
    <w:p w14:paraId="473AA57D" w14:textId="77777777" w:rsidR="00182110" w:rsidRPr="008E461A" w:rsidRDefault="00182110" w:rsidP="005C1977">
      <w:pPr>
        <w:widowControl w:val="0"/>
        <w:overflowPunct w:val="0"/>
        <w:autoSpaceDE w:val="0"/>
        <w:autoSpaceDN w:val="0"/>
        <w:adjustRightInd w:val="0"/>
        <w:spacing w:line="239" w:lineRule="auto"/>
        <w:jc w:val="center"/>
      </w:pPr>
      <w:bookmarkStart w:id="4" w:name="page5"/>
      <w:bookmarkEnd w:id="4"/>
      <w:r w:rsidRPr="008E461A">
        <w:rPr>
          <w:b/>
          <w:bCs/>
          <w:u w:val="single"/>
        </w:rPr>
        <w:lastRenderedPageBreak/>
        <w:t>Annexure-II</w:t>
      </w:r>
    </w:p>
    <w:p w14:paraId="2FEB79F6" w14:textId="77777777" w:rsidR="00182110" w:rsidRPr="008E461A" w:rsidRDefault="00182110" w:rsidP="00182110">
      <w:pPr>
        <w:widowControl w:val="0"/>
        <w:autoSpaceDE w:val="0"/>
        <w:autoSpaceDN w:val="0"/>
        <w:adjustRightInd w:val="0"/>
        <w:spacing w:line="255" w:lineRule="exact"/>
      </w:pPr>
    </w:p>
    <w:p w14:paraId="77B2AC21" w14:textId="77777777" w:rsidR="005C1977" w:rsidRDefault="005C1977" w:rsidP="005C1977">
      <w:pPr>
        <w:pStyle w:val="NoSpacing"/>
        <w:jc w:val="center"/>
        <w:rPr>
          <w:rFonts w:ascii="Times New Roman" w:hAnsi="Times New Roman"/>
          <w:b/>
          <w:bCs/>
          <w:sz w:val="24"/>
          <w:szCs w:val="24"/>
          <w:u w:val="thick"/>
        </w:rPr>
      </w:pPr>
      <w:r w:rsidRPr="00176C7D">
        <w:rPr>
          <w:rFonts w:ascii="Times New Roman" w:hAnsi="Times New Roman"/>
          <w:b/>
          <w:bCs/>
          <w:sz w:val="24"/>
          <w:szCs w:val="24"/>
          <w:u w:val="thick"/>
        </w:rPr>
        <w:t>Certificate from Investigator</w:t>
      </w:r>
    </w:p>
    <w:p w14:paraId="1C825F0F" w14:textId="77777777" w:rsidR="005C1977" w:rsidRPr="00176C7D" w:rsidRDefault="005C1977" w:rsidP="005C1977">
      <w:pPr>
        <w:pStyle w:val="NoSpacing"/>
        <w:jc w:val="center"/>
        <w:rPr>
          <w:rFonts w:ascii="Times New Roman" w:hAnsi="Times New Roman"/>
          <w:sz w:val="24"/>
          <w:szCs w:val="24"/>
        </w:rPr>
      </w:pPr>
    </w:p>
    <w:p w14:paraId="508579AC" w14:textId="77777777" w:rsidR="005C1977" w:rsidRPr="00176C7D" w:rsidRDefault="005C1977" w:rsidP="005C1977">
      <w:pPr>
        <w:pStyle w:val="NoSpacing"/>
        <w:rPr>
          <w:rFonts w:ascii="Times New Roman" w:hAnsi="Times New Roman"/>
          <w:sz w:val="24"/>
          <w:szCs w:val="24"/>
        </w:rPr>
      </w:pPr>
      <w:r w:rsidRPr="00176C7D">
        <w:rPr>
          <w:rFonts w:ascii="Times New Roman" w:hAnsi="Times New Roman"/>
          <w:sz w:val="24"/>
          <w:szCs w:val="24"/>
        </w:rPr>
        <w:t>It is certified that</w:t>
      </w:r>
    </w:p>
    <w:p w14:paraId="2B99904E" w14:textId="77777777" w:rsidR="005C1977" w:rsidRDefault="005C1977" w:rsidP="005C1977">
      <w:pPr>
        <w:pStyle w:val="NoSpacing"/>
        <w:numPr>
          <w:ilvl w:val="0"/>
          <w:numId w:val="61"/>
        </w:numPr>
        <w:rPr>
          <w:rFonts w:ascii="Times New Roman" w:hAnsi="Times New Roman"/>
          <w:sz w:val="24"/>
          <w:szCs w:val="24"/>
        </w:rPr>
      </w:pPr>
      <w:r w:rsidRPr="00176C7D">
        <w:rPr>
          <w:rFonts w:ascii="Times New Roman" w:hAnsi="Times New Roman"/>
          <w:sz w:val="24"/>
          <w:szCs w:val="24"/>
        </w:rPr>
        <w:t>The research work proposed in the scheme/project does not in any way duplicate t</w:t>
      </w:r>
      <w:r>
        <w:rPr>
          <w:rFonts w:ascii="Times New Roman" w:hAnsi="Times New Roman"/>
          <w:sz w:val="24"/>
          <w:szCs w:val="24"/>
        </w:rPr>
        <w:t xml:space="preserve">he </w:t>
      </w:r>
      <w:r w:rsidRPr="00176C7D">
        <w:rPr>
          <w:rFonts w:ascii="Times New Roman" w:hAnsi="Times New Roman"/>
          <w:sz w:val="24"/>
          <w:szCs w:val="24"/>
        </w:rPr>
        <w:t>work already done or being carried out elsewhere on the subject.</w:t>
      </w:r>
    </w:p>
    <w:p w14:paraId="3D41CB7D" w14:textId="77777777" w:rsidR="005C1977" w:rsidRDefault="005C1977" w:rsidP="005C1977">
      <w:pPr>
        <w:pStyle w:val="NoSpacing"/>
        <w:numPr>
          <w:ilvl w:val="0"/>
          <w:numId w:val="61"/>
        </w:numPr>
        <w:rPr>
          <w:rFonts w:ascii="Times New Roman" w:hAnsi="Times New Roman"/>
          <w:sz w:val="24"/>
          <w:szCs w:val="24"/>
        </w:rPr>
      </w:pPr>
      <w:r w:rsidRPr="00176C7D">
        <w:rPr>
          <w:rFonts w:ascii="Times New Roman" w:hAnsi="Times New Roman"/>
          <w:sz w:val="24"/>
          <w:szCs w:val="24"/>
        </w:rPr>
        <w:t>The same project proposal has not been submitted elsewhere for financial support.</w:t>
      </w:r>
    </w:p>
    <w:p w14:paraId="20285B5F" w14:textId="77777777" w:rsidR="005C1977" w:rsidRDefault="005C1977" w:rsidP="005C1977">
      <w:pPr>
        <w:pStyle w:val="NoSpacing"/>
        <w:numPr>
          <w:ilvl w:val="0"/>
          <w:numId w:val="61"/>
        </w:numPr>
        <w:rPr>
          <w:rFonts w:ascii="Times New Roman" w:hAnsi="Times New Roman"/>
          <w:sz w:val="24"/>
          <w:szCs w:val="24"/>
        </w:rPr>
      </w:pPr>
      <w:r w:rsidRPr="00176C7D">
        <w:rPr>
          <w:rFonts w:ascii="Times New Roman" w:hAnsi="Times New Roman"/>
          <w:sz w:val="24"/>
          <w:szCs w:val="24"/>
        </w:rPr>
        <w:t>I agree to submit a certificate from Institutional Biosafety Committee,</w:t>
      </w:r>
      <w:r>
        <w:rPr>
          <w:rFonts w:ascii="Times New Roman" w:hAnsi="Times New Roman"/>
          <w:sz w:val="24"/>
          <w:szCs w:val="24"/>
        </w:rPr>
        <w:t xml:space="preserve"> </w:t>
      </w:r>
      <w:r w:rsidRPr="00176C7D">
        <w:rPr>
          <w:rFonts w:ascii="Times New Roman" w:hAnsi="Times New Roman"/>
          <w:sz w:val="24"/>
          <w:szCs w:val="24"/>
        </w:rPr>
        <w:t>if the project involves the utilisation of genetically engineered organisms. I also declare that while conducting experiments, the Biosafety Guidelines of Department of Biotechnology, GOI would be followed in toto.</w:t>
      </w:r>
    </w:p>
    <w:p w14:paraId="474600A3" w14:textId="77777777" w:rsidR="005C1977" w:rsidRDefault="005C1977" w:rsidP="005C1977">
      <w:pPr>
        <w:pStyle w:val="NoSpacing"/>
        <w:numPr>
          <w:ilvl w:val="0"/>
          <w:numId w:val="61"/>
        </w:numPr>
        <w:rPr>
          <w:rFonts w:ascii="Times New Roman" w:hAnsi="Times New Roman"/>
          <w:sz w:val="24"/>
          <w:szCs w:val="24"/>
        </w:rPr>
      </w:pPr>
      <w:r w:rsidRPr="00176C7D">
        <w:rPr>
          <w:rFonts w:ascii="Times New Roman" w:hAnsi="Times New Roman"/>
          <w:sz w:val="24"/>
          <w:szCs w:val="24"/>
        </w:rPr>
        <w:t>I agree to submit ethical clearance certificate from the concerned ethical committee, if the project involves field trails/experiments/exchange of specimens, human &amp; animal</w:t>
      </w:r>
      <w:r>
        <w:rPr>
          <w:rFonts w:ascii="Times New Roman" w:hAnsi="Times New Roman"/>
          <w:sz w:val="24"/>
          <w:szCs w:val="24"/>
        </w:rPr>
        <w:t xml:space="preserve"> </w:t>
      </w:r>
      <w:r w:rsidRPr="00176C7D">
        <w:rPr>
          <w:rFonts w:ascii="Times New Roman" w:hAnsi="Times New Roman"/>
          <w:sz w:val="24"/>
          <w:szCs w:val="24"/>
        </w:rPr>
        <w:t>materials etc.</w:t>
      </w:r>
    </w:p>
    <w:p w14:paraId="63933EBC" w14:textId="77777777" w:rsidR="005C1977" w:rsidRPr="00176C7D" w:rsidRDefault="005C1977" w:rsidP="005C1977">
      <w:pPr>
        <w:pStyle w:val="NoSpacing"/>
        <w:numPr>
          <w:ilvl w:val="0"/>
          <w:numId w:val="61"/>
        </w:numPr>
        <w:rPr>
          <w:rFonts w:ascii="Times New Roman" w:hAnsi="Times New Roman"/>
          <w:sz w:val="24"/>
          <w:szCs w:val="24"/>
        </w:rPr>
      </w:pPr>
      <w:r w:rsidRPr="00176C7D">
        <w:rPr>
          <w:rFonts w:ascii="Times New Roman" w:hAnsi="Times New Roman"/>
          <w:sz w:val="24"/>
          <w:szCs w:val="24"/>
        </w:rPr>
        <w:t>I agree to abide by the terms and conditions of SERB grant.</w:t>
      </w:r>
    </w:p>
    <w:p w14:paraId="22DAA41D" w14:textId="77777777" w:rsidR="005C1977" w:rsidRDefault="005C1977" w:rsidP="005C1977">
      <w:pPr>
        <w:pStyle w:val="NoSpacing"/>
        <w:rPr>
          <w:rFonts w:ascii="Times New Roman" w:hAnsi="Times New Roman"/>
          <w:sz w:val="24"/>
          <w:szCs w:val="24"/>
        </w:rPr>
      </w:pPr>
    </w:p>
    <w:p w14:paraId="38D6C301" w14:textId="77777777" w:rsidR="005C1977" w:rsidRDefault="005C1977" w:rsidP="005C1977">
      <w:pPr>
        <w:pStyle w:val="NoSpacing"/>
        <w:rPr>
          <w:rFonts w:ascii="Times New Roman" w:hAnsi="Times New Roman"/>
          <w:sz w:val="24"/>
          <w:szCs w:val="24"/>
        </w:rPr>
      </w:pPr>
    </w:p>
    <w:p w14:paraId="2203C85E" w14:textId="77777777" w:rsidR="005C1977" w:rsidRDefault="005C1977" w:rsidP="005C1977">
      <w:pPr>
        <w:pStyle w:val="NoSpacing"/>
        <w:rPr>
          <w:rFonts w:ascii="Times New Roman" w:hAnsi="Times New Roman"/>
          <w:sz w:val="24"/>
          <w:szCs w:val="24"/>
        </w:rPr>
      </w:pPr>
    </w:p>
    <w:p w14:paraId="062A912C" w14:textId="048FD5DF" w:rsidR="005C1977" w:rsidRDefault="005C1977" w:rsidP="005C1977">
      <w:pPr>
        <w:pStyle w:val="NoSpacing"/>
        <w:rPr>
          <w:rFonts w:ascii="Times New Roman" w:hAnsi="Times New Roman"/>
          <w:sz w:val="24"/>
          <w:szCs w:val="24"/>
        </w:rPr>
      </w:pPr>
      <w:r>
        <w:rPr>
          <w:rFonts w:ascii="Times New Roman" w:hAnsi="Times New Roman"/>
          <w:sz w:val="24"/>
          <w:szCs w:val="24"/>
        </w:rPr>
        <w:t xml:space="preserve">Mandi, H.P., India; </w:t>
      </w:r>
      <w:r w:rsidR="007550F3">
        <w:rPr>
          <w:rFonts w:ascii="Times New Roman" w:hAnsi="Times New Roman"/>
          <w:sz w:val="24"/>
          <w:szCs w:val="24"/>
        </w:rPr>
        <w:t>4</w:t>
      </w:r>
      <w:r w:rsidR="007550F3" w:rsidRPr="007550F3">
        <w:rPr>
          <w:rFonts w:ascii="Times New Roman" w:hAnsi="Times New Roman"/>
          <w:sz w:val="24"/>
          <w:szCs w:val="24"/>
          <w:vertAlign w:val="superscript"/>
        </w:rPr>
        <w:t>th</w:t>
      </w:r>
      <w:r w:rsidR="007550F3">
        <w:rPr>
          <w:rFonts w:ascii="Times New Roman" w:hAnsi="Times New Roman"/>
          <w:sz w:val="24"/>
          <w:szCs w:val="24"/>
        </w:rPr>
        <w:t xml:space="preserve"> October</w:t>
      </w:r>
      <w:r>
        <w:rPr>
          <w:rFonts w:ascii="Times New Roman" w:hAnsi="Times New Roman"/>
          <w:sz w:val="24"/>
          <w:szCs w:val="24"/>
        </w:rPr>
        <w:t>, 2014</w:t>
      </w:r>
      <w:r>
        <w:rPr>
          <w:rFonts w:ascii="Times New Roman" w:hAnsi="Times New Roman"/>
          <w:sz w:val="24"/>
          <w:szCs w:val="24"/>
        </w:rPr>
        <w:tab/>
      </w:r>
      <w:r>
        <w:rPr>
          <w:rFonts w:ascii="Times New Roman" w:hAnsi="Times New Roman"/>
          <w:sz w:val="24"/>
          <w:szCs w:val="24"/>
        </w:rPr>
        <w:tab/>
      </w:r>
      <w:r w:rsidR="001B4710">
        <w:rPr>
          <w:rFonts w:ascii="Times New Roman" w:hAnsi="Times New Roman"/>
          <w:sz w:val="24"/>
          <w:szCs w:val="24"/>
        </w:rPr>
        <w:tab/>
      </w:r>
      <w:r>
        <w:rPr>
          <w:rFonts w:ascii="Times New Roman" w:hAnsi="Times New Roman"/>
          <w:sz w:val="24"/>
          <w:szCs w:val="24"/>
        </w:rPr>
        <w:t>Dr. Varun Dutt</w:t>
      </w:r>
    </w:p>
    <w:p w14:paraId="2A10025A" w14:textId="77777777" w:rsidR="005C1977" w:rsidRPr="00176C7D" w:rsidRDefault="005C1977" w:rsidP="005C1977">
      <w:pPr>
        <w:pStyle w:val="NoSpacing"/>
        <w:rPr>
          <w:rFonts w:ascii="Times New Roman" w:hAnsi="Times New Roman"/>
          <w:sz w:val="24"/>
          <w:szCs w:val="24"/>
        </w:rPr>
      </w:pPr>
      <w:r w:rsidRPr="00176C7D">
        <w:rPr>
          <w:rFonts w:ascii="Times New Roman" w:hAnsi="Times New Roman"/>
          <w:sz w:val="24"/>
          <w:szCs w:val="24"/>
        </w:rPr>
        <w:t xml:space="preserve">Place &amp; Date                                                             </w:t>
      </w:r>
      <w:r>
        <w:rPr>
          <w:rFonts w:ascii="Times New Roman" w:hAnsi="Times New Roman"/>
          <w:sz w:val="24"/>
          <w:szCs w:val="24"/>
        </w:rPr>
        <w:t xml:space="preserve">  </w:t>
      </w:r>
      <w:r w:rsidRPr="00176C7D">
        <w:rPr>
          <w:rFonts w:ascii="Times New Roman" w:hAnsi="Times New Roman"/>
          <w:sz w:val="24"/>
          <w:szCs w:val="24"/>
        </w:rPr>
        <w:t>Name &amp; Signature of Investigator</w:t>
      </w:r>
    </w:p>
    <w:p w14:paraId="43370778" w14:textId="77777777" w:rsidR="00182110" w:rsidRPr="008E461A" w:rsidRDefault="00182110" w:rsidP="00176C7D">
      <w:pPr>
        <w:pStyle w:val="NoSpacing"/>
        <w:rPr>
          <w:rFonts w:ascii="Times New Roman" w:hAnsi="Times New Roman"/>
          <w:sz w:val="24"/>
          <w:szCs w:val="24"/>
          <w:lang w:val="en-IN"/>
        </w:rPr>
      </w:pPr>
    </w:p>
    <w:p w14:paraId="31265917" w14:textId="77777777" w:rsidR="00182110" w:rsidRPr="008E461A" w:rsidRDefault="00182110" w:rsidP="00176C7D">
      <w:pPr>
        <w:pStyle w:val="NoSpacing"/>
        <w:rPr>
          <w:rFonts w:ascii="Times New Roman" w:hAnsi="Times New Roman"/>
          <w:sz w:val="24"/>
          <w:szCs w:val="24"/>
          <w:lang w:val="en-IN"/>
        </w:rPr>
      </w:pPr>
    </w:p>
    <w:p w14:paraId="2734A0AC" w14:textId="77777777" w:rsidR="00182110" w:rsidRPr="008E461A" w:rsidRDefault="00182110" w:rsidP="00176C7D">
      <w:pPr>
        <w:pStyle w:val="NoSpacing"/>
        <w:rPr>
          <w:rFonts w:ascii="Times New Roman" w:hAnsi="Times New Roman"/>
          <w:sz w:val="24"/>
          <w:szCs w:val="24"/>
          <w:lang w:val="en-IN"/>
        </w:rPr>
      </w:pPr>
    </w:p>
    <w:p w14:paraId="2904ADBE" w14:textId="77777777" w:rsidR="00182110" w:rsidRPr="008E461A" w:rsidRDefault="00182110" w:rsidP="00176C7D">
      <w:pPr>
        <w:pStyle w:val="NoSpacing"/>
        <w:rPr>
          <w:rFonts w:ascii="Times New Roman" w:hAnsi="Times New Roman"/>
          <w:sz w:val="24"/>
          <w:szCs w:val="24"/>
          <w:lang w:val="en-IN"/>
        </w:rPr>
      </w:pPr>
    </w:p>
    <w:p w14:paraId="338A21E6" w14:textId="77777777" w:rsidR="00182110" w:rsidRPr="008E461A" w:rsidRDefault="00182110" w:rsidP="00176C7D">
      <w:pPr>
        <w:pStyle w:val="NoSpacing"/>
        <w:rPr>
          <w:rFonts w:ascii="Times New Roman" w:hAnsi="Times New Roman"/>
          <w:sz w:val="24"/>
          <w:szCs w:val="24"/>
          <w:lang w:val="en-IN"/>
        </w:rPr>
      </w:pPr>
    </w:p>
    <w:p w14:paraId="55434028" w14:textId="77777777" w:rsidR="00182110" w:rsidRPr="008E461A" w:rsidRDefault="00182110" w:rsidP="00176C7D">
      <w:pPr>
        <w:pStyle w:val="NoSpacing"/>
        <w:rPr>
          <w:rFonts w:ascii="Times New Roman" w:hAnsi="Times New Roman"/>
          <w:sz w:val="24"/>
          <w:szCs w:val="24"/>
          <w:lang w:val="en-IN"/>
        </w:rPr>
      </w:pPr>
    </w:p>
    <w:p w14:paraId="100122F0" w14:textId="77777777" w:rsidR="00182110" w:rsidRPr="008E461A" w:rsidRDefault="00182110" w:rsidP="00176C7D">
      <w:pPr>
        <w:pStyle w:val="NoSpacing"/>
        <w:rPr>
          <w:rFonts w:ascii="Times New Roman" w:hAnsi="Times New Roman"/>
          <w:sz w:val="24"/>
          <w:szCs w:val="24"/>
          <w:lang w:val="en-IN"/>
        </w:rPr>
      </w:pPr>
    </w:p>
    <w:p w14:paraId="16A613F4" w14:textId="77777777" w:rsidR="00182110" w:rsidRPr="00176C7D" w:rsidRDefault="00182110" w:rsidP="00176C7D">
      <w:pPr>
        <w:pStyle w:val="NoSpacing"/>
        <w:rPr>
          <w:rFonts w:ascii="Times New Roman" w:hAnsi="Times New Roman"/>
          <w:sz w:val="24"/>
          <w:szCs w:val="24"/>
          <w:lang w:val="en-IN"/>
        </w:rPr>
      </w:pPr>
    </w:p>
    <w:sectPr w:rsidR="00182110" w:rsidRPr="00176C7D">
      <w:footerReference w:type="default" r:id="rId4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74CFE" w14:textId="77777777" w:rsidR="00543BE8" w:rsidRDefault="00543BE8">
      <w:r>
        <w:separator/>
      </w:r>
    </w:p>
  </w:endnote>
  <w:endnote w:type="continuationSeparator" w:id="0">
    <w:p w14:paraId="332691A1" w14:textId="77777777" w:rsidR="00543BE8" w:rsidRDefault="00543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761780"/>
      <w:docPartObj>
        <w:docPartGallery w:val="Page Numbers (Bottom of Page)"/>
        <w:docPartUnique/>
      </w:docPartObj>
    </w:sdtPr>
    <w:sdtEndPr>
      <w:rPr>
        <w:noProof/>
      </w:rPr>
    </w:sdtEndPr>
    <w:sdtContent>
      <w:p w14:paraId="033B4ACF" w14:textId="77777777" w:rsidR="00171CB1" w:rsidRDefault="00171CB1">
        <w:pPr>
          <w:pStyle w:val="Footer"/>
          <w:jc w:val="center"/>
        </w:pPr>
        <w:r>
          <w:fldChar w:fldCharType="begin"/>
        </w:r>
        <w:r>
          <w:instrText xml:space="preserve"> PAGE   \* MERGEFORMAT </w:instrText>
        </w:r>
        <w:r>
          <w:fldChar w:fldCharType="separate"/>
        </w:r>
        <w:r w:rsidR="00422054">
          <w:rPr>
            <w:noProof/>
          </w:rPr>
          <w:t>43</w:t>
        </w:r>
        <w:r>
          <w:rPr>
            <w:noProof/>
          </w:rPr>
          <w:fldChar w:fldCharType="end"/>
        </w:r>
      </w:p>
    </w:sdtContent>
  </w:sdt>
  <w:p w14:paraId="14B19B6E" w14:textId="77777777" w:rsidR="00171CB1" w:rsidRDefault="00171C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E24EC" w14:textId="77777777" w:rsidR="00171CB1" w:rsidRDefault="00171CB1">
    <w:pPr>
      <w:pStyle w:val="Footer"/>
      <w:jc w:val="center"/>
    </w:pPr>
    <w:r>
      <w:fldChar w:fldCharType="begin"/>
    </w:r>
    <w:r>
      <w:instrText xml:space="preserve"> PAGE   \* MERGEFORMAT </w:instrText>
    </w:r>
    <w:r>
      <w:fldChar w:fldCharType="separate"/>
    </w:r>
    <w:r w:rsidR="001B4710">
      <w:rPr>
        <w:noProof/>
      </w:rPr>
      <w:t>46</w:t>
    </w:r>
    <w:r>
      <w:rPr>
        <w:noProof/>
      </w:rPr>
      <w:fldChar w:fldCharType="end"/>
    </w:r>
  </w:p>
  <w:p w14:paraId="6F9B4EDE" w14:textId="77777777" w:rsidR="00171CB1" w:rsidRDefault="00171CB1">
    <w:pPr>
      <w:pStyle w:val="Footer"/>
    </w:pPr>
  </w:p>
  <w:p w14:paraId="342D9263" w14:textId="77777777" w:rsidR="00171CB1" w:rsidRDefault="00171CB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639CA" w14:textId="77777777" w:rsidR="00543BE8" w:rsidRDefault="00543BE8">
      <w:r>
        <w:separator/>
      </w:r>
    </w:p>
  </w:footnote>
  <w:footnote w:type="continuationSeparator" w:id="0">
    <w:p w14:paraId="17C1C3B4" w14:textId="77777777" w:rsidR="00543BE8" w:rsidRDefault="00543B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E8695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B6FD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40EC5B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A82491A"/>
    <w:lvl w:ilvl="0">
      <w:start w:val="1"/>
      <w:numFmt w:val="decimal"/>
      <w:pStyle w:val="ListNumber2"/>
      <w:lvlText w:val="%1."/>
      <w:lvlJc w:val="left"/>
      <w:pPr>
        <w:tabs>
          <w:tab w:val="num" w:pos="720"/>
        </w:tabs>
        <w:ind w:left="720" w:hanging="360"/>
      </w:pPr>
    </w:lvl>
  </w:abstractNum>
  <w:abstractNum w:abstractNumId="4">
    <w:nsid w:val="FFFFFF80"/>
    <w:multiLevelType w:val="singleLevel"/>
    <w:tmpl w:val="80BAFF5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BAC6C5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3C1E7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AE6817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5EC5266"/>
    <w:lvl w:ilvl="0">
      <w:start w:val="1"/>
      <w:numFmt w:val="decimal"/>
      <w:pStyle w:val="ListNumber"/>
      <w:lvlText w:val="%1."/>
      <w:lvlJc w:val="left"/>
      <w:pPr>
        <w:tabs>
          <w:tab w:val="num" w:pos="360"/>
        </w:tabs>
        <w:ind w:left="360" w:hanging="360"/>
      </w:pPr>
    </w:lvl>
  </w:abstractNum>
  <w:abstractNum w:abstractNumId="9">
    <w:nsid w:val="FFFFFF89"/>
    <w:multiLevelType w:val="singleLevel"/>
    <w:tmpl w:val="B10A7DF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BB3"/>
    <w:multiLevelType w:val="hybridMultilevel"/>
    <w:tmpl w:val="00002EA6"/>
    <w:lvl w:ilvl="0" w:tplc="000012D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AF1"/>
    <w:multiLevelType w:val="hybridMultilevel"/>
    <w:tmpl w:val="000041BB"/>
    <w:lvl w:ilvl="0" w:tplc="000026E9">
      <w:start w:val="4"/>
      <w:numFmt w:val="decimal"/>
      <w:lvlText w:val="%1."/>
      <w:lvlJc w:val="left"/>
      <w:pPr>
        <w:tabs>
          <w:tab w:val="num" w:pos="720"/>
        </w:tabs>
        <w:ind w:left="720" w:hanging="360"/>
      </w:pPr>
    </w:lvl>
    <w:lvl w:ilvl="1" w:tplc="000001EB">
      <w:start w:val="2"/>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5F90"/>
    <w:multiLevelType w:val="hybridMultilevel"/>
    <w:tmpl w:val="00001649"/>
    <w:lvl w:ilvl="0" w:tplc="00006DF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E62261"/>
    <w:multiLevelType w:val="hybridMultilevel"/>
    <w:tmpl w:val="13E496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013927DE"/>
    <w:multiLevelType w:val="hybridMultilevel"/>
    <w:tmpl w:val="477AA216"/>
    <w:lvl w:ilvl="0" w:tplc="7FE4BD0C">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870712E"/>
    <w:multiLevelType w:val="hybridMultilevel"/>
    <w:tmpl w:val="7ABE31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08955E43"/>
    <w:multiLevelType w:val="hybridMultilevel"/>
    <w:tmpl w:val="D728DA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D371AB6"/>
    <w:multiLevelType w:val="hybridMultilevel"/>
    <w:tmpl w:val="D51E8A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0DF65095"/>
    <w:multiLevelType w:val="hybridMultilevel"/>
    <w:tmpl w:val="47DEA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FC52F03"/>
    <w:multiLevelType w:val="hybridMultilevel"/>
    <w:tmpl w:val="7FCA0DA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29A61AD"/>
    <w:multiLevelType w:val="hybridMultilevel"/>
    <w:tmpl w:val="D72A118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148A2A0E"/>
    <w:multiLevelType w:val="hybridMultilevel"/>
    <w:tmpl w:val="3538199E"/>
    <w:lvl w:ilvl="0" w:tplc="63926ECC">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9341D2F"/>
    <w:multiLevelType w:val="hybridMultilevel"/>
    <w:tmpl w:val="7BD296B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193F2EAC"/>
    <w:multiLevelType w:val="hybridMultilevel"/>
    <w:tmpl w:val="E808FF7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1C214982"/>
    <w:multiLevelType w:val="hybridMultilevel"/>
    <w:tmpl w:val="76F877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1CAA596E"/>
    <w:multiLevelType w:val="hybridMultilevel"/>
    <w:tmpl w:val="B32E6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FA0641F"/>
    <w:multiLevelType w:val="hybridMultilevel"/>
    <w:tmpl w:val="4A587DDC"/>
    <w:lvl w:ilvl="0" w:tplc="CF7A108E">
      <w:start w:val="1"/>
      <w:numFmt w:val="decimal"/>
      <w:lvlText w:val="%1."/>
      <w:lvlJc w:val="left"/>
      <w:pPr>
        <w:tabs>
          <w:tab w:val="num" w:pos="720"/>
        </w:tabs>
        <w:ind w:left="720" w:hanging="360"/>
      </w:pPr>
      <w:rPr>
        <w:b/>
      </w:rPr>
    </w:lvl>
    <w:lvl w:ilvl="1" w:tplc="04090009">
      <w:start w:val="1"/>
      <w:numFmt w:val="bullet"/>
      <w:lvlText w:val=""/>
      <w:lvlJc w:val="left"/>
      <w:pPr>
        <w:tabs>
          <w:tab w:val="num" w:pos="1440"/>
        </w:tabs>
        <w:ind w:left="1440" w:hanging="360"/>
      </w:pPr>
      <w:rPr>
        <w:rFonts w:ascii="Wingdings" w:hAnsi="Wingding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20662BBD"/>
    <w:multiLevelType w:val="hybridMultilevel"/>
    <w:tmpl w:val="588E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3787333"/>
    <w:multiLevelType w:val="hybridMultilevel"/>
    <w:tmpl w:val="F702D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75A7434"/>
    <w:multiLevelType w:val="hybridMultilevel"/>
    <w:tmpl w:val="9CF84BA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2F0D351C"/>
    <w:multiLevelType w:val="hybridMultilevel"/>
    <w:tmpl w:val="7F185A4E"/>
    <w:lvl w:ilvl="0" w:tplc="21E6C260">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0C65BA1"/>
    <w:multiLevelType w:val="hybridMultilevel"/>
    <w:tmpl w:val="B56A4B88"/>
    <w:lvl w:ilvl="0" w:tplc="4F586464">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1374459"/>
    <w:multiLevelType w:val="hybridMultilevel"/>
    <w:tmpl w:val="B8EA93FE"/>
    <w:lvl w:ilvl="0" w:tplc="1C0C64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33D70601"/>
    <w:multiLevelType w:val="hybridMultilevel"/>
    <w:tmpl w:val="EDB49D5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A9B1AFD"/>
    <w:multiLevelType w:val="hybridMultilevel"/>
    <w:tmpl w:val="1C5655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3B0C0945"/>
    <w:multiLevelType w:val="hybridMultilevel"/>
    <w:tmpl w:val="74068ECC"/>
    <w:lvl w:ilvl="0" w:tplc="A60EE644">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3FEF01E0"/>
    <w:multiLevelType w:val="hybridMultilevel"/>
    <w:tmpl w:val="296EB49A"/>
    <w:lvl w:ilvl="0" w:tplc="30628E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42200164"/>
    <w:multiLevelType w:val="hybridMultilevel"/>
    <w:tmpl w:val="8EB2B5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444D03A7"/>
    <w:multiLevelType w:val="hybridMultilevel"/>
    <w:tmpl w:val="5BC862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45D71577"/>
    <w:multiLevelType w:val="hybridMultilevel"/>
    <w:tmpl w:val="30B273D4"/>
    <w:lvl w:ilvl="0" w:tplc="2FF8A2C6">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46660374"/>
    <w:multiLevelType w:val="hybridMultilevel"/>
    <w:tmpl w:val="6E529F5E"/>
    <w:lvl w:ilvl="0" w:tplc="1802791E">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49227072"/>
    <w:multiLevelType w:val="hybridMultilevel"/>
    <w:tmpl w:val="2EA495EC"/>
    <w:lvl w:ilvl="0" w:tplc="9752C1C0">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4A49283F"/>
    <w:multiLevelType w:val="hybridMultilevel"/>
    <w:tmpl w:val="742C4626"/>
    <w:lvl w:ilvl="0" w:tplc="A60EE644">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4C5E06B9"/>
    <w:multiLevelType w:val="hybridMultilevel"/>
    <w:tmpl w:val="D03043DC"/>
    <w:lvl w:ilvl="0" w:tplc="E7BE15FE">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C896B34"/>
    <w:multiLevelType w:val="hybridMultilevel"/>
    <w:tmpl w:val="D8747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4FB3520E"/>
    <w:multiLevelType w:val="hybridMultilevel"/>
    <w:tmpl w:val="BD9221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50383F6E"/>
    <w:multiLevelType w:val="hybridMultilevel"/>
    <w:tmpl w:val="F5FA1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08424C2"/>
    <w:multiLevelType w:val="multilevel"/>
    <w:tmpl w:val="A7B8CCFC"/>
    <w:lvl w:ilvl="0">
      <w:start w:val="5"/>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54881E21"/>
    <w:multiLevelType w:val="hybridMultilevel"/>
    <w:tmpl w:val="47C47A2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nsid w:val="555A1C79"/>
    <w:multiLevelType w:val="hybridMultilevel"/>
    <w:tmpl w:val="54220A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57807F08"/>
    <w:multiLevelType w:val="hybridMultilevel"/>
    <w:tmpl w:val="AEBA88A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nsid w:val="5A90137E"/>
    <w:multiLevelType w:val="hybridMultilevel"/>
    <w:tmpl w:val="F85683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5D943C46"/>
    <w:multiLevelType w:val="hybridMultilevel"/>
    <w:tmpl w:val="87CC4620"/>
    <w:lvl w:ilvl="0" w:tplc="9482B816">
      <w:start w:val="1"/>
      <w:numFmt w:val="decimal"/>
      <w:lvlText w:val="%1)"/>
      <w:lvlJc w:val="left"/>
      <w:pPr>
        <w:ind w:left="360" w:hanging="360"/>
      </w:pPr>
      <w:rPr>
        <w:rFonts w:hint="default"/>
        <w: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5E1E67D2"/>
    <w:multiLevelType w:val="hybridMultilevel"/>
    <w:tmpl w:val="ED545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E677087"/>
    <w:multiLevelType w:val="hybridMultilevel"/>
    <w:tmpl w:val="5EA8C5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5EAB0CFB"/>
    <w:multiLevelType w:val="hybridMultilevel"/>
    <w:tmpl w:val="6498AF20"/>
    <w:lvl w:ilvl="0" w:tplc="E7BE1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01F4686"/>
    <w:multiLevelType w:val="hybridMultilevel"/>
    <w:tmpl w:val="8C809ED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nsid w:val="66BD353E"/>
    <w:multiLevelType w:val="hybridMultilevel"/>
    <w:tmpl w:val="B05403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nsid w:val="6BF978C0"/>
    <w:multiLevelType w:val="hybridMultilevel"/>
    <w:tmpl w:val="73EEE8AC"/>
    <w:lvl w:ilvl="0" w:tplc="D97892BE">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6C9C59C2"/>
    <w:multiLevelType w:val="hybridMultilevel"/>
    <w:tmpl w:val="404AAE3A"/>
    <w:lvl w:ilvl="0" w:tplc="52ECBB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6D4D018C"/>
    <w:multiLevelType w:val="hybridMultilevel"/>
    <w:tmpl w:val="F1A016C6"/>
    <w:lvl w:ilvl="0" w:tplc="DFA2CA18">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6EDC2FE9"/>
    <w:multiLevelType w:val="hybridMultilevel"/>
    <w:tmpl w:val="74E0381E"/>
    <w:lvl w:ilvl="0" w:tplc="1C0C6466">
      <w:start w:val="1"/>
      <w:numFmt w:val="decimal"/>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76BC685B"/>
    <w:multiLevelType w:val="hybridMultilevel"/>
    <w:tmpl w:val="8CFC34F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nsid w:val="79626B55"/>
    <w:multiLevelType w:val="hybridMultilevel"/>
    <w:tmpl w:val="27EABA7A"/>
    <w:lvl w:ilvl="0" w:tplc="48C0766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9BA34B1"/>
    <w:multiLevelType w:val="hybridMultilevel"/>
    <w:tmpl w:val="06DC8DA0"/>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nsid w:val="7AD173C5"/>
    <w:multiLevelType w:val="hybridMultilevel"/>
    <w:tmpl w:val="477CB68C"/>
    <w:lvl w:ilvl="0" w:tplc="E7BE15FE">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9"/>
  </w:num>
  <w:num w:numId="12">
    <w:abstractNumId w:val="54"/>
  </w:num>
  <w:num w:numId="13">
    <w:abstractNumId w:val="19"/>
  </w:num>
  <w:num w:numId="14">
    <w:abstractNumId w:val="50"/>
  </w:num>
  <w:num w:numId="15">
    <w:abstractNumId w:val="45"/>
  </w:num>
  <w:num w:numId="16">
    <w:abstractNumId w:val="65"/>
  </w:num>
  <w:num w:numId="17">
    <w:abstractNumId w:val="55"/>
  </w:num>
  <w:num w:numId="18">
    <w:abstractNumId w:val="53"/>
  </w:num>
  <w:num w:numId="19">
    <w:abstractNumId w:val="25"/>
  </w:num>
  <w:num w:numId="20">
    <w:abstractNumId w:val="37"/>
  </w:num>
  <w:num w:numId="21">
    <w:abstractNumId w:val="63"/>
  </w:num>
  <w:num w:numId="22">
    <w:abstractNumId w:val="43"/>
  </w:num>
  <w:num w:numId="23">
    <w:abstractNumId w:val="28"/>
  </w:num>
  <w:num w:numId="24">
    <w:abstractNumId w:val="24"/>
  </w:num>
  <w:num w:numId="25">
    <w:abstractNumId w:val="36"/>
  </w:num>
  <w:num w:numId="26">
    <w:abstractNumId w:val="59"/>
  </w:num>
  <w:num w:numId="27">
    <w:abstractNumId w:val="35"/>
  </w:num>
  <w:num w:numId="28">
    <w:abstractNumId w:val="60"/>
  </w:num>
  <w:num w:numId="29">
    <w:abstractNumId w:val="58"/>
  </w:num>
  <w:num w:numId="30">
    <w:abstractNumId w:val="61"/>
  </w:num>
  <w:num w:numId="31">
    <w:abstractNumId w:val="32"/>
  </w:num>
  <w:num w:numId="32">
    <w:abstractNumId w:val="40"/>
  </w:num>
  <w:num w:numId="33">
    <w:abstractNumId w:val="30"/>
  </w:num>
  <w:num w:numId="34">
    <w:abstractNumId w:val="14"/>
  </w:num>
  <w:num w:numId="35">
    <w:abstractNumId w:val="41"/>
  </w:num>
  <w:num w:numId="36">
    <w:abstractNumId w:val="39"/>
  </w:num>
  <w:num w:numId="37">
    <w:abstractNumId w:val="21"/>
  </w:num>
  <w:num w:numId="38">
    <w:abstractNumId w:val="51"/>
  </w:num>
  <w:num w:numId="39">
    <w:abstractNumId w:val="34"/>
  </w:num>
  <w:num w:numId="40">
    <w:abstractNumId w:val="42"/>
  </w:num>
  <w:num w:numId="41">
    <w:abstractNumId w:val="18"/>
  </w:num>
  <w:num w:numId="42">
    <w:abstractNumId w:val="44"/>
  </w:num>
  <w:num w:numId="43">
    <w:abstractNumId w:val="26"/>
  </w:num>
  <w:num w:numId="44">
    <w:abstractNumId w:val="52"/>
  </w:num>
  <w:num w:numId="45">
    <w:abstractNumId w:val="16"/>
  </w:num>
  <w:num w:numId="46">
    <w:abstractNumId w:val="33"/>
  </w:num>
  <w:num w:numId="47">
    <w:abstractNumId w:val="64"/>
  </w:num>
  <w:num w:numId="48">
    <w:abstractNumId w:val="38"/>
  </w:num>
  <w:num w:numId="49">
    <w:abstractNumId w:val="20"/>
  </w:num>
  <w:num w:numId="50">
    <w:abstractNumId w:val="62"/>
  </w:num>
  <w:num w:numId="51">
    <w:abstractNumId w:val="17"/>
  </w:num>
  <w:num w:numId="52">
    <w:abstractNumId w:val="57"/>
  </w:num>
  <w:num w:numId="53">
    <w:abstractNumId w:val="48"/>
  </w:num>
  <w:num w:numId="54">
    <w:abstractNumId w:val="22"/>
  </w:num>
  <w:num w:numId="55">
    <w:abstractNumId w:val="56"/>
  </w:num>
  <w:num w:numId="56">
    <w:abstractNumId w:val="15"/>
  </w:num>
  <w:num w:numId="57">
    <w:abstractNumId w:val="29"/>
  </w:num>
  <w:num w:numId="58">
    <w:abstractNumId w:val="13"/>
  </w:num>
  <w:num w:numId="59">
    <w:abstractNumId w:val="23"/>
  </w:num>
  <w:num w:numId="60">
    <w:abstractNumId w:val="47"/>
  </w:num>
  <w:num w:numId="61">
    <w:abstractNumId w:val="46"/>
  </w:num>
  <w:num w:numId="62">
    <w:abstractNumId w:val="12"/>
  </w:num>
  <w:num w:numId="63">
    <w:abstractNumId w:val="11"/>
  </w:num>
  <w:num w:numId="64">
    <w:abstractNumId w:val="10"/>
  </w:num>
  <w:num w:numId="65">
    <w:abstractNumId w:val="31"/>
  </w:num>
  <w:num w:numId="66">
    <w:abstractNumId w:val="2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B38"/>
    <w:rsid w:val="000001BD"/>
    <w:rsid w:val="000019C6"/>
    <w:rsid w:val="000022E4"/>
    <w:rsid w:val="00002CBD"/>
    <w:rsid w:val="000031A1"/>
    <w:rsid w:val="00003AB4"/>
    <w:rsid w:val="00003DC2"/>
    <w:rsid w:val="000043CE"/>
    <w:rsid w:val="000044C1"/>
    <w:rsid w:val="0000473E"/>
    <w:rsid w:val="00004DD4"/>
    <w:rsid w:val="000053C9"/>
    <w:rsid w:val="00006324"/>
    <w:rsid w:val="000074B2"/>
    <w:rsid w:val="00013FD4"/>
    <w:rsid w:val="00014B9D"/>
    <w:rsid w:val="00014FAA"/>
    <w:rsid w:val="00015AFE"/>
    <w:rsid w:val="00016870"/>
    <w:rsid w:val="000201E2"/>
    <w:rsid w:val="000220CC"/>
    <w:rsid w:val="000226DD"/>
    <w:rsid w:val="00022712"/>
    <w:rsid w:val="000248B1"/>
    <w:rsid w:val="00027DE2"/>
    <w:rsid w:val="00030B16"/>
    <w:rsid w:val="000321EF"/>
    <w:rsid w:val="000326C9"/>
    <w:rsid w:val="000348BB"/>
    <w:rsid w:val="000361E4"/>
    <w:rsid w:val="000374C5"/>
    <w:rsid w:val="0004046D"/>
    <w:rsid w:val="000419E0"/>
    <w:rsid w:val="00042F89"/>
    <w:rsid w:val="00043328"/>
    <w:rsid w:val="0004379B"/>
    <w:rsid w:val="00043E02"/>
    <w:rsid w:val="000443E1"/>
    <w:rsid w:val="00045A5A"/>
    <w:rsid w:val="00046676"/>
    <w:rsid w:val="00051487"/>
    <w:rsid w:val="00051568"/>
    <w:rsid w:val="0005258F"/>
    <w:rsid w:val="00053018"/>
    <w:rsid w:val="000534E4"/>
    <w:rsid w:val="00053FEE"/>
    <w:rsid w:val="0005424E"/>
    <w:rsid w:val="00054576"/>
    <w:rsid w:val="00057042"/>
    <w:rsid w:val="0005715C"/>
    <w:rsid w:val="00062951"/>
    <w:rsid w:val="000629FF"/>
    <w:rsid w:val="00062EF7"/>
    <w:rsid w:val="00063585"/>
    <w:rsid w:val="00063DA9"/>
    <w:rsid w:val="000651C6"/>
    <w:rsid w:val="0006525A"/>
    <w:rsid w:val="00066CCC"/>
    <w:rsid w:val="00067A66"/>
    <w:rsid w:val="00067F8A"/>
    <w:rsid w:val="00075885"/>
    <w:rsid w:val="000764E2"/>
    <w:rsid w:val="00076C1B"/>
    <w:rsid w:val="000815CA"/>
    <w:rsid w:val="000817EF"/>
    <w:rsid w:val="00082B40"/>
    <w:rsid w:val="00084698"/>
    <w:rsid w:val="00084944"/>
    <w:rsid w:val="0008589D"/>
    <w:rsid w:val="00085C89"/>
    <w:rsid w:val="0008673B"/>
    <w:rsid w:val="00086E22"/>
    <w:rsid w:val="000872BA"/>
    <w:rsid w:val="00090663"/>
    <w:rsid w:val="00090C0D"/>
    <w:rsid w:val="0009258A"/>
    <w:rsid w:val="00092BCF"/>
    <w:rsid w:val="00092BD7"/>
    <w:rsid w:val="00094DED"/>
    <w:rsid w:val="00094E14"/>
    <w:rsid w:val="000979F5"/>
    <w:rsid w:val="000A1931"/>
    <w:rsid w:val="000A201C"/>
    <w:rsid w:val="000A238A"/>
    <w:rsid w:val="000A36CC"/>
    <w:rsid w:val="000A3FF7"/>
    <w:rsid w:val="000A4968"/>
    <w:rsid w:val="000A58E7"/>
    <w:rsid w:val="000A72C9"/>
    <w:rsid w:val="000B1431"/>
    <w:rsid w:val="000B244A"/>
    <w:rsid w:val="000B2FFE"/>
    <w:rsid w:val="000B3271"/>
    <w:rsid w:val="000B3898"/>
    <w:rsid w:val="000B4838"/>
    <w:rsid w:val="000B5D2F"/>
    <w:rsid w:val="000B7361"/>
    <w:rsid w:val="000B7C48"/>
    <w:rsid w:val="000B7CE2"/>
    <w:rsid w:val="000C2D70"/>
    <w:rsid w:val="000C2D9F"/>
    <w:rsid w:val="000C361D"/>
    <w:rsid w:val="000C42CA"/>
    <w:rsid w:val="000C4EB5"/>
    <w:rsid w:val="000C5625"/>
    <w:rsid w:val="000C75BB"/>
    <w:rsid w:val="000D0315"/>
    <w:rsid w:val="000D0C5A"/>
    <w:rsid w:val="000D30E8"/>
    <w:rsid w:val="000D3B48"/>
    <w:rsid w:val="000E72DF"/>
    <w:rsid w:val="000F0B26"/>
    <w:rsid w:val="000F0BB7"/>
    <w:rsid w:val="000F1643"/>
    <w:rsid w:val="000F27CC"/>
    <w:rsid w:val="000F3EB6"/>
    <w:rsid w:val="000F3F7B"/>
    <w:rsid w:val="000F7C6F"/>
    <w:rsid w:val="0010005F"/>
    <w:rsid w:val="0010117B"/>
    <w:rsid w:val="00101369"/>
    <w:rsid w:val="00103D10"/>
    <w:rsid w:val="001068F0"/>
    <w:rsid w:val="00106B0B"/>
    <w:rsid w:val="00106DDB"/>
    <w:rsid w:val="00111FE9"/>
    <w:rsid w:val="00115916"/>
    <w:rsid w:val="00116D08"/>
    <w:rsid w:val="0011766E"/>
    <w:rsid w:val="0012157D"/>
    <w:rsid w:val="001227FB"/>
    <w:rsid w:val="00124BFF"/>
    <w:rsid w:val="001251B1"/>
    <w:rsid w:val="00125912"/>
    <w:rsid w:val="00125E5A"/>
    <w:rsid w:val="00130298"/>
    <w:rsid w:val="00130D98"/>
    <w:rsid w:val="00132F3D"/>
    <w:rsid w:val="001337CA"/>
    <w:rsid w:val="00134ECA"/>
    <w:rsid w:val="00135B2C"/>
    <w:rsid w:val="0013632B"/>
    <w:rsid w:val="001368A8"/>
    <w:rsid w:val="00136A91"/>
    <w:rsid w:val="00137643"/>
    <w:rsid w:val="00140BDD"/>
    <w:rsid w:val="00140DF0"/>
    <w:rsid w:val="00140EDD"/>
    <w:rsid w:val="00141F19"/>
    <w:rsid w:val="001457C0"/>
    <w:rsid w:val="00146430"/>
    <w:rsid w:val="00147341"/>
    <w:rsid w:val="0014734C"/>
    <w:rsid w:val="001477EE"/>
    <w:rsid w:val="00151866"/>
    <w:rsid w:val="0015186D"/>
    <w:rsid w:val="00151B68"/>
    <w:rsid w:val="001535B9"/>
    <w:rsid w:val="00154579"/>
    <w:rsid w:val="00154CE5"/>
    <w:rsid w:val="00154F6A"/>
    <w:rsid w:val="00155673"/>
    <w:rsid w:val="00155B8C"/>
    <w:rsid w:val="00156F8B"/>
    <w:rsid w:val="001576F1"/>
    <w:rsid w:val="00161D92"/>
    <w:rsid w:val="001620D8"/>
    <w:rsid w:val="00163605"/>
    <w:rsid w:val="00163CE1"/>
    <w:rsid w:val="001643D7"/>
    <w:rsid w:val="0016500D"/>
    <w:rsid w:val="00167FD5"/>
    <w:rsid w:val="00170EF6"/>
    <w:rsid w:val="00171CB1"/>
    <w:rsid w:val="00171FAE"/>
    <w:rsid w:val="00174578"/>
    <w:rsid w:val="0017485D"/>
    <w:rsid w:val="00175B3D"/>
    <w:rsid w:val="00176367"/>
    <w:rsid w:val="001763CE"/>
    <w:rsid w:val="00176C7D"/>
    <w:rsid w:val="0017749A"/>
    <w:rsid w:val="00177A27"/>
    <w:rsid w:val="00182110"/>
    <w:rsid w:val="00185933"/>
    <w:rsid w:val="00185D2E"/>
    <w:rsid w:val="00186CE7"/>
    <w:rsid w:val="00187A9B"/>
    <w:rsid w:val="00191101"/>
    <w:rsid w:val="00191283"/>
    <w:rsid w:val="0019142D"/>
    <w:rsid w:val="001919D9"/>
    <w:rsid w:val="00192D30"/>
    <w:rsid w:val="001956B5"/>
    <w:rsid w:val="001A0E0F"/>
    <w:rsid w:val="001A16BE"/>
    <w:rsid w:val="001A1966"/>
    <w:rsid w:val="001A3724"/>
    <w:rsid w:val="001A626E"/>
    <w:rsid w:val="001A6DF6"/>
    <w:rsid w:val="001B168B"/>
    <w:rsid w:val="001B246B"/>
    <w:rsid w:val="001B3630"/>
    <w:rsid w:val="001B3C99"/>
    <w:rsid w:val="001B453F"/>
    <w:rsid w:val="001B4710"/>
    <w:rsid w:val="001B49C3"/>
    <w:rsid w:val="001B4BFC"/>
    <w:rsid w:val="001B5F36"/>
    <w:rsid w:val="001B7F0E"/>
    <w:rsid w:val="001C0253"/>
    <w:rsid w:val="001C0A14"/>
    <w:rsid w:val="001C1614"/>
    <w:rsid w:val="001C1743"/>
    <w:rsid w:val="001C1980"/>
    <w:rsid w:val="001C2E1B"/>
    <w:rsid w:val="001C3030"/>
    <w:rsid w:val="001C3784"/>
    <w:rsid w:val="001C3A50"/>
    <w:rsid w:val="001C3CA3"/>
    <w:rsid w:val="001C5284"/>
    <w:rsid w:val="001C59DA"/>
    <w:rsid w:val="001D0A9E"/>
    <w:rsid w:val="001D1436"/>
    <w:rsid w:val="001D260A"/>
    <w:rsid w:val="001D38EF"/>
    <w:rsid w:val="001D4A42"/>
    <w:rsid w:val="001D7130"/>
    <w:rsid w:val="001E0032"/>
    <w:rsid w:val="001E14B7"/>
    <w:rsid w:val="001E1E86"/>
    <w:rsid w:val="001E42CC"/>
    <w:rsid w:val="001E46CD"/>
    <w:rsid w:val="001E498F"/>
    <w:rsid w:val="001E7394"/>
    <w:rsid w:val="001E753A"/>
    <w:rsid w:val="001F11AE"/>
    <w:rsid w:val="001F152F"/>
    <w:rsid w:val="001F4906"/>
    <w:rsid w:val="001F5644"/>
    <w:rsid w:val="001F5E91"/>
    <w:rsid w:val="001F6543"/>
    <w:rsid w:val="001F6B6D"/>
    <w:rsid w:val="001F7E5D"/>
    <w:rsid w:val="00201889"/>
    <w:rsid w:val="00201AF6"/>
    <w:rsid w:val="00201B52"/>
    <w:rsid w:val="002027E6"/>
    <w:rsid w:val="0020533E"/>
    <w:rsid w:val="002056CA"/>
    <w:rsid w:val="00207025"/>
    <w:rsid w:val="00207463"/>
    <w:rsid w:val="002078A9"/>
    <w:rsid w:val="00210987"/>
    <w:rsid w:val="0021101F"/>
    <w:rsid w:val="00212F35"/>
    <w:rsid w:val="00213650"/>
    <w:rsid w:val="0021494F"/>
    <w:rsid w:val="00216093"/>
    <w:rsid w:val="002165CF"/>
    <w:rsid w:val="00216867"/>
    <w:rsid w:val="00216923"/>
    <w:rsid w:val="00217C2C"/>
    <w:rsid w:val="0022073B"/>
    <w:rsid w:val="00222943"/>
    <w:rsid w:val="00224773"/>
    <w:rsid w:val="00225D6E"/>
    <w:rsid w:val="00225EA1"/>
    <w:rsid w:val="00226954"/>
    <w:rsid w:val="00230B58"/>
    <w:rsid w:val="0023169D"/>
    <w:rsid w:val="00231CC4"/>
    <w:rsid w:val="0023300C"/>
    <w:rsid w:val="002336E1"/>
    <w:rsid w:val="002342F5"/>
    <w:rsid w:val="002349D8"/>
    <w:rsid w:val="00234E61"/>
    <w:rsid w:val="00237527"/>
    <w:rsid w:val="0024091E"/>
    <w:rsid w:val="00240A24"/>
    <w:rsid w:val="00240CA7"/>
    <w:rsid w:val="002441D9"/>
    <w:rsid w:val="00245587"/>
    <w:rsid w:val="002459D7"/>
    <w:rsid w:val="00253DF3"/>
    <w:rsid w:val="002541DF"/>
    <w:rsid w:val="00254F5D"/>
    <w:rsid w:val="00255F73"/>
    <w:rsid w:val="00257181"/>
    <w:rsid w:val="002578DE"/>
    <w:rsid w:val="00261010"/>
    <w:rsid w:val="0026163B"/>
    <w:rsid w:val="00261AE7"/>
    <w:rsid w:val="00262200"/>
    <w:rsid w:val="002628FB"/>
    <w:rsid w:val="002661FC"/>
    <w:rsid w:val="00270533"/>
    <w:rsid w:val="002720E1"/>
    <w:rsid w:val="00272A8E"/>
    <w:rsid w:val="00273260"/>
    <w:rsid w:val="00273387"/>
    <w:rsid w:val="00276EA2"/>
    <w:rsid w:val="00277B38"/>
    <w:rsid w:val="0028090E"/>
    <w:rsid w:val="00281CE0"/>
    <w:rsid w:val="002826C4"/>
    <w:rsid w:val="00282951"/>
    <w:rsid w:val="0028395A"/>
    <w:rsid w:val="0028534D"/>
    <w:rsid w:val="00286238"/>
    <w:rsid w:val="002865EC"/>
    <w:rsid w:val="002867F5"/>
    <w:rsid w:val="00286C21"/>
    <w:rsid w:val="00286DEE"/>
    <w:rsid w:val="002878FE"/>
    <w:rsid w:val="00287E11"/>
    <w:rsid w:val="00291D32"/>
    <w:rsid w:val="00292CD6"/>
    <w:rsid w:val="00293194"/>
    <w:rsid w:val="002947DA"/>
    <w:rsid w:val="00294CA1"/>
    <w:rsid w:val="00295022"/>
    <w:rsid w:val="00295A83"/>
    <w:rsid w:val="00295ACA"/>
    <w:rsid w:val="0029611D"/>
    <w:rsid w:val="00296CF6"/>
    <w:rsid w:val="00296DE7"/>
    <w:rsid w:val="002973CF"/>
    <w:rsid w:val="002978C6"/>
    <w:rsid w:val="002A173B"/>
    <w:rsid w:val="002A20D0"/>
    <w:rsid w:val="002A2B7B"/>
    <w:rsid w:val="002A370F"/>
    <w:rsid w:val="002A3D8A"/>
    <w:rsid w:val="002A4387"/>
    <w:rsid w:val="002A5A21"/>
    <w:rsid w:val="002A5BAF"/>
    <w:rsid w:val="002A5D68"/>
    <w:rsid w:val="002A677F"/>
    <w:rsid w:val="002A67C7"/>
    <w:rsid w:val="002B053A"/>
    <w:rsid w:val="002B0A7C"/>
    <w:rsid w:val="002B2076"/>
    <w:rsid w:val="002B327F"/>
    <w:rsid w:val="002B3D1F"/>
    <w:rsid w:val="002B3FF4"/>
    <w:rsid w:val="002B4076"/>
    <w:rsid w:val="002B4612"/>
    <w:rsid w:val="002B4895"/>
    <w:rsid w:val="002B581D"/>
    <w:rsid w:val="002B7DDE"/>
    <w:rsid w:val="002B7FF8"/>
    <w:rsid w:val="002C0149"/>
    <w:rsid w:val="002C10EF"/>
    <w:rsid w:val="002C2134"/>
    <w:rsid w:val="002C4C5E"/>
    <w:rsid w:val="002C5874"/>
    <w:rsid w:val="002C5F42"/>
    <w:rsid w:val="002C64D1"/>
    <w:rsid w:val="002C70AB"/>
    <w:rsid w:val="002C77E5"/>
    <w:rsid w:val="002C7D2D"/>
    <w:rsid w:val="002D0F53"/>
    <w:rsid w:val="002D3AFE"/>
    <w:rsid w:val="002D42AA"/>
    <w:rsid w:val="002D4C08"/>
    <w:rsid w:val="002D504B"/>
    <w:rsid w:val="002D54CA"/>
    <w:rsid w:val="002D554C"/>
    <w:rsid w:val="002D616D"/>
    <w:rsid w:val="002D7D6F"/>
    <w:rsid w:val="002E0086"/>
    <w:rsid w:val="002E1E99"/>
    <w:rsid w:val="002E2418"/>
    <w:rsid w:val="002E25AD"/>
    <w:rsid w:val="002E27BD"/>
    <w:rsid w:val="002E4829"/>
    <w:rsid w:val="002E5EDB"/>
    <w:rsid w:val="002E625E"/>
    <w:rsid w:val="002E6A89"/>
    <w:rsid w:val="002E725E"/>
    <w:rsid w:val="002E75E6"/>
    <w:rsid w:val="002E7AA7"/>
    <w:rsid w:val="002F1316"/>
    <w:rsid w:val="002F23A1"/>
    <w:rsid w:val="002F3F89"/>
    <w:rsid w:val="002F4050"/>
    <w:rsid w:val="002F4CA1"/>
    <w:rsid w:val="002F59A5"/>
    <w:rsid w:val="002F5E76"/>
    <w:rsid w:val="003018EB"/>
    <w:rsid w:val="00301DB4"/>
    <w:rsid w:val="003021AF"/>
    <w:rsid w:val="00303431"/>
    <w:rsid w:val="00303F30"/>
    <w:rsid w:val="00304E77"/>
    <w:rsid w:val="00310D68"/>
    <w:rsid w:val="003134A6"/>
    <w:rsid w:val="00314FE9"/>
    <w:rsid w:val="003158DB"/>
    <w:rsid w:val="00316551"/>
    <w:rsid w:val="00320EAF"/>
    <w:rsid w:val="00321F81"/>
    <w:rsid w:val="00322135"/>
    <w:rsid w:val="0032236C"/>
    <w:rsid w:val="00323F43"/>
    <w:rsid w:val="00325864"/>
    <w:rsid w:val="00326B38"/>
    <w:rsid w:val="00326F6B"/>
    <w:rsid w:val="00326FCD"/>
    <w:rsid w:val="003276CC"/>
    <w:rsid w:val="00327B41"/>
    <w:rsid w:val="0033052C"/>
    <w:rsid w:val="003306D2"/>
    <w:rsid w:val="0033358C"/>
    <w:rsid w:val="00334EA1"/>
    <w:rsid w:val="00336D4F"/>
    <w:rsid w:val="00337901"/>
    <w:rsid w:val="003401BC"/>
    <w:rsid w:val="00341C3F"/>
    <w:rsid w:val="003423C0"/>
    <w:rsid w:val="00343319"/>
    <w:rsid w:val="0034429B"/>
    <w:rsid w:val="0034441A"/>
    <w:rsid w:val="003446D1"/>
    <w:rsid w:val="00344DC0"/>
    <w:rsid w:val="003457AD"/>
    <w:rsid w:val="0034769E"/>
    <w:rsid w:val="0035015A"/>
    <w:rsid w:val="00350E7D"/>
    <w:rsid w:val="0035115A"/>
    <w:rsid w:val="0035122F"/>
    <w:rsid w:val="0035161E"/>
    <w:rsid w:val="003566F3"/>
    <w:rsid w:val="00356F65"/>
    <w:rsid w:val="00357C31"/>
    <w:rsid w:val="00357E7F"/>
    <w:rsid w:val="003611DC"/>
    <w:rsid w:val="003618C4"/>
    <w:rsid w:val="003626DD"/>
    <w:rsid w:val="0036342A"/>
    <w:rsid w:val="00363569"/>
    <w:rsid w:val="0036485F"/>
    <w:rsid w:val="00366B4C"/>
    <w:rsid w:val="00367204"/>
    <w:rsid w:val="0037029C"/>
    <w:rsid w:val="003705CB"/>
    <w:rsid w:val="003709D8"/>
    <w:rsid w:val="00371057"/>
    <w:rsid w:val="00371FB9"/>
    <w:rsid w:val="00372C36"/>
    <w:rsid w:val="00374E6E"/>
    <w:rsid w:val="00375E4F"/>
    <w:rsid w:val="003771E3"/>
    <w:rsid w:val="003777B0"/>
    <w:rsid w:val="00380046"/>
    <w:rsid w:val="003817B8"/>
    <w:rsid w:val="003845FA"/>
    <w:rsid w:val="00387A79"/>
    <w:rsid w:val="00390FA9"/>
    <w:rsid w:val="00391ABC"/>
    <w:rsid w:val="003927C9"/>
    <w:rsid w:val="00394010"/>
    <w:rsid w:val="00394493"/>
    <w:rsid w:val="003954FA"/>
    <w:rsid w:val="003956F6"/>
    <w:rsid w:val="0039682B"/>
    <w:rsid w:val="00397BB7"/>
    <w:rsid w:val="003A0215"/>
    <w:rsid w:val="003A0F09"/>
    <w:rsid w:val="003A231C"/>
    <w:rsid w:val="003A334E"/>
    <w:rsid w:val="003A353B"/>
    <w:rsid w:val="003A36A0"/>
    <w:rsid w:val="003A4595"/>
    <w:rsid w:val="003A5490"/>
    <w:rsid w:val="003A57BB"/>
    <w:rsid w:val="003A5B4E"/>
    <w:rsid w:val="003A5E30"/>
    <w:rsid w:val="003A60F7"/>
    <w:rsid w:val="003A6AE9"/>
    <w:rsid w:val="003A7131"/>
    <w:rsid w:val="003A7C75"/>
    <w:rsid w:val="003B0C12"/>
    <w:rsid w:val="003B191D"/>
    <w:rsid w:val="003B1AEB"/>
    <w:rsid w:val="003B1EA2"/>
    <w:rsid w:val="003B2FCE"/>
    <w:rsid w:val="003B4DAF"/>
    <w:rsid w:val="003B6225"/>
    <w:rsid w:val="003B75CF"/>
    <w:rsid w:val="003C16A1"/>
    <w:rsid w:val="003C35AB"/>
    <w:rsid w:val="003C360D"/>
    <w:rsid w:val="003C4254"/>
    <w:rsid w:val="003C4A15"/>
    <w:rsid w:val="003C4B7B"/>
    <w:rsid w:val="003C4ED7"/>
    <w:rsid w:val="003C547C"/>
    <w:rsid w:val="003C5CB9"/>
    <w:rsid w:val="003C765F"/>
    <w:rsid w:val="003D674F"/>
    <w:rsid w:val="003D70D8"/>
    <w:rsid w:val="003D725A"/>
    <w:rsid w:val="003D7D97"/>
    <w:rsid w:val="003E0B78"/>
    <w:rsid w:val="003E1186"/>
    <w:rsid w:val="003E1CE5"/>
    <w:rsid w:val="003E1F4E"/>
    <w:rsid w:val="003E211F"/>
    <w:rsid w:val="003E29CD"/>
    <w:rsid w:val="003E2B78"/>
    <w:rsid w:val="003E2F0A"/>
    <w:rsid w:val="003E3CF6"/>
    <w:rsid w:val="003E3EC6"/>
    <w:rsid w:val="003E4F7C"/>
    <w:rsid w:val="003E57F5"/>
    <w:rsid w:val="003E5924"/>
    <w:rsid w:val="003E6508"/>
    <w:rsid w:val="003F0090"/>
    <w:rsid w:val="003F0FCC"/>
    <w:rsid w:val="003F141A"/>
    <w:rsid w:val="003F25E8"/>
    <w:rsid w:val="003F36AF"/>
    <w:rsid w:val="003F3F4F"/>
    <w:rsid w:val="003F43EB"/>
    <w:rsid w:val="003F4C3E"/>
    <w:rsid w:val="003F6F90"/>
    <w:rsid w:val="00400DBF"/>
    <w:rsid w:val="004011DD"/>
    <w:rsid w:val="00402E42"/>
    <w:rsid w:val="0040636F"/>
    <w:rsid w:val="0040775D"/>
    <w:rsid w:val="00407B55"/>
    <w:rsid w:val="0041009E"/>
    <w:rsid w:val="00410EE8"/>
    <w:rsid w:val="00414899"/>
    <w:rsid w:val="00415772"/>
    <w:rsid w:val="0041764A"/>
    <w:rsid w:val="00420D47"/>
    <w:rsid w:val="004214A5"/>
    <w:rsid w:val="00421907"/>
    <w:rsid w:val="00422054"/>
    <w:rsid w:val="004238F8"/>
    <w:rsid w:val="004244E1"/>
    <w:rsid w:val="0042553C"/>
    <w:rsid w:val="00426359"/>
    <w:rsid w:val="004263AC"/>
    <w:rsid w:val="004311D5"/>
    <w:rsid w:val="00431E2E"/>
    <w:rsid w:val="0043296B"/>
    <w:rsid w:val="00433511"/>
    <w:rsid w:val="0043659E"/>
    <w:rsid w:val="00440203"/>
    <w:rsid w:val="0044036C"/>
    <w:rsid w:val="00441384"/>
    <w:rsid w:val="00441506"/>
    <w:rsid w:val="004417E8"/>
    <w:rsid w:val="00441E13"/>
    <w:rsid w:val="00442B43"/>
    <w:rsid w:val="00443291"/>
    <w:rsid w:val="004433A6"/>
    <w:rsid w:val="0044650C"/>
    <w:rsid w:val="00446E62"/>
    <w:rsid w:val="00450E25"/>
    <w:rsid w:val="00452463"/>
    <w:rsid w:val="00453354"/>
    <w:rsid w:val="0045474F"/>
    <w:rsid w:val="00454853"/>
    <w:rsid w:val="00455169"/>
    <w:rsid w:val="00455E24"/>
    <w:rsid w:val="00456A85"/>
    <w:rsid w:val="004576A0"/>
    <w:rsid w:val="0046007E"/>
    <w:rsid w:val="00461B13"/>
    <w:rsid w:val="00463354"/>
    <w:rsid w:val="00463C58"/>
    <w:rsid w:val="00464A99"/>
    <w:rsid w:val="00464B39"/>
    <w:rsid w:val="0046657D"/>
    <w:rsid w:val="00466DC1"/>
    <w:rsid w:val="00467EB2"/>
    <w:rsid w:val="00471C3C"/>
    <w:rsid w:val="00472567"/>
    <w:rsid w:val="0047528A"/>
    <w:rsid w:val="00475B8E"/>
    <w:rsid w:val="00482650"/>
    <w:rsid w:val="0048487F"/>
    <w:rsid w:val="00484D06"/>
    <w:rsid w:val="00485C7C"/>
    <w:rsid w:val="004873B5"/>
    <w:rsid w:val="0048771F"/>
    <w:rsid w:val="004915C2"/>
    <w:rsid w:val="00491A0E"/>
    <w:rsid w:val="00493B90"/>
    <w:rsid w:val="00496C7A"/>
    <w:rsid w:val="004975C9"/>
    <w:rsid w:val="004A05B8"/>
    <w:rsid w:val="004A1EED"/>
    <w:rsid w:val="004A2A0D"/>
    <w:rsid w:val="004A2D04"/>
    <w:rsid w:val="004A7421"/>
    <w:rsid w:val="004A77BE"/>
    <w:rsid w:val="004B0608"/>
    <w:rsid w:val="004B0C7F"/>
    <w:rsid w:val="004B2D19"/>
    <w:rsid w:val="004B3016"/>
    <w:rsid w:val="004B3513"/>
    <w:rsid w:val="004B369D"/>
    <w:rsid w:val="004B503A"/>
    <w:rsid w:val="004B6E5C"/>
    <w:rsid w:val="004C05D7"/>
    <w:rsid w:val="004C0BEB"/>
    <w:rsid w:val="004C0E8D"/>
    <w:rsid w:val="004C17FB"/>
    <w:rsid w:val="004C3AB4"/>
    <w:rsid w:val="004C3B87"/>
    <w:rsid w:val="004C74B5"/>
    <w:rsid w:val="004D087A"/>
    <w:rsid w:val="004D19D7"/>
    <w:rsid w:val="004D1A2F"/>
    <w:rsid w:val="004D252C"/>
    <w:rsid w:val="004D2A86"/>
    <w:rsid w:val="004D423B"/>
    <w:rsid w:val="004D66F9"/>
    <w:rsid w:val="004D6EDD"/>
    <w:rsid w:val="004D7B56"/>
    <w:rsid w:val="004E1AA3"/>
    <w:rsid w:val="004E3EAE"/>
    <w:rsid w:val="004E4535"/>
    <w:rsid w:val="004E4A39"/>
    <w:rsid w:val="004E4BD4"/>
    <w:rsid w:val="004E78A6"/>
    <w:rsid w:val="004F1389"/>
    <w:rsid w:val="004F1A86"/>
    <w:rsid w:val="004F2C73"/>
    <w:rsid w:val="004F4DAA"/>
    <w:rsid w:val="004F4E6A"/>
    <w:rsid w:val="0050216F"/>
    <w:rsid w:val="00503079"/>
    <w:rsid w:val="00503E16"/>
    <w:rsid w:val="00503EF5"/>
    <w:rsid w:val="00504B8F"/>
    <w:rsid w:val="00510333"/>
    <w:rsid w:val="00510640"/>
    <w:rsid w:val="00510EBD"/>
    <w:rsid w:val="005141FE"/>
    <w:rsid w:val="00515904"/>
    <w:rsid w:val="0051595B"/>
    <w:rsid w:val="00517B6D"/>
    <w:rsid w:val="0052176A"/>
    <w:rsid w:val="005218C1"/>
    <w:rsid w:val="00527098"/>
    <w:rsid w:val="00527579"/>
    <w:rsid w:val="005275BA"/>
    <w:rsid w:val="00527FE9"/>
    <w:rsid w:val="00530540"/>
    <w:rsid w:val="00530F20"/>
    <w:rsid w:val="005317C8"/>
    <w:rsid w:val="00531A7D"/>
    <w:rsid w:val="00534BC4"/>
    <w:rsid w:val="00534F12"/>
    <w:rsid w:val="005362B2"/>
    <w:rsid w:val="00536554"/>
    <w:rsid w:val="00536841"/>
    <w:rsid w:val="00536D7E"/>
    <w:rsid w:val="00536E44"/>
    <w:rsid w:val="00540A16"/>
    <w:rsid w:val="005410DA"/>
    <w:rsid w:val="00543BE8"/>
    <w:rsid w:val="0054422E"/>
    <w:rsid w:val="00546763"/>
    <w:rsid w:val="00553866"/>
    <w:rsid w:val="005543AD"/>
    <w:rsid w:val="0055447E"/>
    <w:rsid w:val="005550FF"/>
    <w:rsid w:val="0055568C"/>
    <w:rsid w:val="0055694F"/>
    <w:rsid w:val="00557609"/>
    <w:rsid w:val="005620AF"/>
    <w:rsid w:val="00563C0F"/>
    <w:rsid w:val="00563D5B"/>
    <w:rsid w:val="00564055"/>
    <w:rsid w:val="0056527F"/>
    <w:rsid w:val="0056707F"/>
    <w:rsid w:val="005679A5"/>
    <w:rsid w:val="005769B7"/>
    <w:rsid w:val="00580435"/>
    <w:rsid w:val="005806EA"/>
    <w:rsid w:val="005809B6"/>
    <w:rsid w:val="00580E8F"/>
    <w:rsid w:val="00581AAA"/>
    <w:rsid w:val="005832C7"/>
    <w:rsid w:val="00587A6C"/>
    <w:rsid w:val="005928B0"/>
    <w:rsid w:val="00593C80"/>
    <w:rsid w:val="0059408F"/>
    <w:rsid w:val="005953A8"/>
    <w:rsid w:val="00596305"/>
    <w:rsid w:val="00596722"/>
    <w:rsid w:val="005A0E19"/>
    <w:rsid w:val="005A408A"/>
    <w:rsid w:val="005A47C2"/>
    <w:rsid w:val="005A4E44"/>
    <w:rsid w:val="005A51D8"/>
    <w:rsid w:val="005A54B0"/>
    <w:rsid w:val="005A575D"/>
    <w:rsid w:val="005A5A2A"/>
    <w:rsid w:val="005A5C6E"/>
    <w:rsid w:val="005A7AAA"/>
    <w:rsid w:val="005B102D"/>
    <w:rsid w:val="005B1E3F"/>
    <w:rsid w:val="005B1FFA"/>
    <w:rsid w:val="005B27C2"/>
    <w:rsid w:val="005B5E30"/>
    <w:rsid w:val="005B5E3E"/>
    <w:rsid w:val="005B672F"/>
    <w:rsid w:val="005C0166"/>
    <w:rsid w:val="005C1977"/>
    <w:rsid w:val="005C2218"/>
    <w:rsid w:val="005C2AB6"/>
    <w:rsid w:val="005C3FD2"/>
    <w:rsid w:val="005C4211"/>
    <w:rsid w:val="005C4785"/>
    <w:rsid w:val="005C4A78"/>
    <w:rsid w:val="005C540B"/>
    <w:rsid w:val="005C60D2"/>
    <w:rsid w:val="005C67FF"/>
    <w:rsid w:val="005C7021"/>
    <w:rsid w:val="005D2750"/>
    <w:rsid w:val="005D33BF"/>
    <w:rsid w:val="005D4978"/>
    <w:rsid w:val="005D509C"/>
    <w:rsid w:val="005D58F4"/>
    <w:rsid w:val="005D72E7"/>
    <w:rsid w:val="005D7867"/>
    <w:rsid w:val="005D79E0"/>
    <w:rsid w:val="005E0430"/>
    <w:rsid w:val="005E0EA4"/>
    <w:rsid w:val="005E0F9E"/>
    <w:rsid w:val="005E3488"/>
    <w:rsid w:val="005E3CF5"/>
    <w:rsid w:val="005E482A"/>
    <w:rsid w:val="005E4B34"/>
    <w:rsid w:val="005E4E54"/>
    <w:rsid w:val="005E6408"/>
    <w:rsid w:val="005E6A0B"/>
    <w:rsid w:val="005E6ABF"/>
    <w:rsid w:val="005E6B5C"/>
    <w:rsid w:val="005F08BA"/>
    <w:rsid w:val="005F219A"/>
    <w:rsid w:val="005F284B"/>
    <w:rsid w:val="005F3062"/>
    <w:rsid w:val="005F3397"/>
    <w:rsid w:val="005F5BD8"/>
    <w:rsid w:val="005F5D2C"/>
    <w:rsid w:val="005F6B91"/>
    <w:rsid w:val="005F7DEA"/>
    <w:rsid w:val="006005C6"/>
    <w:rsid w:val="00602E56"/>
    <w:rsid w:val="00603203"/>
    <w:rsid w:val="006033C2"/>
    <w:rsid w:val="00603C8B"/>
    <w:rsid w:val="00604402"/>
    <w:rsid w:val="00604A5C"/>
    <w:rsid w:val="00604F15"/>
    <w:rsid w:val="006071C6"/>
    <w:rsid w:val="00607D58"/>
    <w:rsid w:val="00610A56"/>
    <w:rsid w:val="00612768"/>
    <w:rsid w:val="00612D16"/>
    <w:rsid w:val="00613D75"/>
    <w:rsid w:val="0061566B"/>
    <w:rsid w:val="0061662E"/>
    <w:rsid w:val="00616EBF"/>
    <w:rsid w:val="00617A45"/>
    <w:rsid w:val="00617E40"/>
    <w:rsid w:val="00620527"/>
    <w:rsid w:val="006218B4"/>
    <w:rsid w:val="00621FC0"/>
    <w:rsid w:val="00623E23"/>
    <w:rsid w:val="0062538E"/>
    <w:rsid w:val="00625D7C"/>
    <w:rsid w:val="0062667C"/>
    <w:rsid w:val="006319E7"/>
    <w:rsid w:val="00633B46"/>
    <w:rsid w:val="00634381"/>
    <w:rsid w:val="00635003"/>
    <w:rsid w:val="006353D5"/>
    <w:rsid w:val="00635AE1"/>
    <w:rsid w:val="0063787B"/>
    <w:rsid w:val="00637AE8"/>
    <w:rsid w:val="00642057"/>
    <w:rsid w:val="006421F7"/>
    <w:rsid w:val="006456DD"/>
    <w:rsid w:val="00646632"/>
    <w:rsid w:val="00650058"/>
    <w:rsid w:val="0065198D"/>
    <w:rsid w:val="00652145"/>
    <w:rsid w:val="00653DBE"/>
    <w:rsid w:val="00653E59"/>
    <w:rsid w:val="0065486E"/>
    <w:rsid w:val="00657E14"/>
    <w:rsid w:val="00661153"/>
    <w:rsid w:val="00662765"/>
    <w:rsid w:val="00662776"/>
    <w:rsid w:val="00662AB4"/>
    <w:rsid w:val="00662F14"/>
    <w:rsid w:val="00663574"/>
    <w:rsid w:val="006637E4"/>
    <w:rsid w:val="00664528"/>
    <w:rsid w:val="00666507"/>
    <w:rsid w:val="00666BCF"/>
    <w:rsid w:val="00666CFD"/>
    <w:rsid w:val="00667C8A"/>
    <w:rsid w:val="00673839"/>
    <w:rsid w:val="00673945"/>
    <w:rsid w:val="0067562E"/>
    <w:rsid w:val="006756ED"/>
    <w:rsid w:val="006761E3"/>
    <w:rsid w:val="0067625D"/>
    <w:rsid w:val="00676335"/>
    <w:rsid w:val="00680CDA"/>
    <w:rsid w:val="006819D7"/>
    <w:rsid w:val="0068276D"/>
    <w:rsid w:val="00684F3A"/>
    <w:rsid w:val="00686654"/>
    <w:rsid w:val="00686668"/>
    <w:rsid w:val="0068707D"/>
    <w:rsid w:val="0068784D"/>
    <w:rsid w:val="00687B02"/>
    <w:rsid w:val="006902B3"/>
    <w:rsid w:val="006904B8"/>
    <w:rsid w:val="00690B82"/>
    <w:rsid w:val="00690F6B"/>
    <w:rsid w:val="00691301"/>
    <w:rsid w:val="0069146B"/>
    <w:rsid w:val="00691F84"/>
    <w:rsid w:val="006922D7"/>
    <w:rsid w:val="006922F8"/>
    <w:rsid w:val="00692615"/>
    <w:rsid w:val="006A0F9B"/>
    <w:rsid w:val="006A2A65"/>
    <w:rsid w:val="006A3A6C"/>
    <w:rsid w:val="006A4CEB"/>
    <w:rsid w:val="006A658E"/>
    <w:rsid w:val="006A7888"/>
    <w:rsid w:val="006B08C5"/>
    <w:rsid w:val="006B09B8"/>
    <w:rsid w:val="006B14B2"/>
    <w:rsid w:val="006B1D27"/>
    <w:rsid w:val="006B40AD"/>
    <w:rsid w:val="006B4CCB"/>
    <w:rsid w:val="006B73BC"/>
    <w:rsid w:val="006B7415"/>
    <w:rsid w:val="006C0021"/>
    <w:rsid w:val="006C0432"/>
    <w:rsid w:val="006C0586"/>
    <w:rsid w:val="006C093C"/>
    <w:rsid w:val="006C176E"/>
    <w:rsid w:val="006C18BD"/>
    <w:rsid w:val="006C36EA"/>
    <w:rsid w:val="006C4F60"/>
    <w:rsid w:val="006C58AC"/>
    <w:rsid w:val="006C58DD"/>
    <w:rsid w:val="006C7638"/>
    <w:rsid w:val="006C78B1"/>
    <w:rsid w:val="006C7D36"/>
    <w:rsid w:val="006D3804"/>
    <w:rsid w:val="006D3A38"/>
    <w:rsid w:val="006D4341"/>
    <w:rsid w:val="006D5173"/>
    <w:rsid w:val="006D7BF4"/>
    <w:rsid w:val="006E02D5"/>
    <w:rsid w:val="006E0E1E"/>
    <w:rsid w:val="006E1E50"/>
    <w:rsid w:val="006E2CA8"/>
    <w:rsid w:val="006E2D94"/>
    <w:rsid w:val="006E2FAA"/>
    <w:rsid w:val="006E3359"/>
    <w:rsid w:val="006E3673"/>
    <w:rsid w:val="006E3742"/>
    <w:rsid w:val="006E51F5"/>
    <w:rsid w:val="006E563A"/>
    <w:rsid w:val="006E658E"/>
    <w:rsid w:val="006E66CF"/>
    <w:rsid w:val="006E7A24"/>
    <w:rsid w:val="006F301B"/>
    <w:rsid w:val="006F4D05"/>
    <w:rsid w:val="006F74E4"/>
    <w:rsid w:val="007001F0"/>
    <w:rsid w:val="0070086A"/>
    <w:rsid w:val="00702E53"/>
    <w:rsid w:val="00703BF7"/>
    <w:rsid w:val="00705426"/>
    <w:rsid w:val="0070728C"/>
    <w:rsid w:val="007111DD"/>
    <w:rsid w:val="00713013"/>
    <w:rsid w:val="00713126"/>
    <w:rsid w:val="007133F8"/>
    <w:rsid w:val="00713431"/>
    <w:rsid w:val="007135CE"/>
    <w:rsid w:val="00713D2C"/>
    <w:rsid w:val="00715CB2"/>
    <w:rsid w:val="007162C5"/>
    <w:rsid w:val="00716530"/>
    <w:rsid w:val="00716FC0"/>
    <w:rsid w:val="00716FDD"/>
    <w:rsid w:val="00717849"/>
    <w:rsid w:val="00720070"/>
    <w:rsid w:val="00720A03"/>
    <w:rsid w:val="0072136F"/>
    <w:rsid w:val="00722522"/>
    <w:rsid w:val="00722C46"/>
    <w:rsid w:val="00722DAD"/>
    <w:rsid w:val="00722FC0"/>
    <w:rsid w:val="00723150"/>
    <w:rsid w:val="00723699"/>
    <w:rsid w:val="00723958"/>
    <w:rsid w:val="00723DE0"/>
    <w:rsid w:val="007244C0"/>
    <w:rsid w:val="007271CB"/>
    <w:rsid w:val="00727650"/>
    <w:rsid w:val="00730045"/>
    <w:rsid w:val="007303F8"/>
    <w:rsid w:val="00730712"/>
    <w:rsid w:val="0073164F"/>
    <w:rsid w:val="00732062"/>
    <w:rsid w:val="00732EF3"/>
    <w:rsid w:val="00734600"/>
    <w:rsid w:val="00734B14"/>
    <w:rsid w:val="007356B9"/>
    <w:rsid w:val="00735AD3"/>
    <w:rsid w:val="00735F73"/>
    <w:rsid w:val="00736006"/>
    <w:rsid w:val="00740BF0"/>
    <w:rsid w:val="007411B4"/>
    <w:rsid w:val="00741484"/>
    <w:rsid w:val="00741D6D"/>
    <w:rsid w:val="00743EE4"/>
    <w:rsid w:val="0074486A"/>
    <w:rsid w:val="007452CB"/>
    <w:rsid w:val="007453E2"/>
    <w:rsid w:val="00745AF0"/>
    <w:rsid w:val="00747893"/>
    <w:rsid w:val="007479BD"/>
    <w:rsid w:val="007507A6"/>
    <w:rsid w:val="007509C5"/>
    <w:rsid w:val="00752C88"/>
    <w:rsid w:val="00752DD1"/>
    <w:rsid w:val="00754CF8"/>
    <w:rsid w:val="007550F3"/>
    <w:rsid w:val="00757B12"/>
    <w:rsid w:val="00757FF4"/>
    <w:rsid w:val="0076036F"/>
    <w:rsid w:val="00760B39"/>
    <w:rsid w:val="007612F9"/>
    <w:rsid w:val="00761B4E"/>
    <w:rsid w:val="00762AB9"/>
    <w:rsid w:val="00762B87"/>
    <w:rsid w:val="00763C56"/>
    <w:rsid w:val="00765D57"/>
    <w:rsid w:val="0077050D"/>
    <w:rsid w:val="00771D4D"/>
    <w:rsid w:val="007747F0"/>
    <w:rsid w:val="0077491E"/>
    <w:rsid w:val="00775253"/>
    <w:rsid w:val="00777040"/>
    <w:rsid w:val="00777C3B"/>
    <w:rsid w:val="00780D78"/>
    <w:rsid w:val="0078253D"/>
    <w:rsid w:val="00783A82"/>
    <w:rsid w:val="00783C6E"/>
    <w:rsid w:val="00785685"/>
    <w:rsid w:val="0078651B"/>
    <w:rsid w:val="00786B4D"/>
    <w:rsid w:val="00787691"/>
    <w:rsid w:val="007879FA"/>
    <w:rsid w:val="00791DAA"/>
    <w:rsid w:val="007927A7"/>
    <w:rsid w:val="00795095"/>
    <w:rsid w:val="00795242"/>
    <w:rsid w:val="00795BD7"/>
    <w:rsid w:val="007A2C82"/>
    <w:rsid w:val="007A2DA7"/>
    <w:rsid w:val="007A4584"/>
    <w:rsid w:val="007A5E88"/>
    <w:rsid w:val="007A79A0"/>
    <w:rsid w:val="007A79BE"/>
    <w:rsid w:val="007B014B"/>
    <w:rsid w:val="007B04DE"/>
    <w:rsid w:val="007B2094"/>
    <w:rsid w:val="007B2345"/>
    <w:rsid w:val="007B3370"/>
    <w:rsid w:val="007B3F9B"/>
    <w:rsid w:val="007B40A6"/>
    <w:rsid w:val="007B4666"/>
    <w:rsid w:val="007B49C3"/>
    <w:rsid w:val="007B5098"/>
    <w:rsid w:val="007B5D39"/>
    <w:rsid w:val="007B6D8B"/>
    <w:rsid w:val="007C2E2A"/>
    <w:rsid w:val="007C3334"/>
    <w:rsid w:val="007C36D6"/>
    <w:rsid w:val="007C4A64"/>
    <w:rsid w:val="007C4DC0"/>
    <w:rsid w:val="007C4EED"/>
    <w:rsid w:val="007C59C7"/>
    <w:rsid w:val="007C5FFE"/>
    <w:rsid w:val="007C6188"/>
    <w:rsid w:val="007C639E"/>
    <w:rsid w:val="007C6E42"/>
    <w:rsid w:val="007C74F1"/>
    <w:rsid w:val="007D0306"/>
    <w:rsid w:val="007D04D5"/>
    <w:rsid w:val="007D31D6"/>
    <w:rsid w:val="007D3B5C"/>
    <w:rsid w:val="007D59E0"/>
    <w:rsid w:val="007D6F07"/>
    <w:rsid w:val="007E0ED5"/>
    <w:rsid w:val="007E2762"/>
    <w:rsid w:val="007E2E51"/>
    <w:rsid w:val="007E30B1"/>
    <w:rsid w:val="007E48F4"/>
    <w:rsid w:val="007E4BD9"/>
    <w:rsid w:val="007E526F"/>
    <w:rsid w:val="007E5C66"/>
    <w:rsid w:val="007E78E2"/>
    <w:rsid w:val="007F0349"/>
    <w:rsid w:val="007F1EDF"/>
    <w:rsid w:val="007F261F"/>
    <w:rsid w:val="007F2682"/>
    <w:rsid w:val="007F3F40"/>
    <w:rsid w:val="007F4BAD"/>
    <w:rsid w:val="007F57AB"/>
    <w:rsid w:val="007F6349"/>
    <w:rsid w:val="007F6D04"/>
    <w:rsid w:val="008037BC"/>
    <w:rsid w:val="008044BF"/>
    <w:rsid w:val="00804E24"/>
    <w:rsid w:val="008053C1"/>
    <w:rsid w:val="00805D7D"/>
    <w:rsid w:val="008078EC"/>
    <w:rsid w:val="00807E46"/>
    <w:rsid w:val="0081185F"/>
    <w:rsid w:val="008118C5"/>
    <w:rsid w:val="00812CA2"/>
    <w:rsid w:val="008146EA"/>
    <w:rsid w:val="00817B30"/>
    <w:rsid w:val="0082179D"/>
    <w:rsid w:val="00822166"/>
    <w:rsid w:val="00823236"/>
    <w:rsid w:val="00823256"/>
    <w:rsid w:val="008241C0"/>
    <w:rsid w:val="008251F6"/>
    <w:rsid w:val="008263A4"/>
    <w:rsid w:val="00830B0E"/>
    <w:rsid w:val="00831124"/>
    <w:rsid w:val="0083370F"/>
    <w:rsid w:val="0083792E"/>
    <w:rsid w:val="00840023"/>
    <w:rsid w:val="00840A48"/>
    <w:rsid w:val="008410FB"/>
    <w:rsid w:val="00841636"/>
    <w:rsid w:val="00842531"/>
    <w:rsid w:val="008428B1"/>
    <w:rsid w:val="008434F9"/>
    <w:rsid w:val="00843997"/>
    <w:rsid w:val="00844342"/>
    <w:rsid w:val="008443A8"/>
    <w:rsid w:val="00844970"/>
    <w:rsid w:val="00844E05"/>
    <w:rsid w:val="00850738"/>
    <w:rsid w:val="00852D3A"/>
    <w:rsid w:val="00853F4B"/>
    <w:rsid w:val="008542A2"/>
    <w:rsid w:val="008554A9"/>
    <w:rsid w:val="008608BE"/>
    <w:rsid w:val="0086211E"/>
    <w:rsid w:val="0086234B"/>
    <w:rsid w:val="0086257A"/>
    <w:rsid w:val="008635C5"/>
    <w:rsid w:val="00863886"/>
    <w:rsid w:val="00863BCD"/>
    <w:rsid w:val="00871E9F"/>
    <w:rsid w:val="00873893"/>
    <w:rsid w:val="00873C2B"/>
    <w:rsid w:val="00875D32"/>
    <w:rsid w:val="008801A6"/>
    <w:rsid w:val="0088024D"/>
    <w:rsid w:val="00880F16"/>
    <w:rsid w:val="0088149E"/>
    <w:rsid w:val="00882547"/>
    <w:rsid w:val="008828AF"/>
    <w:rsid w:val="00884E63"/>
    <w:rsid w:val="0088593E"/>
    <w:rsid w:val="00885DCB"/>
    <w:rsid w:val="00886933"/>
    <w:rsid w:val="00886DE0"/>
    <w:rsid w:val="00886F04"/>
    <w:rsid w:val="00887C97"/>
    <w:rsid w:val="00891BB2"/>
    <w:rsid w:val="00892C56"/>
    <w:rsid w:val="008939CF"/>
    <w:rsid w:val="00894E72"/>
    <w:rsid w:val="00896CD6"/>
    <w:rsid w:val="008A07C8"/>
    <w:rsid w:val="008A0A6B"/>
    <w:rsid w:val="008A1AC7"/>
    <w:rsid w:val="008A3F66"/>
    <w:rsid w:val="008A430B"/>
    <w:rsid w:val="008A4933"/>
    <w:rsid w:val="008A57FD"/>
    <w:rsid w:val="008A5FA8"/>
    <w:rsid w:val="008A6517"/>
    <w:rsid w:val="008A67B6"/>
    <w:rsid w:val="008A6810"/>
    <w:rsid w:val="008A6F72"/>
    <w:rsid w:val="008A728F"/>
    <w:rsid w:val="008A7341"/>
    <w:rsid w:val="008A73D4"/>
    <w:rsid w:val="008A78EA"/>
    <w:rsid w:val="008B0CE9"/>
    <w:rsid w:val="008B0EB4"/>
    <w:rsid w:val="008B13BC"/>
    <w:rsid w:val="008B3865"/>
    <w:rsid w:val="008B5406"/>
    <w:rsid w:val="008B5B18"/>
    <w:rsid w:val="008B5F28"/>
    <w:rsid w:val="008B5F8F"/>
    <w:rsid w:val="008B6635"/>
    <w:rsid w:val="008B6F55"/>
    <w:rsid w:val="008C0071"/>
    <w:rsid w:val="008C01BB"/>
    <w:rsid w:val="008C02F1"/>
    <w:rsid w:val="008C0927"/>
    <w:rsid w:val="008C1A47"/>
    <w:rsid w:val="008C20BB"/>
    <w:rsid w:val="008C3EF2"/>
    <w:rsid w:val="008C7991"/>
    <w:rsid w:val="008C7C90"/>
    <w:rsid w:val="008D0A4C"/>
    <w:rsid w:val="008D28BC"/>
    <w:rsid w:val="008D316C"/>
    <w:rsid w:val="008D3DE8"/>
    <w:rsid w:val="008D4F73"/>
    <w:rsid w:val="008D52DC"/>
    <w:rsid w:val="008D5376"/>
    <w:rsid w:val="008D6AEE"/>
    <w:rsid w:val="008E14CB"/>
    <w:rsid w:val="008E34AC"/>
    <w:rsid w:val="008E461A"/>
    <w:rsid w:val="008E4709"/>
    <w:rsid w:val="008E4837"/>
    <w:rsid w:val="008E4AC5"/>
    <w:rsid w:val="008E4C58"/>
    <w:rsid w:val="008E6BF9"/>
    <w:rsid w:val="008E7921"/>
    <w:rsid w:val="008E7FEF"/>
    <w:rsid w:val="008F05B3"/>
    <w:rsid w:val="008F1B14"/>
    <w:rsid w:val="008F1CDD"/>
    <w:rsid w:val="008F24CE"/>
    <w:rsid w:val="008F292B"/>
    <w:rsid w:val="008F311F"/>
    <w:rsid w:val="008F4F2F"/>
    <w:rsid w:val="008F54F5"/>
    <w:rsid w:val="008F7A31"/>
    <w:rsid w:val="00902344"/>
    <w:rsid w:val="00902C74"/>
    <w:rsid w:val="00905B4C"/>
    <w:rsid w:val="00905C6A"/>
    <w:rsid w:val="00905DE0"/>
    <w:rsid w:val="00906432"/>
    <w:rsid w:val="009109D9"/>
    <w:rsid w:val="00911085"/>
    <w:rsid w:val="009111D5"/>
    <w:rsid w:val="00911399"/>
    <w:rsid w:val="00912C0E"/>
    <w:rsid w:val="00912EA5"/>
    <w:rsid w:val="009179C8"/>
    <w:rsid w:val="00917C17"/>
    <w:rsid w:val="00917E5B"/>
    <w:rsid w:val="00917E8B"/>
    <w:rsid w:val="00920AF6"/>
    <w:rsid w:val="00922870"/>
    <w:rsid w:val="0092517C"/>
    <w:rsid w:val="009302B9"/>
    <w:rsid w:val="00931A46"/>
    <w:rsid w:val="009325D0"/>
    <w:rsid w:val="00932ABD"/>
    <w:rsid w:val="00932C42"/>
    <w:rsid w:val="0093523E"/>
    <w:rsid w:val="00937105"/>
    <w:rsid w:val="00940530"/>
    <w:rsid w:val="009432CE"/>
    <w:rsid w:val="00944C04"/>
    <w:rsid w:val="0094665E"/>
    <w:rsid w:val="009514CB"/>
    <w:rsid w:val="00952580"/>
    <w:rsid w:val="00952797"/>
    <w:rsid w:val="00954260"/>
    <w:rsid w:val="00954A6C"/>
    <w:rsid w:val="00954AC6"/>
    <w:rsid w:val="00954C2B"/>
    <w:rsid w:val="00955A2D"/>
    <w:rsid w:val="0095605E"/>
    <w:rsid w:val="0096076F"/>
    <w:rsid w:val="00960E8B"/>
    <w:rsid w:val="00961A13"/>
    <w:rsid w:val="00961A2F"/>
    <w:rsid w:val="009633B2"/>
    <w:rsid w:val="00963F56"/>
    <w:rsid w:val="00964990"/>
    <w:rsid w:val="009654E5"/>
    <w:rsid w:val="00965E49"/>
    <w:rsid w:val="0096763B"/>
    <w:rsid w:val="009679B3"/>
    <w:rsid w:val="00967BC5"/>
    <w:rsid w:val="00971E5D"/>
    <w:rsid w:val="0097309C"/>
    <w:rsid w:val="00973277"/>
    <w:rsid w:val="00974B16"/>
    <w:rsid w:val="00974ED8"/>
    <w:rsid w:val="0097555C"/>
    <w:rsid w:val="00975AA7"/>
    <w:rsid w:val="00977041"/>
    <w:rsid w:val="009801DB"/>
    <w:rsid w:val="009812FB"/>
    <w:rsid w:val="00981483"/>
    <w:rsid w:val="00981A7F"/>
    <w:rsid w:val="00982B74"/>
    <w:rsid w:val="00982DE9"/>
    <w:rsid w:val="00983EE7"/>
    <w:rsid w:val="00984BFD"/>
    <w:rsid w:val="0098517B"/>
    <w:rsid w:val="00985F55"/>
    <w:rsid w:val="00986BD1"/>
    <w:rsid w:val="00986DA5"/>
    <w:rsid w:val="00987AE7"/>
    <w:rsid w:val="00990132"/>
    <w:rsid w:val="0099078A"/>
    <w:rsid w:val="00991907"/>
    <w:rsid w:val="00992B34"/>
    <w:rsid w:val="009944F3"/>
    <w:rsid w:val="0099478C"/>
    <w:rsid w:val="00994AFA"/>
    <w:rsid w:val="00997269"/>
    <w:rsid w:val="009A0B09"/>
    <w:rsid w:val="009A1270"/>
    <w:rsid w:val="009A56E9"/>
    <w:rsid w:val="009A6256"/>
    <w:rsid w:val="009A7BE0"/>
    <w:rsid w:val="009B0B91"/>
    <w:rsid w:val="009B0D7E"/>
    <w:rsid w:val="009B2AD4"/>
    <w:rsid w:val="009B5CAA"/>
    <w:rsid w:val="009B6D5F"/>
    <w:rsid w:val="009C1526"/>
    <w:rsid w:val="009C2727"/>
    <w:rsid w:val="009C2808"/>
    <w:rsid w:val="009C28FB"/>
    <w:rsid w:val="009C2FA2"/>
    <w:rsid w:val="009C3450"/>
    <w:rsid w:val="009C3AE3"/>
    <w:rsid w:val="009C442A"/>
    <w:rsid w:val="009C5A8A"/>
    <w:rsid w:val="009C7C92"/>
    <w:rsid w:val="009D10ED"/>
    <w:rsid w:val="009D1153"/>
    <w:rsid w:val="009D208B"/>
    <w:rsid w:val="009D2629"/>
    <w:rsid w:val="009D2715"/>
    <w:rsid w:val="009D2BCD"/>
    <w:rsid w:val="009D3033"/>
    <w:rsid w:val="009D4023"/>
    <w:rsid w:val="009D4A24"/>
    <w:rsid w:val="009D5A64"/>
    <w:rsid w:val="009D6DFB"/>
    <w:rsid w:val="009E2BAB"/>
    <w:rsid w:val="009E401A"/>
    <w:rsid w:val="009E4611"/>
    <w:rsid w:val="009E5BE9"/>
    <w:rsid w:val="009E5C22"/>
    <w:rsid w:val="009E741B"/>
    <w:rsid w:val="009F147A"/>
    <w:rsid w:val="009F323D"/>
    <w:rsid w:val="009F4092"/>
    <w:rsid w:val="009F429E"/>
    <w:rsid w:val="009F450E"/>
    <w:rsid w:val="009F58E0"/>
    <w:rsid w:val="009F5B39"/>
    <w:rsid w:val="009F5CB1"/>
    <w:rsid w:val="00A01519"/>
    <w:rsid w:val="00A033B6"/>
    <w:rsid w:val="00A0351A"/>
    <w:rsid w:val="00A04092"/>
    <w:rsid w:val="00A05D5F"/>
    <w:rsid w:val="00A05FEB"/>
    <w:rsid w:val="00A10C80"/>
    <w:rsid w:val="00A11FD3"/>
    <w:rsid w:val="00A142EA"/>
    <w:rsid w:val="00A145C8"/>
    <w:rsid w:val="00A155DB"/>
    <w:rsid w:val="00A17349"/>
    <w:rsid w:val="00A208D7"/>
    <w:rsid w:val="00A21222"/>
    <w:rsid w:val="00A227F3"/>
    <w:rsid w:val="00A23650"/>
    <w:rsid w:val="00A26F75"/>
    <w:rsid w:val="00A30820"/>
    <w:rsid w:val="00A314D2"/>
    <w:rsid w:val="00A314FF"/>
    <w:rsid w:val="00A31EBC"/>
    <w:rsid w:val="00A333F8"/>
    <w:rsid w:val="00A33A21"/>
    <w:rsid w:val="00A346BD"/>
    <w:rsid w:val="00A34FDE"/>
    <w:rsid w:val="00A35154"/>
    <w:rsid w:val="00A35DDD"/>
    <w:rsid w:val="00A3612A"/>
    <w:rsid w:val="00A36D41"/>
    <w:rsid w:val="00A37417"/>
    <w:rsid w:val="00A40927"/>
    <w:rsid w:val="00A41535"/>
    <w:rsid w:val="00A434F6"/>
    <w:rsid w:val="00A43B7C"/>
    <w:rsid w:val="00A43E2F"/>
    <w:rsid w:val="00A47C20"/>
    <w:rsid w:val="00A50099"/>
    <w:rsid w:val="00A50987"/>
    <w:rsid w:val="00A51463"/>
    <w:rsid w:val="00A514F3"/>
    <w:rsid w:val="00A52B35"/>
    <w:rsid w:val="00A533CD"/>
    <w:rsid w:val="00A53BF5"/>
    <w:rsid w:val="00A53D0C"/>
    <w:rsid w:val="00A53EA7"/>
    <w:rsid w:val="00A54D11"/>
    <w:rsid w:val="00A55446"/>
    <w:rsid w:val="00A55815"/>
    <w:rsid w:val="00A55D35"/>
    <w:rsid w:val="00A62102"/>
    <w:rsid w:val="00A634BC"/>
    <w:rsid w:val="00A64210"/>
    <w:rsid w:val="00A65CDC"/>
    <w:rsid w:val="00A66D6A"/>
    <w:rsid w:val="00A70F7F"/>
    <w:rsid w:val="00A71B6C"/>
    <w:rsid w:val="00A73E55"/>
    <w:rsid w:val="00A74340"/>
    <w:rsid w:val="00A74B7C"/>
    <w:rsid w:val="00A75849"/>
    <w:rsid w:val="00A76684"/>
    <w:rsid w:val="00A7686C"/>
    <w:rsid w:val="00A77DE2"/>
    <w:rsid w:val="00A77FE1"/>
    <w:rsid w:val="00A81A68"/>
    <w:rsid w:val="00A828BA"/>
    <w:rsid w:val="00A82D0A"/>
    <w:rsid w:val="00A83896"/>
    <w:rsid w:val="00A83B21"/>
    <w:rsid w:val="00A83D6E"/>
    <w:rsid w:val="00A84AB7"/>
    <w:rsid w:val="00A84D53"/>
    <w:rsid w:val="00A85186"/>
    <w:rsid w:val="00A922CF"/>
    <w:rsid w:val="00A9245B"/>
    <w:rsid w:val="00A9394B"/>
    <w:rsid w:val="00A93DDA"/>
    <w:rsid w:val="00A93E0B"/>
    <w:rsid w:val="00A95034"/>
    <w:rsid w:val="00A9751F"/>
    <w:rsid w:val="00AA3CC4"/>
    <w:rsid w:val="00AA44C5"/>
    <w:rsid w:val="00AA6B8A"/>
    <w:rsid w:val="00AA70D5"/>
    <w:rsid w:val="00AA7569"/>
    <w:rsid w:val="00AB0F89"/>
    <w:rsid w:val="00AB11D9"/>
    <w:rsid w:val="00AB1397"/>
    <w:rsid w:val="00AB177A"/>
    <w:rsid w:val="00AB1DED"/>
    <w:rsid w:val="00AB200E"/>
    <w:rsid w:val="00AB2466"/>
    <w:rsid w:val="00AB552C"/>
    <w:rsid w:val="00AB6288"/>
    <w:rsid w:val="00AB6F2F"/>
    <w:rsid w:val="00AC0956"/>
    <w:rsid w:val="00AC0C81"/>
    <w:rsid w:val="00AC20BD"/>
    <w:rsid w:val="00AC348C"/>
    <w:rsid w:val="00AC36A6"/>
    <w:rsid w:val="00AC3995"/>
    <w:rsid w:val="00AC42CC"/>
    <w:rsid w:val="00AC5A46"/>
    <w:rsid w:val="00AC5D90"/>
    <w:rsid w:val="00AC5E23"/>
    <w:rsid w:val="00AC6895"/>
    <w:rsid w:val="00AC75EA"/>
    <w:rsid w:val="00AD118F"/>
    <w:rsid w:val="00AD1633"/>
    <w:rsid w:val="00AD273A"/>
    <w:rsid w:val="00AD2992"/>
    <w:rsid w:val="00AD59A7"/>
    <w:rsid w:val="00AD59DE"/>
    <w:rsid w:val="00AD702C"/>
    <w:rsid w:val="00AD7165"/>
    <w:rsid w:val="00AD791C"/>
    <w:rsid w:val="00AE0B3C"/>
    <w:rsid w:val="00AE26A1"/>
    <w:rsid w:val="00AE43BB"/>
    <w:rsid w:val="00AE547A"/>
    <w:rsid w:val="00AE5912"/>
    <w:rsid w:val="00AE5F2F"/>
    <w:rsid w:val="00AE7260"/>
    <w:rsid w:val="00AE7D5B"/>
    <w:rsid w:val="00AE7DCC"/>
    <w:rsid w:val="00AF019A"/>
    <w:rsid w:val="00AF09C3"/>
    <w:rsid w:val="00AF22E1"/>
    <w:rsid w:val="00AF3335"/>
    <w:rsid w:val="00AF396F"/>
    <w:rsid w:val="00AF4039"/>
    <w:rsid w:val="00AF53BD"/>
    <w:rsid w:val="00AF61B5"/>
    <w:rsid w:val="00AF6CC5"/>
    <w:rsid w:val="00AF772A"/>
    <w:rsid w:val="00B0031A"/>
    <w:rsid w:val="00B0182A"/>
    <w:rsid w:val="00B03339"/>
    <w:rsid w:val="00B0337E"/>
    <w:rsid w:val="00B041D6"/>
    <w:rsid w:val="00B05C64"/>
    <w:rsid w:val="00B06E08"/>
    <w:rsid w:val="00B109AA"/>
    <w:rsid w:val="00B110A9"/>
    <w:rsid w:val="00B121DC"/>
    <w:rsid w:val="00B13547"/>
    <w:rsid w:val="00B13C22"/>
    <w:rsid w:val="00B151F0"/>
    <w:rsid w:val="00B15225"/>
    <w:rsid w:val="00B15771"/>
    <w:rsid w:val="00B164AC"/>
    <w:rsid w:val="00B16850"/>
    <w:rsid w:val="00B17198"/>
    <w:rsid w:val="00B17606"/>
    <w:rsid w:val="00B20466"/>
    <w:rsid w:val="00B207BA"/>
    <w:rsid w:val="00B211E0"/>
    <w:rsid w:val="00B21A81"/>
    <w:rsid w:val="00B21BCC"/>
    <w:rsid w:val="00B22079"/>
    <w:rsid w:val="00B2296A"/>
    <w:rsid w:val="00B22A42"/>
    <w:rsid w:val="00B22CA6"/>
    <w:rsid w:val="00B24784"/>
    <w:rsid w:val="00B24FE0"/>
    <w:rsid w:val="00B26CFB"/>
    <w:rsid w:val="00B26EEE"/>
    <w:rsid w:val="00B30815"/>
    <w:rsid w:val="00B327F9"/>
    <w:rsid w:val="00B32AA2"/>
    <w:rsid w:val="00B349C6"/>
    <w:rsid w:val="00B35932"/>
    <w:rsid w:val="00B35A6A"/>
    <w:rsid w:val="00B3620E"/>
    <w:rsid w:val="00B36B4D"/>
    <w:rsid w:val="00B3742D"/>
    <w:rsid w:val="00B40E69"/>
    <w:rsid w:val="00B4178F"/>
    <w:rsid w:val="00B41F33"/>
    <w:rsid w:val="00B42926"/>
    <w:rsid w:val="00B42C04"/>
    <w:rsid w:val="00B434E7"/>
    <w:rsid w:val="00B43CC1"/>
    <w:rsid w:val="00B44400"/>
    <w:rsid w:val="00B44538"/>
    <w:rsid w:val="00B44A26"/>
    <w:rsid w:val="00B450EE"/>
    <w:rsid w:val="00B4713C"/>
    <w:rsid w:val="00B4742A"/>
    <w:rsid w:val="00B47F8D"/>
    <w:rsid w:val="00B50072"/>
    <w:rsid w:val="00B53466"/>
    <w:rsid w:val="00B56CC3"/>
    <w:rsid w:val="00B601E5"/>
    <w:rsid w:val="00B605A5"/>
    <w:rsid w:val="00B62357"/>
    <w:rsid w:val="00B62A59"/>
    <w:rsid w:val="00B62E59"/>
    <w:rsid w:val="00B64575"/>
    <w:rsid w:val="00B64A2C"/>
    <w:rsid w:val="00B66695"/>
    <w:rsid w:val="00B669FD"/>
    <w:rsid w:val="00B679EB"/>
    <w:rsid w:val="00B67B6F"/>
    <w:rsid w:val="00B67D98"/>
    <w:rsid w:val="00B70F34"/>
    <w:rsid w:val="00B7143F"/>
    <w:rsid w:val="00B72DC2"/>
    <w:rsid w:val="00B73E11"/>
    <w:rsid w:val="00B740CB"/>
    <w:rsid w:val="00B74A2E"/>
    <w:rsid w:val="00B769EE"/>
    <w:rsid w:val="00B806D2"/>
    <w:rsid w:val="00B80852"/>
    <w:rsid w:val="00B81D75"/>
    <w:rsid w:val="00B82409"/>
    <w:rsid w:val="00B8260A"/>
    <w:rsid w:val="00B83A72"/>
    <w:rsid w:val="00B8559D"/>
    <w:rsid w:val="00B8568C"/>
    <w:rsid w:val="00B865D9"/>
    <w:rsid w:val="00B87B17"/>
    <w:rsid w:val="00B9042A"/>
    <w:rsid w:val="00B90491"/>
    <w:rsid w:val="00B907B8"/>
    <w:rsid w:val="00B91032"/>
    <w:rsid w:val="00B91269"/>
    <w:rsid w:val="00B91871"/>
    <w:rsid w:val="00B924E8"/>
    <w:rsid w:val="00B92978"/>
    <w:rsid w:val="00B92ADD"/>
    <w:rsid w:val="00B93084"/>
    <w:rsid w:val="00B935B5"/>
    <w:rsid w:val="00B94802"/>
    <w:rsid w:val="00B97719"/>
    <w:rsid w:val="00BA03E4"/>
    <w:rsid w:val="00BA1345"/>
    <w:rsid w:val="00BA2BFB"/>
    <w:rsid w:val="00BA2C90"/>
    <w:rsid w:val="00BA2F75"/>
    <w:rsid w:val="00BA4EE2"/>
    <w:rsid w:val="00BA5D58"/>
    <w:rsid w:val="00BA5E7A"/>
    <w:rsid w:val="00BA6BEB"/>
    <w:rsid w:val="00BA6EEC"/>
    <w:rsid w:val="00BA7209"/>
    <w:rsid w:val="00BA7F1E"/>
    <w:rsid w:val="00BB0683"/>
    <w:rsid w:val="00BB092E"/>
    <w:rsid w:val="00BB0AFD"/>
    <w:rsid w:val="00BB0DD4"/>
    <w:rsid w:val="00BB1D8A"/>
    <w:rsid w:val="00BB32E1"/>
    <w:rsid w:val="00BB3867"/>
    <w:rsid w:val="00BB3CD5"/>
    <w:rsid w:val="00BB3F58"/>
    <w:rsid w:val="00BB46FD"/>
    <w:rsid w:val="00BB50DB"/>
    <w:rsid w:val="00BB7681"/>
    <w:rsid w:val="00BB7A8B"/>
    <w:rsid w:val="00BC1800"/>
    <w:rsid w:val="00BC1815"/>
    <w:rsid w:val="00BC208C"/>
    <w:rsid w:val="00BC3CD2"/>
    <w:rsid w:val="00BC4FA9"/>
    <w:rsid w:val="00BC6AAD"/>
    <w:rsid w:val="00BC7772"/>
    <w:rsid w:val="00BD1BCF"/>
    <w:rsid w:val="00BD339C"/>
    <w:rsid w:val="00BD36FD"/>
    <w:rsid w:val="00BD39A1"/>
    <w:rsid w:val="00BD3AE1"/>
    <w:rsid w:val="00BD4127"/>
    <w:rsid w:val="00BD44B9"/>
    <w:rsid w:val="00BD5230"/>
    <w:rsid w:val="00BD6E7B"/>
    <w:rsid w:val="00BD7832"/>
    <w:rsid w:val="00BD7D6D"/>
    <w:rsid w:val="00BE245C"/>
    <w:rsid w:val="00BE2CE2"/>
    <w:rsid w:val="00BE5023"/>
    <w:rsid w:val="00BE5E5B"/>
    <w:rsid w:val="00BE66DB"/>
    <w:rsid w:val="00BF3BE9"/>
    <w:rsid w:val="00BF4C45"/>
    <w:rsid w:val="00BF4CD2"/>
    <w:rsid w:val="00BF4DA0"/>
    <w:rsid w:val="00BF6E92"/>
    <w:rsid w:val="00BF6FAD"/>
    <w:rsid w:val="00BF7935"/>
    <w:rsid w:val="00C01175"/>
    <w:rsid w:val="00C01962"/>
    <w:rsid w:val="00C0222D"/>
    <w:rsid w:val="00C029B1"/>
    <w:rsid w:val="00C036F7"/>
    <w:rsid w:val="00C03E1C"/>
    <w:rsid w:val="00C04456"/>
    <w:rsid w:val="00C04A64"/>
    <w:rsid w:val="00C05601"/>
    <w:rsid w:val="00C05DCB"/>
    <w:rsid w:val="00C07A04"/>
    <w:rsid w:val="00C07EE7"/>
    <w:rsid w:val="00C1091D"/>
    <w:rsid w:val="00C11A78"/>
    <w:rsid w:val="00C140F9"/>
    <w:rsid w:val="00C14BB8"/>
    <w:rsid w:val="00C15729"/>
    <w:rsid w:val="00C1680F"/>
    <w:rsid w:val="00C16C0F"/>
    <w:rsid w:val="00C171D3"/>
    <w:rsid w:val="00C2166D"/>
    <w:rsid w:val="00C2194D"/>
    <w:rsid w:val="00C21E5B"/>
    <w:rsid w:val="00C223BE"/>
    <w:rsid w:val="00C2280A"/>
    <w:rsid w:val="00C22C53"/>
    <w:rsid w:val="00C23366"/>
    <w:rsid w:val="00C23AEC"/>
    <w:rsid w:val="00C241AD"/>
    <w:rsid w:val="00C25AE4"/>
    <w:rsid w:val="00C25E7E"/>
    <w:rsid w:val="00C26EAC"/>
    <w:rsid w:val="00C26FD5"/>
    <w:rsid w:val="00C2703A"/>
    <w:rsid w:val="00C30F52"/>
    <w:rsid w:val="00C32BA9"/>
    <w:rsid w:val="00C33FE7"/>
    <w:rsid w:val="00C4304D"/>
    <w:rsid w:val="00C43D28"/>
    <w:rsid w:val="00C47A0C"/>
    <w:rsid w:val="00C5045D"/>
    <w:rsid w:val="00C52444"/>
    <w:rsid w:val="00C55D9B"/>
    <w:rsid w:val="00C561D4"/>
    <w:rsid w:val="00C57DE3"/>
    <w:rsid w:val="00C60E81"/>
    <w:rsid w:val="00C63B21"/>
    <w:rsid w:val="00C6574F"/>
    <w:rsid w:val="00C66BC1"/>
    <w:rsid w:val="00C75083"/>
    <w:rsid w:val="00C763A3"/>
    <w:rsid w:val="00C77EF9"/>
    <w:rsid w:val="00C8025C"/>
    <w:rsid w:val="00C81CD7"/>
    <w:rsid w:val="00C826BF"/>
    <w:rsid w:val="00C82B7B"/>
    <w:rsid w:val="00C82F34"/>
    <w:rsid w:val="00C836BC"/>
    <w:rsid w:val="00C840CA"/>
    <w:rsid w:val="00C85076"/>
    <w:rsid w:val="00C871E6"/>
    <w:rsid w:val="00C8731D"/>
    <w:rsid w:val="00C9026A"/>
    <w:rsid w:val="00C9115B"/>
    <w:rsid w:val="00C91D92"/>
    <w:rsid w:val="00C91DB2"/>
    <w:rsid w:val="00C91E03"/>
    <w:rsid w:val="00C9302E"/>
    <w:rsid w:val="00C94210"/>
    <w:rsid w:val="00C945F9"/>
    <w:rsid w:val="00C94B6A"/>
    <w:rsid w:val="00C94E28"/>
    <w:rsid w:val="00C95478"/>
    <w:rsid w:val="00C954F8"/>
    <w:rsid w:val="00C95681"/>
    <w:rsid w:val="00C96682"/>
    <w:rsid w:val="00CA0733"/>
    <w:rsid w:val="00CA08ED"/>
    <w:rsid w:val="00CA1636"/>
    <w:rsid w:val="00CA1665"/>
    <w:rsid w:val="00CA1F54"/>
    <w:rsid w:val="00CA4069"/>
    <w:rsid w:val="00CA650A"/>
    <w:rsid w:val="00CA6C21"/>
    <w:rsid w:val="00CA7091"/>
    <w:rsid w:val="00CA72B4"/>
    <w:rsid w:val="00CA7873"/>
    <w:rsid w:val="00CB1BD4"/>
    <w:rsid w:val="00CB227D"/>
    <w:rsid w:val="00CB251C"/>
    <w:rsid w:val="00CB397E"/>
    <w:rsid w:val="00CB5E09"/>
    <w:rsid w:val="00CB6777"/>
    <w:rsid w:val="00CB6B96"/>
    <w:rsid w:val="00CB6CCF"/>
    <w:rsid w:val="00CB7079"/>
    <w:rsid w:val="00CB77B4"/>
    <w:rsid w:val="00CC004B"/>
    <w:rsid w:val="00CC09D5"/>
    <w:rsid w:val="00CC247E"/>
    <w:rsid w:val="00CC56E1"/>
    <w:rsid w:val="00CC6321"/>
    <w:rsid w:val="00CC6569"/>
    <w:rsid w:val="00CC723D"/>
    <w:rsid w:val="00CC74F5"/>
    <w:rsid w:val="00CD041A"/>
    <w:rsid w:val="00CD4866"/>
    <w:rsid w:val="00CD54A7"/>
    <w:rsid w:val="00CD724A"/>
    <w:rsid w:val="00CD7691"/>
    <w:rsid w:val="00CE01A1"/>
    <w:rsid w:val="00CE1033"/>
    <w:rsid w:val="00CE1334"/>
    <w:rsid w:val="00CE1BF8"/>
    <w:rsid w:val="00CE2FB5"/>
    <w:rsid w:val="00CE3629"/>
    <w:rsid w:val="00CE466B"/>
    <w:rsid w:val="00CE53D7"/>
    <w:rsid w:val="00CE607C"/>
    <w:rsid w:val="00CE746E"/>
    <w:rsid w:val="00CE7689"/>
    <w:rsid w:val="00CF0325"/>
    <w:rsid w:val="00CF0ED3"/>
    <w:rsid w:val="00CF191A"/>
    <w:rsid w:val="00CF1A1B"/>
    <w:rsid w:val="00CF1BDA"/>
    <w:rsid w:val="00CF1CF0"/>
    <w:rsid w:val="00CF40DC"/>
    <w:rsid w:val="00CF45AB"/>
    <w:rsid w:val="00CF547E"/>
    <w:rsid w:val="00CF58C0"/>
    <w:rsid w:val="00CF703D"/>
    <w:rsid w:val="00CF7331"/>
    <w:rsid w:val="00CF75CA"/>
    <w:rsid w:val="00D03F63"/>
    <w:rsid w:val="00D05DE2"/>
    <w:rsid w:val="00D065F2"/>
    <w:rsid w:val="00D06A9D"/>
    <w:rsid w:val="00D07645"/>
    <w:rsid w:val="00D07784"/>
    <w:rsid w:val="00D1064A"/>
    <w:rsid w:val="00D10B0C"/>
    <w:rsid w:val="00D10B70"/>
    <w:rsid w:val="00D11966"/>
    <w:rsid w:val="00D1250D"/>
    <w:rsid w:val="00D150E2"/>
    <w:rsid w:val="00D16BE6"/>
    <w:rsid w:val="00D1773F"/>
    <w:rsid w:val="00D17877"/>
    <w:rsid w:val="00D17A13"/>
    <w:rsid w:val="00D222E3"/>
    <w:rsid w:val="00D223D8"/>
    <w:rsid w:val="00D2339F"/>
    <w:rsid w:val="00D24BD9"/>
    <w:rsid w:val="00D258AD"/>
    <w:rsid w:val="00D2644E"/>
    <w:rsid w:val="00D274D3"/>
    <w:rsid w:val="00D27BCF"/>
    <w:rsid w:val="00D33F7D"/>
    <w:rsid w:val="00D348E5"/>
    <w:rsid w:val="00D3516D"/>
    <w:rsid w:val="00D357C2"/>
    <w:rsid w:val="00D36804"/>
    <w:rsid w:val="00D36EE9"/>
    <w:rsid w:val="00D37672"/>
    <w:rsid w:val="00D3792D"/>
    <w:rsid w:val="00D4070F"/>
    <w:rsid w:val="00D42A43"/>
    <w:rsid w:val="00D42DCA"/>
    <w:rsid w:val="00D43185"/>
    <w:rsid w:val="00D43CD6"/>
    <w:rsid w:val="00D43F5F"/>
    <w:rsid w:val="00D4444A"/>
    <w:rsid w:val="00D47991"/>
    <w:rsid w:val="00D505E9"/>
    <w:rsid w:val="00D512AF"/>
    <w:rsid w:val="00D533F0"/>
    <w:rsid w:val="00D541B0"/>
    <w:rsid w:val="00D54A33"/>
    <w:rsid w:val="00D56E24"/>
    <w:rsid w:val="00D57C61"/>
    <w:rsid w:val="00D6027E"/>
    <w:rsid w:val="00D60A9C"/>
    <w:rsid w:val="00D61EA0"/>
    <w:rsid w:val="00D6244A"/>
    <w:rsid w:val="00D628A0"/>
    <w:rsid w:val="00D62D8C"/>
    <w:rsid w:val="00D63D1C"/>
    <w:rsid w:val="00D64EF0"/>
    <w:rsid w:val="00D66291"/>
    <w:rsid w:val="00D66885"/>
    <w:rsid w:val="00D66B23"/>
    <w:rsid w:val="00D66FDC"/>
    <w:rsid w:val="00D67163"/>
    <w:rsid w:val="00D6725C"/>
    <w:rsid w:val="00D70816"/>
    <w:rsid w:val="00D7095B"/>
    <w:rsid w:val="00D70E5B"/>
    <w:rsid w:val="00D72925"/>
    <w:rsid w:val="00D738E4"/>
    <w:rsid w:val="00D7620A"/>
    <w:rsid w:val="00D80B87"/>
    <w:rsid w:val="00D8137E"/>
    <w:rsid w:val="00D8168A"/>
    <w:rsid w:val="00D81E0F"/>
    <w:rsid w:val="00D829D6"/>
    <w:rsid w:val="00D84B8B"/>
    <w:rsid w:val="00D85011"/>
    <w:rsid w:val="00D87FCE"/>
    <w:rsid w:val="00D901D6"/>
    <w:rsid w:val="00D903E1"/>
    <w:rsid w:val="00D908C0"/>
    <w:rsid w:val="00D90A75"/>
    <w:rsid w:val="00D90D41"/>
    <w:rsid w:val="00D93B14"/>
    <w:rsid w:val="00D94083"/>
    <w:rsid w:val="00D945C7"/>
    <w:rsid w:val="00D95FF0"/>
    <w:rsid w:val="00D965AB"/>
    <w:rsid w:val="00D96F6E"/>
    <w:rsid w:val="00DA0320"/>
    <w:rsid w:val="00DA05BF"/>
    <w:rsid w:val="00DA0D82"/>
    <w:rsid w:val="00DA1EA6"/>
    <w:rsid w:val="00DA2FC5"/>
    <w:rsid w:val="00DA35D6"/>
    <w:rsid w:val="00DA5118"/>
    <w:rsid w:val="00DA5127"/>
    <w:rsid w:val="00DB124E"/>
    <w:rsid w:val="00DB17A8"/>
    <w:rsid w:val="00DB1BA4"/>
    <w:rsid w:val="00DB1CAE"/>
    <w:rsid w:val="00DB1DE0"/>
    <w:rsid w:val="00DB2718"/>
    <w:rsid w:val="00DB35CD"/>
    <w:rsid w:val="00DB42F3"/>
    <w:rsid w:val="00DB6130"/>
    <w:rsid w:val="00DB6784"/>
    <w:rsid w:val="00DB7451"/>
    <w:rsid w:val="00DB7D52"/>
    <w:rsid w:val="00DC1D20"/>
    <w:rsid w:val="00DC1D3E"/>
    <w:rsid w:val="00DC2174"/>
    <w:rsid w:val="00DC3F5D"/>
    <w:rsid w:val="00DC4B30"/>
    <w:rsid w:val="00DC538B"/>
    <w:rsid w:val="00DC584A"/>
    <w:rsid w:val="00DC5DC2"/>
    <w:rsid w:val="00DD0FC1"/>
    <w:rsid w:val="00DD110B"/>
    <w:rsid w:val="00DD1D36"/>
    <w:rsid w:val="00DD276A"/>
    <w:rsid w:val="00DD4A4D"/>
    <w:rsid w:val="00DD500C"/>
    <w:rsid w:val="00DE0B54"/>
    <w:rsid w:val="00DE2532"/>
    <w:rsid w:val="00DE3AE9"/>
    <w:rsid w:val="00DE40AF"/>
    <w:rsid w:val="00DE5B1B"/>
    <w:rsid w:val="00DE631E"/>
    <w:rsid w:val="00DF0C89"/>
    <w:rsid w:val="00DF1106"/>
    <w:rsid w:val="00DF1153"/>
    <w:rsid w:val="00DF1F1A"/>
    <w:rsid w:val="00DF2888"/>
    <w:rsid w:val="00DF2E6B"/>
    <w:rsid w:val="00DF30D8"/>
    <w:rsid w:val="00DF5D43"/>
    <w:rsid w:val="00DF646E"/>
    <w:rsid w:val="00DF7255"/>
    <w:rsid w:val="00DF7B8B"/>
    <w:rsid w:val="00DF7EC2"/>
    <w:rsid w:val="00E01E0A"/>
    <w:rsid w:val="00E022D8"/>
    <w:rsid w:val="00E0261F"/>
    <w:rsid w:val="00E03BA4"/>
    <w:rsid w:val="00E07426"/>
    <w:rsid w:val="00E07D12"/>
    <w:rsid w:val="00E13B07"/>
    <w:rsid w:val="00E14D76"/>
    <w:rsid w:val="00E151C1"/>
    <w:rsid w:val="00E15F9A"/>
    <w:rsid w:val="00E16CAF"/>
    <w:rsid w:val="00E1749F"/>
    <w:rsid w:val="00E20E4B"/>
    <w:rsid w:val="00E2290C"/>
    <w:rsid w:val="00E22CF8"/>
    <w:rsid w:val="00E24F96"/>
    <w:rsid w:val="00E25039"/>
    <w:rsid w:val="00E2592F"/>
    <w:rsid w:val="00E25B26"/>
    <w:rsid w:val="00E25C18"/>
    <w:rsid w:val="00E2770A"/>
    <w:rsid w:val="00E316AC"/>
    <w:rsid w:val="00E325EA"/>
    <w:rsid w:val="00E33183"/>
    <w:rsid w:val="00E35A47"/>
    <w:rsid w:val="00E369E9"/>
    <w:rsid w:val="00E4071D"/>
    <w:rsid w:val="00E408FB"/>
    <w:rsid w:val="00E40945"/>
    <w:rsid w:val="00E423A8"/>
    <w:rsid w:val="00E4248E"/>
    <w:rsid w:val="00E42680"/>
    <w:rsid w:val="00E4338D"/>
    <w:rsid w:val="00E435CA"/>
    <w:rsid w:val="00E457CE"/>
    <w:rsid w:val="00E46AB7"/>
    <w:rsid w:val="00E5210E"/>
    <w:rsid w:val="00E52822"/>
    <w:rsid w:val="00E5362E"/>
    <w:rsid w:val="00E546C1"/>
    <w:rsid w:val="00E54A50"/>
    <w:rsid w:val="00E565C6"/>
    <w:rsid w:val="00E5750C"/>
    <w:rsid w:val="00E61C78"/>
    <w:rsid w:val="00E62E7F"/>
    <w:rsid w:val="00E643EF"/>
    <w:rsid w:val="00E671B0"/>
    <w:rsid w:val="00E7036B"/>
    <w:rsid w:val="00E703C5"/>
    <w:rsid w:val="00E71A97"/>
    <w:rsid w:val="00E71B13"/>
    <w:rsid w:val="00E71F97"/>
    <w:rsid w:val="00E73E1D"/>
    <w:rsid w:val="00E7640B"/>
    <w:rsid w:val="00E76DD1"/>
    <w:rsid w:val="00E77521"/>
    <w:rsid w:val="00E8157E"/>
    <w:rsid w:val="00E82BA0"/>
    <w:rsid w:val="00E831F8"/>
    <w:rsid w:val="00E832BB"/>
    <w:rsid w:val="00E8387F"/>
    <w:rsid w:val="00E84914"/>
    <w:rsid w:val="00E85486"/>
    <w:rsid w:val="00E875CC"/>
    <w:rsid w:val="00E87EE8"/>
    <w:rsid w:val="00E938A1"/>
    <w:rsid w:val="00EA01FF"/>
    <w:rsid w:val="00EA1596"/>
    <w:rsid w:val="00EA2FD4"/>
    <w:rsid w:val="00EA310F"/>
    <w:rsid w:val="00EA571C"/>
    <w:rsid w:val="00EA5DC7"/>
    <w:rsid w:val="00EA685F"/>
    <w:rsid w:val="00EA75B0"/>
    <w:rsid w:val="00EA7E7E"/>
    <w:rsid w:val="00EB1929"/>
    <w:rsid w:val="00EB1FBC"/>
    <w:rsid w:val="00EB206C"/>
    <w:rsid w:val="00EB249E"/>
    <w:rsid w:val="00EB3A2C"/>
    <w:rsid w:val="00EB48F0"/>
    <w:rsid w:val="00EB60A4"/>
    <w:rsid w:val="00EB68A5"/>
    <w:rsid w:val="00EB6C1F"/>
    <w:rsid w:val="00EC0507"/>
    <w:rsid w:val="00EC0CCA"/>
    <w:rsid w:val="00EC2990"/>
    <w:rsid w:val="00EC364B"/>
    <w:rsid w:val="00EC4009"/>
    <w:rsid w:val="00EC51A4"/>
    <w:rsid w:val="00EC5FF5"/>
    <w:rsid w:val="00EC7393"/>
    <w:rsid w:val="00EC7B24"/>
    <w:rsid w:val="00ED056D"/>
    <w:rsid w:val="00ED0AD4"/>
    <w:rsid w:val="00ED10CF"/>
    <w:rsid w:val="00ED1A99"/>
    <w:rsid w:val="00ED1FA0"/>
    <w:rsid w:val="00ED3BF9"/>
    <w:rsid w:val="00ED480A"/>
    <w:rsid w:val="00ED6D59"/>
    <w:rsid w:val="00ED7476"/>
    <w:rsid w:val="00ED7BEE"/>
    <w:rsid w:val="00EE10C4"/>
    <w:rsid w:val="00EE13C7"/>
    <w:rsid w:val="00EE1F86"/>
    <w:rsid w:val="00EE3C5C"/>
    <w:rsid w:val="00EE4BCC"/>
    <w:rsid w:val="00EE4ED1"/>
    <w:rsid w:val="00EE5F8D"/>
    <w:rsid w:val="00EE683E"/>
    <w:rsid w:val="00EE7472"/>
    <w:rsid w:val="00EE7C80"/>
    <w:rsid w:val="00EF0836"/>
    <w:rsid w:val="00EF0FD8"/>
    <w:rsid w:val="00EF1227"/>
    <w:rsid w:val="00EF29B3"/>
    <w:rsid w:val="00EF37A3"/>
    <w:rsid w:val="00EF4249"/>
    <w:rsid w:val="00F00B09"/>
    <w:rsid w:val="00F05D7E"/>
    <w:rsid w:val="00F076E4"/>
    <w:rsid w:val="00F10996"/>
    <w:rsid w:val="00F10CFB"/>
    <w:rsid w:val="00F11A99"/>
    <w:rsid w:val="00F11E58"/>
    <w:rsid w:val="00F160FD"/>
    <w:rsid w:val="00F17F7F"/>
    <w:rsid w:val="00F21018"/>
    <w:rsid w:val="00F2358D"/>
    <w:rsid w:val="00F23853"/>
    <w:rsid w:val="00F26E95"/>
    <w:rsid w:val="00F301CD"/>
    <w:rsid w:val="00F313B7"/>
    <w:rsid w:val="00F321AB"/>
    <w:rsid w:val="00F331F0"/>
    <w:rsid w:val="00F337C5"/>
    <w:rsid w:val="00F341B8"/>
    <w:rsid w:val="00F355F8"/>
    <w:rsid w:val="00F36E80"/>
    <w:rsid w:val="00F36FAE"/>
    <w:rsid w:val="00F40006"/>
    <w:rsid w:val="00F41CA7"/>
    <w:rsid w:val="00F440AF"/>
    <w:rsid w:val="00F447F1"/>
    <w:rsid w:val="00F45D27"/>
    <w:rsid w:val="00F46B9B"/>
    <w:rsid w:val="00F46C3E"/>
    <w:rsid w:val="00F46F6F"/>
    <w:rsid w:val="00F472EF"/>
    <w:rsid w:val="00F47376"/>
    <w:rsid w:val="00F51402"/>
    <w:rsid w:val="00F54057"/>
    <w:rsid w:val="00F55D96"/>
    <w:rsid w:val="00F5651F"/>
    <w:rsid w:val="00F565AC"/>
    <w:rsid w:val="00F56974"/>
    <w:rsid w:val="00F56CFA"/>
    <w:rsid w:val="00F60F1F"/>
    <w:rsid w:val="00F611AF"/>
    <w:rsid w:val="00F62807"/>
    <w:rsid w:val="00F62CBE"/>
    <w:rsid w:val="00F62D7F"/>
    <w:rsid w:val="00F63B6F"/>
    <w:rsid w:val="00F63DEC"/>
    <w:rsid w:val="00F66FD3"/>
    <w:rsid w:val="00F676C7"/>
    <w:rsid w:val="00F7048B"/>
    <w:rsid w:val="00F71848"/>
    <w:rsid w:val="00F73650"/>
    <w:rsid w:val="00F74F40"/>
    <w:rsid w:val="00F7584E"/>
    <w:rsid w:val="00F75AEC"/>
    <w:rsid w:val="00F768EC"/>
    <w:rsid w:val="00F82F74"/>
    <w:rsid w:val="00F836E6"/>
    <w:rsid w:val="00F84567"/>
    <w:rsid w:val="00F8471E"/>
    <w:rsid w:val="00F85FF8"/>
    <w:rsid w:val="00F873E6"/>
    <w:rsid w:val="00F907FD"/>
    <w:rsid w:val="00F90F28"/>
    <w:rsid w:val="00F9121E"/>
    <w:rsid w:val="00F93011"/>
    <w:rsid w:val="00F93852"/>
    <w:rsid w:val="00F95239"/>
    <w:rsid w:val="00F9540B"/>
    <w:rsid w:val="00F965F8"/>
    <w:rsid w:val="00F96708"/>
    <w:rsid w:val="00F9760C"/>
    <w:rsid w:val="00F97DD0"/>
    <w:rsid w:val="00FA18F4"/>
    <w:rsid w:val="00FA192C"/>
    <w:rsid w:val="00FA1EFF"/>
    <w:rsid w:val="00FA2B8E"/>
    <w:rsid w:val="00FA2DB8"/>
    <w:rsid w:val="00FA4B83"/>
    <w:rsid w:val="00FA5E41"/>
    <w:rsid w:val="00FA5FB2"/>
    <w:rsid w:val="00FA6551"/>
    <w:rsid w:val="00FA69DB"/>
    <w:rsid w:val="00FA6AF2"/>
    <w:rsid w:val="00FA72AA"/>
    <w:rsid w:val="00FB0140"/>
    <w:rsid w:val="00FB05C8"/>
    <w:rsid w:val="00FB060C"/>
    <w:rsid w:val="00FB0AB9"/>
    <w:rsid w:val="00FB13D4"/>
    <w:rsid w:val="00FB4208"/>
    <w:rsid w:val="00FB4919"/>
    <w:rsid w:val="00FB4C54"/>
    <w:rsid w:val="00FB57F7"/>
    <w:rsid w:val="00FB58CB"/>
    <w:rsid w:val="00FB5E4D"/>
    <w:rsid w:val="00FB6FB4"/>
    <w:rsid w:val="00FC0DBA"/>
    <w:rsid w:val="00FC183A"/>
    <w:rsid w:val="00FC1918"/>
    <w:rsid w:val="00FC1E62"/>
    <w:rsid w:val="00FC2C25"/>
    <w:rsid w:val="00FC2E04"/>
    <w:rsid w:val="00FC3928"/>
    <w:rsid w:val="00FC74DB"/>
    <w:rsid w:val="00FC7D87"/>
    <w:rsid w:val="00FD38D6"/>
    <w:rsid w:val="00FD422C"/>
    <w:rsid w:val="00FD58D1"/>
    <w:rsid w:val="00FD7DEE"/>
    <w:rsid w:val="00FE06BB"/>
    <w:rsid w:val="00FE09CD"/>
    <w:rsid w:val="00FE0F73"/>
    <w:rsid w:val="00FE1CFB"/>
    <w:rsid w:val="00FE27D7"/>
    <w:rsid w:val="00FE3BDD"/>
    <w:rsid w:val="00FE5237"/>
    <w:rsid w:val="00FE6571"/>
    <w:rsid w:val="00FE79C0"/>
    <w:rsid w:val="00FF29C8"/>
    <w:rsid w:val="00FF51C2"/>
    <w:rsid w:val="00FF5A24"/>
    <w:rsid w:val="00FF5C63"/>
    <w:rsid w:val="00FF73BA"/>
    <w:rsid w:val="00FF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4B70062"/>
  <w15:chartTrackingRefBased/>
  <w15:docId w15:val="{DA07C650-5FDB-4ABF-A375-A86B2016B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C0F"/>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paragraph" w:styleId="NormalWeb">
    <w:name w:val="Normal (Web)"/>
    <w:basedOn w:val="Normal"/>
    <w:semiHidden/>
    <w:pPr>
      <w:spacing w:before="100" w:beforeAutospacing="1" w:after="100" w:afterAutospacing="1"/>
    </w:pPr>
  </w:style>
  <w:style w:type="character" w:styleId="Emphasis">
    <w:name w:val="Emphasis"/>
    <w:uiPriority w:val="20"/>
    <w:qFormat/>
    <w:rPr>
      <w:i/>
      <w:iCs/>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semiHidden/>
    <w:pPr>
      <w:ind w:left="4320"/>
    </w:pPr>
  </w:style>
  <w:style w:type="paragraph" w:styleId="CommentText">
    <w:name w:val="annotation text"/>
    <w:basedOn w:val="Normal"/>
    <w:link w:val="CommentTextChar"/>
    <w:uiPriority w:val="99"/>
    <w:semiHidden/>
    <w:rPr>
      <w:sz w:val="20"/>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szCs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link w:val="FootnoteTextChar"/>
    <w:uiPriority w:val="99"/>
    <w:semiHidden/>
    <w:rPr>
      <w:sz w:val="20"/>
      <w:szCs w:val="20"/>
    </w:rPr>
  </w:style>
  <w:style w:type="paragraph" w:styleId="Header">
    <w:name w:val="header"/>
    <w:basedOn w:val="Normal"/>
    <w:semiHidden/>
    <w:pPr>
      <w:tabs>
        <w:tab w:val="center" w:pos="4320"/>
        <w:tab w:val="right" w:pos="8640"/>
      </w:tabs>
    </w:p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unhideWhenUsed/>
    <w:rsid w:val="00397BB7"/>
    <w:rPr>
      <w:color w:val="0000FF"/>
      <w:u w:val="single"/>
    </w:rPr>
  </w:style>
  <w:style w:type="paragraph" w:styleId="BalloonText">
    <w:name w:val="Balloon Text"/>
    <w:basedOn w:val="Normal"/>
    <w:link w:val="BalloonTextChar"/>
    <w:uiPriority w:val="99"/>
    <w:semiHidden/>
    <w:unhideWhenUsed/>
    <w:rsid w:val="00130D98"/>
    <w:rPr>
      <w:rFonts w:ascii="Tahoma" w:hAnsi="Tahoma"/>
      <w:sz w:val="16"/>
      <w:szCs w:val="16"/>
      <w:lang w:val="x-none" w:eastAsia="x-none"/>
    </w:rPr>
  </w:style>
  <w:style w:type="character" w:customStyle="1" w:styleId="BalloonTextChar">
    <w:name w:val="Balloon Text Char"/>
    <w:link w:val="BalloonText"/>
    <w:uiPriority w:val="99"/>
    <w:semiHidden/>
    <w:rsid w:val="00130D98"/>
    <w:rPr>
      <w:rFonts w:ascii="Tahoma" w:hAnsi="Tahoma" w:cs="Tahoma"/>
      <w:sz w:val="16"/>
      <w:szCs w:val="16"/>
    </w:rPr>
  </w:style>
  <w:style w:type="paragraph" w:styleId="ListParagraph">
    <w:name w:val="List Paragraph"/>
    <w:basedOn w:val="Normal"/>
    <w:uiPriority w:val="34"/>
    <w:qFormat/>
    <w:rsid w:val="005C540B"/>
    <w:pPr>
      <w:ind w:left="720"/>
    </w:pPr>
  </w:style>
  <w:style w:type="paragraph" w:styleId="NoSpacing">
    <w:name w:val="No Spacing"/>
    <w:uiPriority w:val="1"/>
    <w:qFormat/>
    <w:rsid w:val="003423C0"/>
    <w:rPr>
      <w:rFonts w:ascii="Calibri" w:eastAsia="Calibri" w:hAnsi="Calibri"/>
      <w:sz w:val="22"/>
      <w:szCs w:val="22"/>
    </w:rPr>
  </w:style>
  <w:style w:type="table" w:styleId="TableGrid">
    <w:name w:val="Table Grid"/>
    <w:basedOn w:val="TableNormal"/>
    <w:uiPriority w:val="59"/>
    <w:rsid w:val="003423C0"/>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83370F"/>
    <w:rPr>
      <w:sz w:val="16"/>
      <w:szCs w:val="16"/>
    </w:rPr>
  </w:style>
  <w:style w:type="character" w:customStyle="1" w:styleId="CommentTextChar">
    <w:name w:val="Comment Text Char"/>
    <w:link w:val="CommentText"/>
    <w:uiPriority w:val="99"/>
    <w:semiHidden/>
    <w:rsid w:val="0083370F"/>
    <w:rPr>
      <w:lang w:val="en-US" w:eastAsia="en-US"/>
    </w:rPr>
  </w:style>
  <w:style w:type="paragraph" w:customStyle="1" w:styleId="Default">
    <w:name w:val="Default"/>
    <w:rsid w:val="00984BFD"/>
    <w:pPr>
      <w:autoSpaceDE w:val="0"/>
      <w:autoSpaceDN w:val="0"/>
      <w:adjustRightInd w:val="0"/>
    </w:pPr>
    <w:rPr>
      <w:rFonts w:ascii="Calibri" w:hAnsi="Calibri" w:cs="Calibri"/>
      <w:color w:val="000000"/>
      <w:sz w:val="24"/>
      <w:szCs w:val="24"/>
    </w:rPr>
  </w:style>
  <w:style w:type="character" w:customStyle="1" w:styleId="apple-converted-space">
    <w:name w:val="apple-converted-space"/>
    <w:rsid w:val="007507A6"/>
  </w:style>
  <w:style w:type="paragraph" w:styleId="CommentSubject">
    <w:name w:val="annotation subject"/>
    <w:basedOn w:val="CommentText"/>
    <w:next w:val="CommentText"/>
    <w:link w:val="CommentSubjectChar"/>
    <w:uiPriority w:val="99"/>
    <w:semiHidden/>
    <w:unhideWhenUsed/>
    <w:rsid w:val="003C360D"/>
    <w:rPr>
      <w:b/>
      <w:bCs/>
    </w:rPr>
  </w:style>
  <w:style w:type="character" w:customStyle="1" w:styleId="CommentSubjectChar">
    <w:name w:val="Comment Subject Char"/>
    <w:link w:val="CommentSubject"/>
    <w:uiPriority w:val="99"/>
    <w:semiHidden/>
    <w:rsid w:val="003C360D"/>
    <w:rPr>
      <w:b/>
      <w:bCs/>
      <w:lang w:val="en-US" w:eastAsia="en-US"/>
    </w:rPr>
  </w:style>
  <w:style w:type="character" w:customStyle="1" w:styleId="FooterChar">
    <w:name w:val="Footer Char"/>
    <w:link w:val="Footer"/>
    <w:uiPriority w:val="99"/>
    <w:rsid w:val="00B91032"/>
    <w:rPr>
      <w:sz w:val="24"/>
      <w:szCs w:val="24"/>
      <w:lang w:val="en-US" w:eastAsia="en-US"/>
    </w:rPr>
  </w:style>
  <w:style w:type="character" w:styleId="FootnoteReference">
    <w:name w:val="footnote reference"/>
    <w:uiPriority w:val="99"/>
    <w:semiHidden/>
    <w:unhideWhenUsed/>
    <w:rsid w:val="00BD6E7B"/>
    <w:rPr>
      <w:vertAlign w:val="superscript"/>
    </w:rPr>
  </w:style>
  <w:style w:type="character" w:customStyle="1" w:styleId="FootnoteTextChar">
    <w:name w:val="Footnote Text Char"/>
    <w:link w:val="FootnoteText"/>
    <w:uiPriority w:val="99"/>
    <w:semiHidden/>
    <w:rsid w:val="00AB2466"/>
  </w:style>
  <w:style w:type="table" w:customStyle="1" w:styleId="TableGrid1">
    <w:name w:val="Table Grid1"/>
    <w:basedOn w:val="TableNormal"/>
    <w:next w:val="TableGrid"/>
    <w:uiPriority w:val="59"/>
    <w:rsid w:val="00A65CDC"/>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1929">
      <w:bodyDiv w:val="1"/>
      <w:marLeft w:val="0"/>
      <w:marRight w:val="0"/>
      <w:marTop w:val="0"/>
      <w:marBottom w:val="0"/>
      <w:divBdr>
        <w:top w:val="none" w:sz="0" w:space="0" w:color="auto"/>
        <w:left w:val="none" w:sz="0" w:space="0" w:color="auto"/>
        <w:bottom w:val="none" w:sz="0" w:space="0" w:color="auto"/>
        <w:right w:val="none" w:sz="0" w:space="0" w:color="auto"/>
      </w:divBdr>
    </w:div>
    <w:div w:id="22024966">
      <w:bodyDiv w:val="1"/>
      <w:marLeft w:val="0"/>
      <w:marRight w:val="0"/>
      <w:marTop w:val="0"/>
      <w:marBottom w:val="0"/>
      <w:divBdr>
        <w:top w:val="none" w:sz="0" w:space="0" w:color="auto"/>
        <w:left w:val="none" w:sz="0" w:space="0" w:color="auto"/>
        <w:bottom w:val="none" w:sz="0" w:space="0" w:color="auto"/>
        <w:right w:val="none" w:sz="0" w:space="0" w:color="auto"/>
      </w:divBdr>
    </w:div>
    <w:div w:id="62728086">
      <w:bodyDiv w:val="1"/>
      <w:marLeft w:val="0"/>
      <w:marRight w:val="0"/>
      <w:marTop w:val="0"/>
      <w:marBottom w:val="0"/>
      <w:divBdr>
        <w:top w:val="none" w:sz="0" w:space="0" w:color="auto"/>
        <w:left w:val="none" w:sz="0" w:space="0" w:color="auto"/>
        <w:bottom w:val="none" w:sz="0" w:space="0" w:color="auto"/>
        <w:right w:val="none" w:sz="0" w:space="0" w:color="auto"/>
      </w:divBdr>
    </w:div>
    <w:div w:id="301665219">
      <w:bodyDiv w:val="1"/>
      <w:marLeft w:val="0"/>
      <w:marRight w:val="0"/>
      <w:marTop w:val="0"/>
      <w:marBottom w:val="0"/>
      <w:divBdr>
        <w:top w:val="none" w:sz="0" w:space="0" w:color="auto"/>
        <w:left w:val="none" w:sz="0" w:space="0" w:color="auto"/>
        <w:bottom w:val="none" w:sz="0" w:space="0" w:color="auto"/>
        <w:right w:val="none" w:sz="0" w:space="0" w:color="auto"/>
      </w:divBdr>
    </w:div>
    <w:div w:id="360976148">
      <w:bodyDiv w:val="1"/>
      <w:marLeft w:val="0"/>
      <w:marRight w:val="0"/>
      <w:marTop w:val="0"/>
      <w:marBottom w:val="0"/>
      <w:divBdr>
        <w:top w:val="none" w:sz="0" w:space="0" w:color="auto"/>
        <w:left w:val="none" w:sz="0" w:space="0" w:color="auto"/>
        <w:bottom w:val="none" w:sz="0" w:space="0" w:color="auto"/>
        <w:right w:val="none" w:sz="0" w:space="0" w:color="auto"/>
      </w:divBdr>
    </w:div>
    <w:div w:id="402676930">
      <w:bodyDiv w:val="1"/>
      <w:marLeft w:val="0"/>
      <w:marRight w:val="0"/>
      <w:marTop w:val="0"/>
      <w:marBottom w:val="0"/>
      <w:divBdr>
        <w:top w:val="none" w:sz="0" w:space="0" w:color="auto"/>
        <w:left w:val="none" w:sz="0" w:space="0" w:color="auto"/>
        <w:bottom w:val="none" w:sz="0" w:space="0" w:color="auto"/>
        <w:right w:val="none" w:sz="0" w:space="0" w:color="auto"/>
      </w:divBdr>
    </w:div>
    <w:div w:id="419833648">
      <w:bodyDiv w:val="1"/>
      <w:marLeft w:val="0"/>
      <w:marRight w:val="0"/>
      <w:marTop w:val="0"/>
      <w:marBottom w:val="0"/>
      <w:divBdr>
        <w:top w:val="none" w:sz="0" w:space="0" w:color="auto"/>
        <w:left w:val="none" w:sz="0" w:space="0" w:color="auto"/>
        <w:bottom w:val="none" w:sz="0" w:space="0" w:color="auto"/>
        <w:right w:val="none" w:sz="0" w:space="0" w:color="auto"/>
      </w:divBdr>
    </w:div>
    <w:div w:id="474878248">
      <w:bodyDiv w:val="1"/>
      <w:marLeft w:val="0"/>
      <w:marRight w:val="0"/>
      <w:marTop w:val="0"/>
      <w:marBottom w:val="0"/>
      <w:divBdr>
        <w:top w:val="none" w:sz="0" w:space="0" w:color="auto"/>
        <w:left w:val="none" w:sz="0" w:space="0" w:color="auto"/>
        <w:bottom w:val="none" w:sz="0" w:space="0" w:color="auto"/>
        <w:right w:val="none" w:sz="0" w:space="0" w:color="auto"/>
      </w:divBdr>
    </w:div>
    <w:div w:id="518930024">
      <w:bodyDiv w:val="1"/>
      <w:marLeft w:val="0"/>
      <w:marRight w:val="0"/>
      <w:marTop w:val="0"/>
      <w:marBottom w:val="0"/>
      <w:divBdr>
        <w:top w:val="none" w:sz="0" w:space="0" w:color="auto"/>
        <w:left w:val="none" w:sz="0" w:space="0" w:color="auto"/>
        <w:bottom w:val="none" w:sz="0" w:space="0" w:color="auto"/>
        <w:right w:val="none" w:sz="0" w:space="0" w:color="auto"/>
      </w:divBdr>
      <w:divsChild>
        <w:div w:id="408045340">
          <w:marLeft w:val="0"/>
          <w:marRight w:val="0"/>
          <w:marTop w:val="0"/>
          <w:marBottom w:val="0"/>
          <w:divBdr>
            <w:top w:val="none" w:sz="0" w:space="0" w:color="auto"/>
            <w:left w:val="none" w:sz="0" w:space="0" w:color="auto"/>
            <w:bottom w:val="none" w:sz="0" w:space="0" w:color="auto"/>
            <w:right w:val="none" w:sz="0" w:space="0" w:color="auto"/>
          </w:divBdr>
        </w:div>
        <w:div w:id="538473945">
          <w:marLeft w:val="0"/>
          <w:marRight w:val="0"/>
          <w:marTop w:val="0"/>
          <w:marBottom w:val="0"/>
          <w:divBdr>
            <w:top w:val="none" w:sz="0" w:space="0" w:color="auto"/>
            <w:left w:val="none" w:sz="0" w:space="0" w:color="auto"/>
            <w:bottom w:val="none" w:sz="0" w:space="0" w:color="auto"/>
            <w:right w:val="none" w:sz="0" w:space="0" w:color="auto"/>
          </w:divBdr>
        </w:div>
      </w:divsChild>
    </w:div>
    <w:div w:id="589780635">
      <w:bodyDiv w:val="1"/>
      <w:marLeft w:val="0"/>
      <w:marRight w:val="0"/>
      <w:marTop w:val="0"/>
      <w:marBottom w:val="0"/>
      <w:divBdr>
        <w:top w:val="none" w:sz="0" w:space="0" w:color="auto"/>
        <w:left w:val="none" w:sz="0" w:space="0" w:color="auto"/>
        <w:bottom w:val="none" w:sz="0" w:space="0" w:color="auto"/>
        <w:right w:val="none" w:sz="0" w:space="0" w:color="auto"/>
      </w:divBdr>
    </w:div>
    <w:div w:id="693700034">
      <w:bodyDiv w:val="1"/>
      <w:marLeft w:val="0"/>
      <w:marRight w:val="0"/>
      <w:marTop w:val="0"/>
      <w:marBottom w:val="0"/>
      <w:divBdr>
        <w:top w:val="none" w:sz="0" w:space="0" w:color="auto"/>
        <w:left w:val="none" w:sz="0" w:space="0" w:color="auto"/>
        <w:bottom w:val="none" w:sz="0" w:space="0" w:color="auto"/>
        <w:right w:val="none" w:sz="0" w:space="0" w:color="auto"/>
      </w:divBdr>
    </w:div>
    <w:div w:id="1288243151">
      <w:bodyDiv w:val="1"/>
      <w:marLeft w:val="0"/>
      <w:marRight w:val="0"/>
      <w:marTop w:val="0"/>
      <w:marBottom w:val="0"/>
      <w:divBdr>
        <w:top w:val="none" w:sz="0" w:space="0" w:color="auto"/>
        <w:left w:val="none" w:sz="0" w:space="0" w:color="auto"/>
        <w:bottom w:val="none" w:sz="0" w:space="0" w:color="auto"/>
        <w:right w:val="none" w:sz="0" w:space="0" w:color="auto"/>
      </w:divBdr>
    </w:div>
    <w:div w:id="1316450200">
      <w:bodyDiv w:val="1"/>
      <w:marLeft w:val="0"/>
      <w:marRight w:val="0"/>
      <w:marTop w:val="0"/>
      <w:marBottom w:val="0"/>
      <w:divBdr>
        <w:top w:val="none" w:sz="0" w:space="0" w:color="auto"/>
        <w:left w:val="none" w:sz="0" w:space="0" w:color="auto"/>
        <w:bottom w:val="none" w:sz="0" w:space="0" w:color="auto"/>
        <w:right w:val="none" w:sz="0" w:space="0" w:color="auto"/>
      </w:divBdr>
    </w:div>
    <w:div w:id="1586068239">
      <w:bodyDiv w:val="1"/>
      <w:marLeft w:val="0"/>
      <w:marRight w:val="0"/>
      <w:marTop w:val="0"/>
      <w:marBottom w:val="0"/>
      <w:divBdr>
        <w:top w:val="none" w:sz="0" w:space="0" w:color="auto"/>
        <w:left w:val="none" w:sz="0" w:space="0" w:color="auto"/>
        <w:bottom w:val="none" w:sz="0" w:space="0" w:color="auto"/>
        <w:right w:val="none" w:sz="0" w:space="0" w:color="auto"/>
      </w:divBdr>
    </w:div>
    <w:div w:id="1657563667">
      <w:bodyDiv w:val="1"/>
      <w:marLeft w:val="0"/>
      <w:marRight w:val="0"/>
      <w:marTop w:val="0"/>
      <w:marBottom w:val="0"/>
      <w:divBdr>
        <w:top w:val="none" w:sz="0" w:space="0" w:color="auto"/>
        <w:left w:val="none" w:sz="0" w:space="0" w:color="auto"/>
        <w:bottom w:val="none" w:sz="0" w:space="0" w:color="auto"/>
        <w:right w:val="none" w:sz="0" w:space="0" w:color="auto"/>
      </w:divBdr>
    </w:div>
    <w:div w:id="1705474273">
      <w:bodyDiv w:val="1"/>
      <w:marLeft w:val="0"/>
      <w:marRight w:val="0"/>
      <w:marTop w:val="0"/>
      <w:marBottom w:val="0"/>
      <w:divBdr>
        <w:top w:val="none" w:sz="0" w:space="0" w:color="auto"/>
        <w:left w:val="none" w:sz="0" w:space="0" w:color="auto"/>
        <w:bottom w:val="none" w:sz="0" w:space="0" w:color="auto"/>
        <w:right w:val="none" w:sz="0" w:space="0" w:color="auto"/>
      </w:divBdr>
    </w:div>
    <w:div w:id="1714038245">
      <w:bodyDiv w:val="1"/>
      <w:marLeft w:val="0"/>
      <w:marRight w:val="0"/>
      <w:marTop w:val="0"/>
      <w:marBottom w:val="0"/>
      <w:divBdr>
        <w:top w:val="none" w:sz="0" w:space="0" w:color="auto"/>
        <w:left w:val="none" w:sz="0" w:space="0" w:color="auto"/>
        <w:bottom w:val="none" w:sz="0" w:space="0" w:color="auto"/>
        <w:right w:val="none" w:sz="0" w:space="0" w:color="auto"/>
      </w:divBdr>
    </w:div>
    <w:div w:id="188443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yperlink" Target="http://www.telegraph.co.uk/finance/personalfinance/consumertips/household-bills/9459578/Brits-do-not-know-how-much-they-spend-on-energy.html" TargetMode="External"/><Relationship Id="rId26" Type="http://schemas.openxmlformats.org/officeDocument/2006/relationships/hyperlink" Target="http://proceedings.eceee.org/library_links/proceedings/1999/pdf99/Panel3/3-08.pdf" TargetMode="External"/><Relationship Id="rId39" Type="http://schemas.openxmlformats.org/officeDocument/2006/relationships/hyperlink" Target="http://www.youtube.com/watch?v=4O6XLsPlPw8" TargetMode="External"/><Relationship Id="rId3" Type="http://schemas.openxmlformats.org/officeDocument/2006/relationships/styles" Target="styles.xml"/><Relationship Id="rId21" Type="http://schemas.openxmlformats.org/officeDocument/2006/relationships/hyperlink" Target="http://www.defra.gov.uk/environment/energy/research/pdf/energyconsump-feedback.pdf" TargetMode="External"/><Relationship Id="rId34" Type="http://schemas.openxmlformats.org/officeDocument/2006/relationships/hyperlink" Target="http://www.systemdynamics.org" TargetMode="External"/><Relationship Id="rId42" Type="http://schemas.openxmlformats.org/officeDocument/2006/relationships/hyperlink" Target="http://fuelcellsworks.com/news/tag/environmental/"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eceee.org/conference_proceedings/eceee/1993/Panel_3/p3_2/Paper/" TargetMode="External"/><Relationship Id="rId25" Type="http://schemas.openxmlformats.org/officeDocument/2006/relationships/hyperlink" Target="http://www.fastcodesign.com/1669931/how-a-redesigned-electricity-bill-could-make-you-smarter-and-save-cash" TargetMode="External"/><Relationship Id="rId33" Type="http://schemas.openxmlformats.org/officeDocument/2006/relationships/hyperlink" Target="http://www.ieee.org" TargetMode="External"/><Relationship Id="rId38" Type="http://schemas.openxmlformats.org/officeDocument/2006/relationships/hyperlink" Target="http://www.david-reitter.com/compling/papers/warwick2010symposium.pdf"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itmandi.ac.in/" TargetMode="External"/><Relationship Id="rId20" Type="http://schemas.openxmlformats.org/officeDocument/2006/relationships/hyperlink" Target="http://guide.cred.columbia.edu/" TargetMode="External"/><Relationship Id="rId29" Type="http://schemas.openxmlformats.org/officeDocument/2006/relationships/hyperlink" Target="http://proceedings.eceee.org/library_links/proceedings/1999/pdf99/Panel3/3-02.pdf" TargetMode="External"/><Relationship Id="rId41" Type="http://schemas.openxmlformats.org/officeDocument/2006/relationships/hyperlink" Target="http://repository.cmu.edu/sds/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dsm.iea.org/Files/Tasks/Task%20XI%20-%20Time%20of%20Use%20Pricing%20and%20Energy%20Use%20for%20Demand%20Management%20Delivery/Reports/Subtask1Report12May05.pdf" TargetMode="External"/><Relationship Id="rId32" Type="http://schemas.openxmlformats.org/officeDocument/2006/relationships/hyperlink" Target="http://www.mydigitalfc.com/2008/varun-dutt" TargetMode="External"/><Relationship Id="rId37" Type="http://schemas.openxmlformats.org/officeDocument/2006/relationships/hyperlink" Target="http://www.sjdm.org" TargetMode="External"/><Relationship Id="rId40" Type="http://schemas.openxmlformats.org/officeDocument/2006/relationships/hyperlink" Target="http://repository.cmu.edu/sds/79/"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eceee.org/conference_proceedings/eceee/1999/Panel_2/p2_12/" TargetMode="External"/><Relationship Id="rId28" Type="http://schemas.openxmlformats.org/officeDocument/2006/relationships/hyperlink" Target="http://www.cse.org.uk/pdf/pub1014.pdf" TargetMode="External"/><Relationship Id="rId36" Type="http://schemas.openxmlformats.org/officeDocument/2006/relationships/hyperlink" Target="http://www.apa.org/divisions/div34/" TargetMode="External"/><Relationship Id="rId10" Type="http://schemas.openxmlformats.org/officeDocument/2006/relationships/hyperlink" Target="http://faculty.iitmandi.ac.in/~varun/" TargetMode="External"/><Relationship Id="rId19" Type="http://schemas.openxmlformats.org/officeDocument/2006/relationships/hyperlink" Target="http://e360.yale.edu/feature/cooling_a_warming_planet_a_global_air_conditioning_surge/2550/" TargetMode="External"/><Relationship Id="rId31" Type="http://schemas.openxmlformats.org/officeDocument/2006/relationships/hyperlink" Target="http://cmu.flintbox.com/public/project/4743/"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varun@iitmandi.ac.in" TargetMode="External"/><Relationship Id="rId14" Type="http://schemas.openxmlformats.org/officeDocument/2006/relationships/image" Target="media/image5.png"/><Relationship Id="rId22" Type="http://schemas.openxmlformats.org/officeDocument/2006/relationships/hyperlink" Target="http://www.mydigitalfc.com/knowledge/social-influence-encourages-conservation-behaviours-011" TargetMode="External"/><Relationship Id="rId27" Type="http://schemas.openxmlformats.org/officeDocument/2006/relationships/hyperlink" Target="http://www.p3international.com/products/special/p4400/p4400-ce.html" TargetMode="External"/><Relationship Id="rId30" Type="http://schemas.openxmlformats.org/officeDocument/2006/relationships/hyperlink" Target="mailto:varun@iitmandi.ac.in" TargetMode="External"/><Relationship Id="rId35" Type="http://schemas.openxmlformats.org/officeDocument/2006/relationships/hyperlink" Target="http://www.sra.org/" TargetMode="External"/><Relationship Id="rId43" Type="http://schemas.openxmlformats.org/officeDocument/2006/relationships/hyperlink" Target="http://www.sciencedaily.com/releases/2012/11/12113022225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998BF-71EA-43E7-AFC0-0354BC2C9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46</Pages>
  <Words>15916</Words>
  <Characters>90722</Characters>
  <Application>Microsoft Office Word</Application>
  <DocSecurity>0</DocSecurity>
  <Lines>756</Lines>
  <Paragraphs>212</Paragraphs>
  <ScaleCrop>false</ScaleCrop>
  <HeadingPairs>
    <vt:vector size="2" baseType="variant">
      <vt:variant>
        <vt:lpstr>Title</vt:lpstr>
      </vt:variant>
      <vt:variant>
        <vt:i4>1</vt:i4>
      </vt:variant>
    </vt:vector>
  </HeadingPairs>
  <TitlesOfParts>
    <vt:vector size="1" baseType="lpstr">
      <vt:lpstr>FORMATS FOR SUBMISSION OF PROJECTS</vt:lpstr>
    </vt:vector>
  </TitlesOfParts>
  <Company>vp</Company>
  <LinksUpToDate>false</LinksUpToDate>
  <CharactersWithSpaces>106426</CharactersWithSpaces>
  <SharedDoc>false</SharedDoc>
  <HLinks>
    <vt:vector size="90" baseType="variant">
      <vt:variant>
        <vt:i4>2424882</vt:i4>
      </vt:variant>
      <vt:variant>
        <vt:i4>129</vt:i4>
      </vt:variant>
      <vt:variant>
        <vt:i4>0</vt:i4>
      </vt:variant>
      <vt:variant>
        <vt:i4>5</vt:i4>
      </vt:variant>
      <vt:variant>
        <vt:lpwstr>http://www.mydigitalfc.com/2008/varun-dutt</vt:lpwstr>
      </vt:variant>
      <vt:variant>
        <vt:lpwstr/>
      </vt:variant>
      <vt:variant>
        <vt:i4>2621559</vt:i4>
      </vt:variant>
      <vt:variant>
        <vt:i4>126</vt:i4>
      </vt:variant>
      <vt:variant>
        <vt:i4>0</vt:i4>
      </vt:variant>
      <vt:variant>
        <vt:i4>5</vt:i4>
      </vt:variant>
      <vt:variant>
        <vt:lpwstr>http://www1.carleton.ca/about/about-ottawa/</vt:lpwstr>
      </vt:variant>
      <vt:variant>
        <vt:lpwstr/>
      </vt:variant>
      <vt:variant>
        <vt:i4>5570645</vt:i4>
      </vt:variant>
      <vt:variant>
        <vt:i4>123</vt:i4>
      </vt:variant>
      <vt:variant>
        <vt:i4>0</vt:i4>
      </vt:variant>
      <vt:variant>
        <vt:i4>5</vt:i4>
      </vt:variant>
      <vt:variant>
        <vt:lpwstr>http://www.federaltimes.com/</vt:lpwstr>
      </vt:variant>
      <vt:variant>
        <vt:lpwstr/>
      </vt:variant>
      <vt:variant>
        <vt:i4>2883661</vt:i4>
      </vt:variant>
      <vt:variant>
        <vt:i4>120</vt:i4>
      </vt:variant>
      <vt:variant>
        <vt:i4>0</vt:i4>
      </vt:variant>
      <vt:variant>
        <vt:i4>5</vt:i4>
      </vt:variant>
      <vt:variant>
        <vt:lpwstr>mailto:nblake@federaltimes.com?subject=Reader%20Question</vt:lpwstr>
      </vt:variant>
      <vt:variant>
        <vt:lpwstr/>
      </vt:variant>
      <vt:variant>
        <vt:i4>2293797</vt:i4>
      </vt:variant>
      <vt:variant>
        <vt:i4>117</vt:i4>
      </vt:variant>
      <vt:variant>
        <vt:i4>0</vt:i4>
      </vt:variant>
      <vt:variant>
        <vt:i4>5</vt:i4>
      </vt:variant>
      <vt:variant>
        <vt:lpwstr>http://dx.doi.org/10.1111/j.0956-7976.2004.00715.x</vt:lpwstr>
      </vt:variant>
      <vt:variant>
        <vt:lpwstr/>
      </vt:variant>
      <vt:variant>
        <vt:i4>2228286</vt:i4>
      </vt:variant>
      <vt:variant>
        <vt:i4>114</vt:i4>
      </vt:variant>
      <vt:variant>
        <vt:i4>0</vt:i4>
      </vt:variant>
      <vt:variant>
        <vt:i4>5</vt:i4>
      </vt:variant>
      <vt:variant>
        <vt:lpwstr>http://www.hss.cmu.edu/departments/sds/ddmlab/papers/GonzalezMartin2011.pdf</vt:lpwstr>
      </vt:variant>
      <vt:variant>
        <vt:lpwstr/>
      </vt:variant>
      <vt:variant>
        <vt:i4>3735595</vt:i4>
      </vt:variant>
      <vt:variant>
        <vt:i4>111</vt:i4>
      </vt:variant>
      <vt:variant>
        <vt:i4>0</vt:i4>
      </vt:variant>
      <vt:variant>
        <vt:i4>5</vt:i4>
      </vt:variant>
      <vt:variant>
        <vt:lpwstr>http://www.hss.cmu.edu/departments/sds/ddmlab/papers/GonzalezLL2003.pdf</vt:lpwstr>
      </vt:variant>
      <vt:variant>
        <vt:lpwstr/>
      </vt:variant>
      <vt:variant>
        <vt:i4>66</vt:i4>
      </vt:variant>
      <vt:variant>
        <vt:i4>108</vt:i4>
      </vt:variant>
      <vt:variant>
        <vt:i4>0</vt:i4>
      </vt:variant>
      <vt:variant>
        <vt:i4>5</vt:i4>
      </vt:variant>
      <vt:variant>
        <vt:lpwstr>http://dblp.uni-trier.de/db/conf/csse/csse2008-3.html</vt:lpwstr>
      </vt:variant>
      <vt:variant>
        <vt:lpwstr>XiaolinXYH08</vt:lpwstr>
      </vt:variant>
      <vt:variant>
        <vt:i4>5308442</vt:i4>
      </vt:variant>
      <vt:variant>
        <vt:i4>105</vt:i4>
      </vt:variant>
      <vt:variant>
        <vt:i4>0</vt:i4>
      </vt:variant>
      <vt:variant>
        <vt:i4>5</vt:i4>
      </vt:variant>
      <vt:variant>
        <vt:lpwstr>http://www.researchgate.net/researcher/12671875_Hongsheng_Xi/</vt:lpwstr>
      </vt:variant>
      <vt:variant>
        <vt:lpwstr/>
      </vt:variant>
      <vt:variant>
        <vt:i4>4128882</vt:i4>
      </vt:variant>
      <vt:variant>
        <vt:i4>102</vt:i4>
      </vt:variant>
      <vt:variant>
        <vt:i4>0</vt:i4>
      </vt:variant>
      <vt:variant>
        <vt:i4>5</vt:i4>
      </vt:variant>
      <vt:variant>
        <vt:lpwstr>http://www.researchgate.net/researcher/70212712_Zhang_Yong/</vt:lpwstr>
      </vt:variant>
      <vt:variant>
        <vt:lpwstr/>
      </vt:variant>
      <vt:variant>
        <vt:i4>1310740</vt:i4>
      </vt:variant>
      <vt:variant>
        <vt:i4>99</vt:i4>
      </vt:variant>
      <vt:variant>
        <vt:i4>0</vt:i4>
      </vt:variant>
      <vt:variant>
        <vt:i4>5</vt:i4>
      </vt:variant>
      <vt:variant>
        <vt:lpwstr>http://www.researchgate.net/researcher/33117672_Xiaobin_Tan/</vt:lpwstr>
      </vt:variant>
      <vt:variant>
        <vt:lpwstr/>
      </vt:variant>
      <vt:variant>
        <vt:i4>589839</vt:i4>
      </vt:variant>
      <vt:variant>
        <vt:i4>96</vt:i4>
      </vt:variant>
      <vt:variant>
        <vt:i4>0</vt:i4>
      </vt:variant>
      <vt:variant>
        <vt:i4>5</vt:i4>
      </vt:variant>
      <vt:variant>
        <vt:lpwstr>http://www.researchgate.net/researcher/69683082_Cui_Xiaolin/</vt:lpwstr>
      </vt:variant>
      <vt:variant>
        <vt:lpwstr/>
      </vt:variant>
      <vt:variant>
        <vt:i4>2621559</vt:i4>
      </vt:variant>
      <vt:variant>
        <vt:i4>93</vt:i4>
      </vt:variant>
      <vt:variant>
        <vt:i4>0</vt:i4>
      </vt:variant>
      <vt:variant>
        <vt:i4>5</vt:i4>
      </vt:variant>
      <vt:variant>
        <vt:lpwstr>http://www1.carleton.ca/about/about-ottawa/</vt:lpwstr>
      </vt:variant>
      <vt:variant>
        <vt:lpwstr/>
      </vt:variant>
      <vt:variant>
        <vt:i4>4325391</vt:i4>
      </vt:variant>
      <vt:variant>
        <vt:i4>3</vt:i4>
      </vt:variant>
      <vt:variant>
        <vt:i4>0</vt:i4>
      </vt:variant>
      <vt:variant>
        <vt:i4>5</vt:i4>
      </vt:variant>
      <vt:variant>
        <vt:lpwstr>http://faculty.iitmandi.ac.in/~varun/</vt:lpwstr>
      </vt:variant>
      <vt:variant>
        <vt:lpwstr/>
      </vt:variant>
      <vt:variant>
        <vt:i4>3407954</vt:i4>
      </vt:variant>
      <vt:variant>
        <vt:i4>0</vt:i4>
      </vt:variant>
      <vt:variant>
        <vt:i4>0</vt:i4>
      </vt:variant>
      <vt:variant>
        <vt:i4>5</vt:i4>
      </vt:variant>
      <vt:variant>
        <vt:lpwstr>mailto:varun@iitmandi.ac.in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FORMATS FOR SUBMISSION OF PROJECTS</dc:title>
  <dc:subject/>
  <dc:creator>vigyan prasasr</dc:creator>
  <cp:keywords/>
  <cp:lastModifiedBy>Varun</cp:lastModifiedBy>
  <cp:revision>282</cp:revision>
  <cp:lastPrinted>2013-09-28T06:50:00Z</cp:lastPrinted>
  <dcterms:created xsi:type="dcterms:W3CDTF">2014-09-22T17:16:00Z</dcterms:created>
  <dcterms:modified xsi:type="dcterms:W3CDTF">2014-10-04T15:06:00Z</dcterms:modified>
</cp:coreProperties>
</file>