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Common Employee Questions and Contact Guide</w:t>
      </w:r>
    </w:p>
    <w:p>
      <w:pPr>
        <w:spacing w:after="120" w:line="269" w:lineRule="auto"/>
      </w:pPr>
      <w:r>
        <w:t>AR-HR-049  |  Category: People Team  |  Country: Argentina  |  Version 3.0</w:t>
      </w:r>
    </w:p>
    <w:p>
      <w:pPr>
        <w:spacing w:after="120" w:line="269" w:lineRule="auto"/>
      </w:pPr>
      <w:r>
        <w:t>Policy owner: peopleteam@company.com  |  Related documents: AR-HR-011, AR-HR-016, AR-HR-023, AR-HR-034</w:t>
      </w:r>
    </w:p>
    <w:p>
      <w:pPr>
        <w:pStyle w:val="Heading1"/>
        <w:spacing w:before="180" w:after="60"/>
      </w:pPr>
      <w:r>
        <w:t>Overview</w:t>
      </w:r>
    </w:p>
    <w:p>
      <w:pPr>
        <w:spacing w:after="120" w:line="269" w:lineRule="auto"/>
      </w:pPr>
      <w:r>
        <w:t>This guide helps employees decide which company email alias to use for common people, payroll, benefits, onboarding, recruitment, learning, compliance, and IT questions. It is intended to reduce delays by sending each request to the team most likely to own the first response.</w:t>
      </w:r>
    </w:p>
    <w:p>
      <w:pPr>
        <w:spacing w:after="120" w:line="269" w:lineRule="auto"/>
      </w:pPr>
      <w:r>
        <w:t>If you are unsure where to start, send the request to peopleteam@company.com. The receiving team will either answer directly or redirect the message to the correct function and copy the employee when that is appropriate.</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Do not send passwords, full card numbers, or other highly sensitive personal data by email. When supporting documents are required, the receiving team may ask the employee to upload them through the approved internal system.</w:t>
      </w:r>
    </w:p>
    <w:p>
      <w:pPr>
        <w:pStyle w:val="Heading2"/>
        <w:spacing w:before="140" w:after="40"/>
      </w:pPr>
      <w:r>
        <w:t>Quick Reference</w:t>
      </w:r>
    </w:p>
    <w:p>
      <w:pPr>
        <w:pStyle w:val="ListBullet"/>
        <w:spacing w:after="60"/>
      </w:pPr>
      <w:r>
        <w:t>General HR questions, leave, workplace concerns, employment letters, and offboarding: peopleteam@company.com</w:t>
      </w:r>
    </w:p>
    <w:p>
      <w:pPr>
        <w:pStyle w:val="ListBullet"/>
        <w:spacing w:after="60"/>
      </w:pPr>
      <w:r>
        <w:t>Payslips, bank changes, overtime, reimbursements, and payroll corrections: payroll@company.com</w:t>
      </w:r>
    </w:p>
    <w:p>
      <w:pPr>
        <w:pStyle w:val="ListBullet"/>
        <w:spacing w:after="60"/>
      </w:pPr>
      <w:r>
        <w:t>Medical, dental, wellness, retirement, obra social or prepaga questions, and life-event enrollment changes: benefits@company.com</w:t>
      </w:r>
    </w:p>
    <w:p>
      <w:pPr>
        <w:pStyle w:val="ListBullet"/>
        <w:spacing w:after="60"/>
      </w:pPr>
      <w:r>
        <w:t>Learning budgets, development plans, internal mobility support, and training nominations: talentdevelopment@company.com</w:t>
      </w:r>
    </w:p>
    <w:p>
      <w:pPr>
        <w:pStyle w:val="ListBullet"/>
        <w:spacing w:after="60"/>
      </w:pPr>
      <w:r>
        <w:t>Pre-joining paperwork, day-one support, probation-process questions, and onboarding checklists: onboarding@company.com</w:t>
      </w:r>
    </w:p>
    <w:p>
      <w:pPr>
        <w:pStyle w:val="ListBullet"/>
        <w:spacing w:after="60"/>
      </w:pPr>
      <w:r>
        <w:t>Protected reporting, policy exceptions, conflicts of interest, and compliance concerns: compliance@company.com</w:t>
      </w:r>
    </w:p>
    <w:p>
      <w:pPr>
        <w:pStyle w:val="ListBullet"/>
        <w:spacing w:after="60"/>
      </w:pPr>
      <w:r>
        <w:t>Open roles, referrals, interview scheduling, candidate status checks, and offer-process questions: recruitment@company.com</w:t>
      </w:r>
    </w:p>
    <w:p>
      <w:pPr>
        <w:pStyle w:val="ListBullet"/>
        <w:spacing w:after="60"/>
      </w:pPr>
      <w:r>
        <w:t>Laptop issues, password resets, VPN, MFA, and access problems: itsupport@company.com</w:t>
      </w:r>
    </w:p>
    <w:p>
      <w:pPr>
        <w:pStyle w:val="Heading1"/>
        <w:spacing w:before="180" w:after="60"/>
      </w:pPr>
      <w:r>
        <w:t>Common Questions</w:t>
      </w:r>
    </w:p>
    <w:p>
      <w:pPr>
        <w:spacing w:after="120" w:line="269" w:lineRule="auto"/>
      </w:pPr>
      <w:r>
        <w:t>Q: I want to know when the aguinaldo will be paid or whether it is reflected correctly on my payslip. A: Write to payroll@company.com with the pay period and a copy of the recibo de sueldo.</w:t>
      </w:r>
    </w:p>
    <w:p>
      <w:pPr>
        <w:spacing w:after="120" w:line="269" w:lineRule="auto"/>
      </w:pPr>
      <w:r>
        <w:t>Q: I need help with obra social or prepaga enrollment for a dependent. A: Write to benefits@company.com and include the life event date plus the documents requested by the local plan.</w:t>
      </w:r>
    </w:p>
    <w:p>
      <w:pPr>
        <w:spacing w:after="120" w:line="269" w:lineRule="auto"/>
      </w:pPr>
      <w:r>
        <w:t>Q: I am planning vacation around a long weekend or bridge day and need to confirm the calendar. A: Start with peopleteam@company.com and mention your office location because the holiday schedule can vary.</w:t>
      </w:r>
    </w:p>
    <w:p>
      <w:pPr>
        <w:spacing w:after="120" w:line="269" w:lineRule="auto"/>
      </w:pPr>
      <w:r>
        <w:t>Q: I am a new hire and still need to submit DNI, CUIL, or bank CBU details. A: Write to onboarding@company.com so the onboarding checklist can be updated before payroll cutoff.</w:t>
      </w:r>
    </w:p>
    <w:p>
      <w:pPr>
        <w:pStyle w:val="Heading1"/>
        <w:spacing w:before="180" w:after="60"/>
      </w:pPr>
      <w:r>
        <w:t>Additional Examples</w:t>
      </w:r>
    </w:p>
    <w:p>
      <w:pPr>
        <w:spacing w:after="120" w:line="269" w:lineRule="auto"/>
      </w:pPr>
      <w:r>
        <w:t>Employment verification letters, manager changes, address updates, and exit paperwork usually begin with peopleteam@company.com. Questions about interviews, referrals, and candidate status begin with recruitment@company.com. Questions about mandatory training, learning budgets, or development programs begin with talentdevelopment@company.com.</w:t>
      </w:r>
    </w:p>
    <w:p>
      <w:pPr>
        <w:spacing w:after="120" w:line="269" w:lineRule="auto"/>
      </w:pPr>
      <w:r>
        <w:t>If a new hire has not received joining instructions, badge information, or orientation details, they should contact onboarding@company.com. If the issue is specifically about equipment or account setup, onboarding may ask itsupport@company.com to join the thread.</w:t>
      </w:r>
    </w:p>
    <w:p>
      <w:pPr>
        <w:pStyle w:val="Heading1"/>
        <w:spacing w:before="180" w:after="60"/>
      </w:pPr>
      <w:r>
        <w:t>Governance</w:t>
      </w:r>
    </w:p>
    <w:p>
      <w:pPr>
        <w:spacing w:after="120" w:line="269" w:lineRule="auto"/>
      </w:pPr>
      <w:r>
        <w:t>This document should be read together with AR-HR-011, AR-HR-016, AR-HR-023, AR-HR-034.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