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Benefits Enrollment and Life Event Changes</w:t>
      </w:r>
    </w:p>
    <w:p>
      <w:r>
        <w:t>US-HR-012  |  Category: Benefits  |  Version 3.0</w:t>
      </w:r>
    </w:p>
    <w:p>
      <w:r>
        <w:t>Policy owner: benefits@company.com  |  Related documents: US-HR-011, US-HR-013, US-HR-018, US-HR-047</w:t>
      </w:r>
    </w:p>
    <w:p>
      <w:pPr>
        <w:pStyle w:val="Heading1"/>
      </w:pPr>
      <w:r>
        <w:t>Policy Summary</w:t>
      </w:r>
    </w:p>
    <w:p>
      <w:r>
        <w:t>This document explains the company's approach to benefits enrollment and life event changes.</w:t>
      </w:r>
    </w:p>
    <w:p>
      <w:r>
        <w:t>Questions about this document should be sent to benefits@company.com.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Benefits elections can be made at hire, during annual enrollment, or after a qualifying life event reported within 30 calendar days.</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Enrollment Windows</w:t>
      </w:r>
    </w:p>
    <w:p>
      <w:r>
        <w:t>At hire, employees have 30 calendar days to make elections. During annual open enrollment, the company publishes the election window, effective date, and plan changes in advance so employees can compare coverage and costs.</w:t>
      </w:r>
    </w:p>
    <w:p>
      <w:r>
        <w:t>Qualifying life events typically include marriage, divorce, birth, adoption, loss of other coverage, or a dependent gaining or losing eligibility. Supporting documents must be provided where required by the plan administrator.</w:t>
      </w:r>
    </w:p>
    <w:p>
      <w:pPr>
        <w:pStyle w:val="Heading1"/>
      </w:pPr>
      <w:r>
        <w:t>Late Changes and Errors</w:t>
      </w:r>
    </w:p>
    <w:p>
      <w:r>
        <w:t>If an employee misses the window because of system outage, documented misinformation from HR, or another company-caused issue, benefits may review an exception under US-HR-050. Personal oversight alone is usually not enough for a late change.</w:t>
      </w:r>
    </w:p>
    <w:p>
      <w:r>
        <w:t>Payroll deduction corrections resulting from approved retroactive enrollment are coordinated with payroll. Employees should be told in advance whether deductions will be spread over multiple cycles or taken in a single month.</w:t>
      </w:r>
    </w:p>
    <w:p>
      <w:pPr>
        <w:pStyle w:val="Heading1"/>
      </w:pPr>
      <w:r>
        <w:t>Example</w:t>
      </w:r>
    </w:p>
    <w:p>
      <w:r>
        <w:t>An employee who marries on June 2 must usually submit the dependent-add request by July 2. If the employee reports the event on July 20 with no company-caused delay, the change normally waits until the next open enrollment unless a written exception is approved.</w:t>
      </w:r>
    </w:p>
    <w:p>
      <w:pPr>
        <w:pStyle w:val="Heading1"/>
      </w:pPr>
      <w:r>
        <w:t>Governance</w:t>
      </w:r>
    </w:p>
    <w:p>
      <w:r>
        <w:t>This document should be read together with US-HR-011, US-HR-013, US-HR-018, US-HR-047.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