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Background Verification and Pre-Employment Checks</w:t>
      </w:r>
    </w:p>
    <w:p>
      <w:r>
        <w:t>US-HR-032  |  Category: Recruitment  |  Version 3.0</w:t>
      </w:r>
    </w:p>
    <w:p>
      <w:r>
        <w:t>Policy owner: recruitment@company.com  |  Related documents: US-HR-029, US-HR-030, US-HR-033</w:t>
      </w:r>
    </w:p>
    <w:p>
      <w:pPr>
        <w:pStyle w:val="Heading1"/>
      </w:pPr>
      <w:r>
        <w:t>Policy Summary</w:t>
      </w:r>
    </w:p>
    <w:p>
      <w:r>
        <w:t>This document explains the company's approach to background verification and pre-employment checks.</w:t>
      </w:r>
    </w:p>
    <w:p>
      <w:r>
        <w:t>Questions about this document should be sent to recruitment@company.com.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Background checks begin only after a conditional offer, except where law requires earlier identity verification. Checks are tailored to the role and may include identity verification, employment history, education, criminal history where lawful, driving record for driving roles, and sanctions screening where relevant.</w:t>
      </w:r>
    </w:p>
    <w:p>
      <w:pPr>
        <w:pStyle w:val="Heading2"/>
      </w:pPr>
      <w:r>
        <w:t>Quick Reference</w:t>
      </w:r>
    </w:p>
    <w:p>
      <w:pPr>
        <w:pStyle w:val="ListBullet"/>
      </w:pPr>
      <w:r>
        <w:t>Questions: recruitment@company.com</w:t>
      </w:r>
    </w:p>
    <w:p>
      <w:pPr>
        <w:pStyle w:val="ListBullet"/>
      </w:pPr>
      <w:r>
        <w:t>Interview feedback target: 2 business days</w:t>
      </w:r>
    </w:p>
    <w:p>
      <w:pPr>
        <w:pStyle w:val="ListBullet"/>
      </w:pPr>
      <w:r>
        <w:t>Candidate privacy rules apply to all resumes, notes, and assessment results.</w:t>
      </w:r>
    </w:p>
    <w:p>
      <w:pPr>
        <w:pStyle w:val="Heading1"/>
      </w:pPr>
      <w:r>
        <w:t>Background Verification and Pre-Employment Checks</w:t>
      </w:r>
    </w:p>
    <w:p>
      <w:r>
        <w:t>Credit checks and social-media reviews are not routine and require a documented legal or risk basis. When the company uses a consumer reporting agency, candidates must receive any notices required before adverse action is taken.</w:t>
      </w:r>
    </w:p>
    <w:p>
      <w:r>
        <w:t>Example: A discrepancy in dates of employment may trigger clarification, but it should not automatically disqualify a candidate without context and a documented review.</w:t>
      </w:r>
    </w:p>
    <w:p>
      <w:pPr>
        <w:pStyle w:val="Heading1"/>
      </w:pPr>
      <w:r>
        <w:t>Governance</w:t>
      </w:r>
    </w:p>
    <w:p>
      <w:r>
        <w:t>This document should be read together with US-HR-029, US-HR-030, US-HR-033.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recruitment@company.com.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