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Business Analyst</w:t>
      </w:r>
    </w:p>
    <w:p>
      <w:pPr>
        <w:pStyle w:val="DocSubtitle"/>
      </w:pPr>
      <w:r>
        <w:t>United States | Job family: Business Analysis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Business Analyst job family. It covers requirements analysis, process design, control clarity, solution framing, and the ability to turn fragmented business needs into executable work.</w:t>
      </w:r>
    </w:p>
    <w:p>
      <w:pPr>
        <w:pStyle w:val="Compact"/>
      </w:pPr>
      <w:r>
        <w:rPr>
          <w:b/>
        </w:rPr>
        <w:t xml:space="preserve">Country context. </w:t>
      </w:r>
      <w:r>
        <w:t>Career progression in the United States often places high weight on ownership, judgment, and cross-functional influence. Employees are expected to make clear decisions, document tradeoffs, and operate effectively in matrixed environments with varied stakeholders and rapidly changing priorities.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BA1</w:t>
            </w:r>
          </w:p>
        </w:tc>
        <w:tc>
          <w:tcPr>
            <w:tcW w:type="dxa" w:w="2376"/>
            <w:tcMar>
              <w:top w:w="90" w:type="dxa"/>
              <w:start w:w="100" w:type="dxa"/>
              <w:bottom w:w="90" w:type="dxa"/>
              <w:end w:w="100" w:type="dxa"/>
            </w:tcMar>
            <w:vAlign w:val="center"/>
          </w:tcPr>
          <w:p>
            <w:pPr>
              <w:jc w:val="left"/>
            </w:pPr>
            <w:r>
              <w:rPr>
                <w:sz w:val="18"/>
              </w:rPr>
              <w:t>Business Analyst I</w:t>
            </w:r>
          </w:p>
        </w:tc>
        <w:tc>
          <w:tcPr>
            <w:tcW w:type="dxa" w:w="3528"/>
            <w:tcMar>
              <w:top w:w="90" w:type="dxa"/>
              <w:start w:w="100" w:type="dxa"/>
              <w:bottom w:w="90" w:type="dxa"/>
              <w:end w:w="100" w:type="dxa"/>
            </w:tcMar>
            <w:vAlign w:val="center"/>
          </w:tcPr>
          <w:p>
            <w:pPr>
              <w:jc w:val="left"/>
            </w:pPr>
            <w:r>
              <w:rPr>
                <w:sz w:val="18"/>
              </w:rPr>
              <w:t>Supports requirement gathering, process mapping, and issue tracking.</w:t>
            </w:r>
          </w:p>
        </w:tc>
        <w:tc>
          <w:tcPr>
            <w:tcW w:type="dxa" w:w="2880"/>
            <w:tcMar>
              <w:top w:w="90" w:type="dxa"/>
              <w:start w:w="100" w:type="dxa"/>
              <w:bottom w:w="90" w:type="dxa"/>
              <w:end w:w="100" w:type="dxa"/>
            </w:tcMar>
            <w:vAlign w:val="center"/>
          </w:tcPr>
          <w:p>
            <w:pPr>
              <w:jc w:val="left"/>
            </w:pPr>
            <w:r>
              <w:rPr>
                <w:sz w:val="18"/>
              </w:rPr>
              <w:t>Documents current-state processes and validates facts with stakeholders.</w:t>
            </w:r>
          </w:p>
        </w:tc>
      </w:tr>
      <w:tr>
        <w:tc>
          <w:tcPr>
            <w:tcW w:type="dxa" w:w="1080"/>
            <w:tcMar>
              <w:top w:w="90" w:type="dxa"/>
              <w:start w:w="100" w:type="dxa"/>
              <w:bottom w:w="90" w:type="dxa"/>
              <w:end w:w="100" w:type="dxa"/>
            </w:tcMar>
            <w:vAlign w:val="center"/>
          </w:tcPr>
          <w:p>
            <w:pPr>
              <w:jc w:val="center"/>
            </w:pPr>
            <w:r>
              <w:rPr>
                <w:sz w:val="18"/>
              </w:rPr>
              <w:t>BA2</w:t>
            </w:r>
          </w:p>
        </w:tc>
        <w:tc>
          <w:tcPr>
            <w:tcW w:type="dxa" w:w="2376"/>
            <w:tcMar>
              <w:top w:w="90" w:type="dxa"/>
              <w:start w:w="100" w:type="dxa"/>
              <w:bottom w:w="90" w:type="dxa"/>
              <w:end w:w="100" w:type="dxa"/>
            </w:tcMar>
            <w:vAlign w:val="center"/>
          </w:tcPr>
          <w:p>
            <w:pPr>
              <w:jc w:val="left"/>
            </w:pPr>
            <w:r>
              <w:rPr>
                <w:sz w:val="18"/>
              </w:rPr>
              <w:t>Business Analyst II</w:t>
            </w:r>
          </w:p>
        </w:tc>
        <w:tc>
          <w:tcPr>
            <w:tcW w:type="dxa" w:w="3528"/>
            <w:tcMar>
              <w:top w:w="90" w:type="dxa"/>
              <w:start w:w="100" w:type="dxa"/>
              <w:bottom w:w="90" w:type="dxa"/>
              <w:end w:w="100" w:type="dxa"/>
            </w:tcMar>
            <w:vAlign w:val="center"/>
          </w:tcPr>
          <w:p>
            <w:pPr>
              <w:jc w:val="left"/>
            </w:pPr>
            <w:r>
              <w:rPr>
                <w:sz w:val="18"/>
              </w:rPr>
              <w:t>Owns medium-complexity requirements and process improvement work.</w:t>
            </w:r>
          </w:p>
        </w:tc>
        <w:tc>
          <w:tcPr>
            <w:tcW w:type="dxa" w:w="2880"/>
            <w:tcMar>
              <w:top w:w="90" w:type="dxa"/>
              <w:start w:w="100" w:type="dxa"/>
              <w:bottom w:w="90" w:type="dxa"/>
              <w:end w:w="100" w:type="dxa"/>
            </w:tcMar>
            <w:vAlign w:val="center"/>
          </w:tcPr>
          <w:p>
            <w:pPr>
              <w:jc w:val="left"/>
            </w:pPr>
            <w:r>
              <w:rPr>
                <w:sz w:val="18"/>
              </w:rPr>
              <w:t>Translates business needs into user stories, controls, and measurable outcomes.</w:t>
            </w:r>
          </w:p>
        </w:tc>
      </w:tr>
      <w:tr>
        <w:tc>
          <w:tcPr>
            <w:tcW w:type="dxa" w:w="1080"/>
            <w:tcMar>
              <w:top w:w="90" w:type="dxa"/>
              <w:start w:w="100" w:type="dxa"/>
              <w:bottom w:w="90" w:type="dxa"/>
              <w:end w:w="100" w:type="dxa"/>
            </w:tcMar>
            <w:vAlign w:val="center"/>
          </w:tcPr>
          <w:p>
            <w:pPr>
              <w:jc w:val="center"/>
            </w:pPr>
            <w:r>
              <w:rPr>
                <w:sz w:val="18"/>
              </w:rPr>
              <w:t>BA3</w:t>
            </w:r>
          </w:p>
        </w:tc>
        <w:tc>
          <w:tcPr>
            <w:tcW w:type="dxa" w:w="2376"/>
            <w:tcMar>
              <w:top w:w="90" w:type="dxa"/>
              <w:start w:w="100" w:type="dxa"/>
              <w:bottom w:w="90" w:type="dxa"/>
              <w:end w:w="100" w:type="dxa"/>
            </w:tcMar>
            <w:vAlign w:val="center"/>
          </w:tcPr>
          <w:p>
            <w:pPr>
              <w:jc w:val="left"/>
            </w:pPr>
            <w:r>
              <w:rPr>
                <w:sz w:val="18"/>
              </w:rPr>
              <w:t>Senior Business Analyst</w:t>
            </w:r>
          </w:p>
        </w:tc>
        <w:tc>
          <w:tcPr>
            <w:tcW w:type="dxa" w:w="3528"/>
            <w:tcMar>
              <w:top w:w="90" w:type="dxa"/>
              <w:start w:w="100" w:type="dxa"/>
              <w:bottom w:w="90" w:type="dxa"/>
              <w:end w:w="100" w:type="dxa"/>
            </w:tcMar>
            <w:vAlign w:val="center"/>
          </w:tcPr>
          <w:p>
            <w:pPr>
              <w:jc w:val="left"/>
            </w:pPr>
            <w:r>
              <w:rPr>
                <w:sz w:val="18"/>
              </w:rPr>
              <w:t>Leads complex cross-functional analysis and solution framing.</w:t>
            </w:r>
          </w:p>
        </w:tc>
        <w:tc>
          <w:tcPr>
            <w:tcW w:type="dxa" w:w="2880"/>
            <w:tcMar>
              <w:top w:w="90" w:type="dxa"/>
              <w:start w:w="100" w:type="dxa"/>
              <w:bottom w:w="90" w:type="dxa"/>
              <w:end w:w="100" w:type="dxa"/>
            </w:tcMar>
            <w:vAlign w:val="center"/>
          </w:tcPr>
          <w:p>
            <w:pPr>
              <w:jc w:val="left"/>
            </w:pPr>
            <w:r>
              <w:rPr>
                <w:sz w:val="18"/>
              </w:rPr>
              <w:t>Reconciles competing priorities and clarifies decision criteria for delivery teams.</w:t>
            </w:r>
          </w:p>
        </w:tc>
      </w:tr>
      <w:tr>
        <w:tc>
          <w:tcPr>
            <w:tcW w:type="dxa" w:w="1080"/>
            <w:tcMar>
              <w:top w:w="90" w:type="dxa"/>
              <w:start w:w="100" w:type="dxa"/>
              <w:bottom w:w="90" w:type="dxa"/>
              <w:end w:w="100" w:type="dxa"/>
            </w:tcMar>
            <w:vAlign w:val="center"/>
          </w:tcPr>
          <w:p>
            <w:pPr>
              <w:jc w:val="center"/>
            </w:pPr>
            <w:r>
              <w:rPr>
                <w:sz w:val="18"/>
              </w:rPr>
              <w:t>BA4</w:t>
            </w:r>
          </w:p>
        </w:tc>
        <w:tc>
          <w:tcPr>
            <w:tcW w:type="dxa" w:w="2376"/>
            <w:tcMar>
              <w:top w:w="90" w:type="dxa"/>
              <w:start w:w="100" w:type="dxa"/>
              <w:bottom w:w="90" w:type="dxa"/>
              <w:end w:w="100" w:type="dxa"/>
            </w:tcMar>
            <w:vAlign w:val="center"/>
          </w:tcPr>
          <w:p>
            <w:pPr>
              <w:jc w:val="left"/>
            </w:pPr>
            <w:r>
              <w:rPr>
                <w:sz w:val="18"/>
              </w:rPr>
              <w:t>Lead Business Analyst</w:t>
            </w:r>
          </w:p>
        </w:tc>
        <w:tc>
          <w:tcPr>
            <w:tcW w:type="dxa" w:w="3528"/>
            <w:tcMar>
              <w:top w:w="90" w:type="dxa"/>
              <w:start w:w="100" w:type="dxa"/>
              <w:bottom w:w="90" w:type="dxa"/>
              <w:end w:w="100" w:type="dxa"/>
            </w:tcMar>
            <w:vAlign w:val="center"/>
          </w:tcPr>
          <w:p>
            <w:pPr>
              <w:jc w:val="left"/>
            </w:pPr>
            <w:r>
              <w:rPr>
                <w:sz w:val="18"/>
              </w:rPr>
              <w:t>Sets business analysis methods across programs and business units.</w:t>
            </w:r>
          </w:p>
        </w:tc>
        <w:tc>
          <w:tcPr>
            <w:tcW w:type="dxa" w:w="2880"/>
            <w:tcMar>
              <w:top w:w="90" w:type="dxa"/>
              <w:start w:w="100" w:type="dxa"/>
              <w:bottom w:w="90" w:type="dxa"/>
              <w:end w:w="100" w:type="dxa"/>
            </w:tcMar>
            <w:vAlign w:val="center"/>
          </w:tcPr>
          <w:p>
            <w:pPr>
              <w:jc w:val="left"/>
            </w:pPr>
            <w:r>
              <w:rPr>
                <w:sz w:val="18"/>
              </w:rPr>
              <w:t>Shapes operating models, governance, and change management plans.</w:t>
            </w:r>
          </w:p>
        </w:tc>
      </w:tr>
      <w:tr>
        <w:tc>
          <w:tcPr>
            <w:tcW w:type="dxa" w:w="1080"/>
            <w:tcMar>
              <w:top w:w="90" w:type="dxa"/>
              <w:start w:w="100" w:type="dxa"/>
              <w:bottom w:w="90" w:type="dxa"/>
              <w:end w:w="100" w:type="dxa"/>
            </w:tcMar>
            <w:vAlign w:val="center"/>
          </w:tcPr>
          <w:p>
            <w:pPr>
              <w:jc w:val="center"/>
            </w:pPr>
            <w:r>
              <w:rPr>
                <w:sz w:val="18"/>
              </w:rPr>
              <w:t>BA5</w:t>
            </w:r>
          </w:p>
        </w:tc>
        <w:tc>
          <w:tcPr>
            <w:tcW w:type="dxa" w:w="2376"/>
            <w:tcMar>
              <w:top w:w="90" w:type="dxa"/>
              <w:start w:w="100" w:type="dxa"/>
              <w:bottom w:w="90" w:type="dxa"/>
              <w:end w:w="100" w:type="dxa"/>
            </w:tcMar>
            <w:vAlign w:val="center"/>
          </w:tcPr>
          <w:p>
            <w:pPr>
              <w:jc w:val="left"/>
            </w:pPr>
            <w:r>
              <w:rPr>
                <w:sz w:val="18"/>
              </w:rPr>
              <w:t>Principal Business Analyst</w:t>
            </w:r>
          </w:p>
        </w:tc>
        <w:tc>
          <w:tcPr>
            <w:tcW w:type="dxa" w:w="3528"/>
            <w:tcMar>
              <w:top w:w="90" w:type="dxa"/>
              <w:start w:w="100" w:type="dxa"/>
              <w:bottom w:w="90" w:type="dxa"/>
              <w:end w:w="100" w:type="dxa"/>
            </w:tcMar>
            <w:vAlign w:val="center"/>
          </w:tcPr>
          <w:p>
            <w:pPr>
              <w:jc w:val="left"/>
            </w:pPr>
            <w:r>
              <w:rPr>
                <w:sz w:val="18"/>
              </w:rPr>
              <w:t>Advises leaders on transformation priorities and enterprise process design.</w:t>
            </w:r>
          </w:p>
        </w:tc>
        <w:tc>
          <w:tcPr>
            <w:tcW w:type="dxa" w:w="2880"/>
            <w:tcMar>
              <w:top w:w="90" w:type="dxa"/>
              <w:start w:w="100" w:type="dxa"/>
              <w:bottom w:w="90" w:type="dxa"/>
              <w:end w:w="100" w:type="dxa"/>
            </w:tcMar>
            <w:vAlign w:val="center"/>
          </w:tcPr>
          <w:p>
            <w:pPr>
              <w:jc w:val="left"/>
            </w:pPr>
            <w:r>
              <w:rPr>
                <w:sz w:val="18"/>
              </w:rPr>
              <w:t>Aligns multi-function roadmaps and long-horizon business capabilities.</w:t>
            </w:r>
          </w:p>
        </w:tc>
      </w:tr>
    </w:tbl>
    <w:p>
      <w:pPr>
        <w:pStyle w:val="SectionHeading"/>
      </w:pPr>
      <w:r>
        <w:t>Core dimensions used in level calibration</w:t>
      </w:r>
    </w:p>
    <w:p>
      <w:pPr>
        <w:pStyle w:val="Compact"/>
      </w:pPr>
      <w:r>
        <w:rPr>
          <w:b/>
        </w:rPr>
        <w:t xml:space="preserve">Problem structuring: </w:t>
      </w:r>
      <w:r>
        <w:t>Breaks down business issues into understandable decisions, requirements, and dependencies.</w:t>
      </w:r>
    </w:p>
    <w:p>
      <w:pPr>
        <w:pStyle w:val="Compact"/>
      </w:pPr>
      <w:r>
        <w:rPr>
          <w:b/>
        </w:rPr>
        <w:t xml:space="preserve">Process and controls insight: </w:t>
      </w:r>
      <w:r>
        <w:t>Maps current and future workflows with clear roles, decisions, and handoffs.</w:t>
      </w:r>
    </w:p>
    <w:p>
      <w:pPr>
        <w:pStyle w:val="Compact"/>
      </w:pPr>
      <w:r>
        <w:rPr>
          <w:b/>
        </w:rPr>
        <w:t xml:space="preserve">Stakeholder alignment: </w:t>
      </w:r>
      <w:r>
        <w:t>Facilitates tradeoff discussions and keeps business and delivery teams aligned.</w:t>
      </w:r>
    </w:p>
    <w:p>
      <w:pPr>
        <w:pStyle w:val="Compact"/>
      </w:pPr>
      <w:r>
        <w:rPr>
          <w:b/>
        </w:rPr>
        <w:t xml:space="preserve">Change readiness: </w:t>
      </w:r>
      <w:r>
        <w:t>Supports adoption, validation, and operational follow-through after implementation.</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as employees move from documenting needs to shaping which needs matter most and why.</w:t>
      </w:r>
    </w:p>
    <w:p>
      <w:pPr>
        <w:pStyle w:val="BulletBody"/>
      </w:pPr>
      <w:r>
        <w:t xml:space="preserve">• </w:t>
      </w:r>
      <w:r>
        <w:t>Higher levels manage ambiguity, facilitate difficult prioritization discussions, and help teams choose practical paths forward.</w:t>
      </w:r>
    </w:p>
    <w:p>
      <w:pPr>
        <w:pStyle w:val="BulletBody"/>
      </w:pPr>
      <w:r>
        <w:t xml:space="preserve">• </w:t>
      </w:r>
      <w:r>
        <w:t>Senior analysts influence operating models, governance, and decision rights, not only user stories and requirement lists.</w:t>
      </w:r>
    </w:p>
    <w:p>
      <w:pPr>
        <w:pStyle w:val="BulletBody"/>
      </w:pPr>
      <w:r>
        <w:t xml:space="preserve">• </w:t>
      </w:r>
      <w:r>
        <w:t>Clear written communication and concise stakeholder updates are core role expectations. Collaboration across time zones, functions, and levels is a normal part of progression for both individual contributors and managers.</w:t>
      </w:r>
    </w:p>
    <w:p>
      <w:pPr>
        <w:pStyle w:val="BulletBody"/>
      </w:pPr>
      <w:r>
        <w:t xml:space="preserve">• </w:t>
      </w:r>
      <w:r>
        <w:t>Market titles in the United States may differ across business units. Level placement should be based on sustained expectations and evidence, not just external title comparisons.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BA1 — Business Analyst I. </w:t>
      </w:r>
      <w:r>
        <w:t>Produces clear notes, process maps, meeting outputs, and requirement drafts with good follow-through.</w:t>
      </w:r>
    </w:p>
    <w:p>
      <w:pPr>
        <w:pStyle w:val="Compact"/>
      </w:pPr>
      <w:r>
        <w:rPr>
          <w:b/>
        </w:rPr>
        <w:t xml:space="preserve">BA2 — Business Analyst II. </w:t>
      </w:r>
      <w:r>
        <w:t>Owns process analysis and requirement quality for medium-complexity initiatives while building partner trust.</w:t>
      </w:r>
    </w:p>
    <w:p>
      <w:pPr>
        <w:pStyle w:val="Compact"/>
      </w:pPr>
      <w:r>
        <w:rPr>
          <w:b/>
        </w:rPr>
        <w:t xml:space="preserve">BA3 — Senior Business Analyst. </w:t>
      </w:r>
      <w:r>
        <w:t>Leads difficult tradeoff discussions, clarifies dependencies, and keeps solution design grounded in operational reality.</w:t>
      </w:r>
    </w:p>
    <w:p>
      <w:pPr>
        <w:pStyle w:val="Compact"/>
      </w:pPr>
      <w:r>
        <w:rPr>
          <w:b/>
        </w:rPr>
        <w:t xml:space="preserve">BA4 — Lead Business Analyst. </w:t>
      </w:r>
      <w:r>
        <w:t>Sets methods for discovery, decision logs, governance, and cross-program alignment.</w:t>
      </w:r>
    </w:p>
    <w:p>
      <w:pPr>
        <w:pStyle w:val="Compact"/>
      </w:pPr>
      <w:r>
        <w:rPr>
          <w:b/>
        </w:rPr>
        <w:t xml:space="preserve">BA5 — Principal Business Analyst. </w:t>
      </w:r>
      <w:r>
        <w:t>Shapes enterprise process design and advises leadership on sequencing, control maturity, and transformation risk.</w:t>
      </w:r>
    </w:p>
    <w:p>
      <w:pPr>
        <w:pStyle w:val="SectionHeading"/>
      </w:pPr>
      <w:r>
        <w:t>Illustrative examples in this country context</w:t>
      </w:r>
    </w:p>
    <w:p>
      <w:pPr>
        <w:pStyle w:val="BulletBody"/>
      </w:pPr>
      <w:r>
        <w:t xml:space="preserve">• </w:t>
      </w:r>
      <w:r>
        <w:t>A Senior Business Analyst may lead operating model design for a new workflow, align control owners, and drive adoption metrics after launch.</w:t>
      </w:r>
    </w:p>
    <w:p>
      <w:pPr>
        <w:pStyle w:val="BulletBody"/>
      </w:pPr>
      <w:r>
        <w:t xml:space="preserve">• </w:t>
      </w:r>
      <w:r>
        <w:t>A Staff Software Engineer may shape architecture choices for a platform used by multiple product teams and coach engineers on reliability patterns.</w:t>
      </w:r>
    </w:p>
    <w:p>
      <w:pPr>
        <w:pStyle w:val="BulletBody"/>
      </w:pPr>
      <w:r>
        <w:t xml:space="preserve">• </w:t>
      </w:r>
      <w:r>
        <w:t>An Engineering Manager I may calibrate priorities with product, design, and support leaders while building growth plans for a team of mixed experience levels.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Requirements packs or process maps that drove implementation decisions</w:t>
      </w:r>
    </w:p>
    <w:p>
      <w:pPr>
        <w:pStyle w:val="BulletBody"/>
      </w:pPr>
      <w:r>
        <w:t xml:space="preserve">• </w:t>
      </w:r>
      <w:r>
        <w:t>Examples of risk or dependency discovery that changed delivery plans</w:t>
      </w:r>
    </w:p>
    <w:p>
      <w:pPr>
        <w:pStyle w:val="BulletBody"/>
      </w:pPr>
      <w:r>
        <w:t xml:space="preserve">• </w:t>
      </w:r>
      <w:r>
        <w:t>Stakeholder feedback showing clarity, facilitation quality, and outcome orientation</w:t>
      </w:r>
    </w:p>
    <w:p>
      <w:pPr>
        <w:pStyle w:val="BulletBody"/>
      </w:pPr>
      <w:r>
        <w:t xml:space="preserve">• </w:t>
      </w:r>
      <w:r>
        <w:t>Adoption results or control improvements after rollout</w:t>
      </w:r>
    </w:p>
    <w:p>
      <w:pPr>
        <w:pStyle w:val="Compact"/>
      </w:pPr>
      <w:r>
        <w:rPr>
          <w:b/>
        </w:rPr>
        <w:t xml:space="preserve">Internal mobility. </w:t>
      </w:r>
      <w:r>
        <w:t>Business Analysts may move across operations, finance, customer support, people operations, or product-enabled transformation work when they can transfer analytical structure and facilitation capability into the new domain.</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United States Career Architecture | Career Architecture - Business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