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Payroll Schedule and Payslip Review Policy</w:t>
      </w:r>
    </w:p>
    <w:p>
      <w:pPr>
        <w:spacing w:after="120" w:line="269" w:lineRule="auto"/>
      </w:pPr>
      <w:r>
        <w:t>AR-HR-023  |  Category: Payroll  |  Country: Argentina  |  Version 3.0</w:t>
      </w:r>
    </w:p>
    <w:p>
      <w:pPr>
        <w:spacing w:after="120" w:line="269" w:lineRule="auto"/>
      </w:pPr>
      <w:r>
        <w:t>Policy owner: payroll@company.com  |  Related documents: AR-HR-024, AR-HR-027, AR-HR-048, AR-HR-049</w:t>
      </w:r>
    </w:p>
    <w:p>
      <w:pPr>
        <w:pStyle w:val="Heading1"/>
        <w:spacing w:before="180" w:after="60"/>
      </w:pPr>
      <w:r>
        <w:t>Policy Summary</w:t>
      </w:r>
    </w:p>
    <w:p>
      <w:pPr>
        <w:spacing w:after="120" w:line="269" w:lineRule="auto"/>
      </w:pPr>
      <w:r>
        <w:t>This policy sets out the company's rules, responsibilities, and approval requirements for payroll schedule and payslip review.</w:t>
      </w:r>
    </w:p>
    <w:p>
      <w:pPr>
        <w:spacing w:after="120" w:line="269" w:lineRule="auto"/>
      </w:pPr>
      <w:r>
        <w:t>Questions about this document should be sent to payroll@company.com.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Payroll is processed monthly and normally paid on the last business day of each month. Statutory supplemental annual salary (SAC or aguinaldo) is processed in two installments, typically in June and December, in line with local rules.</w:t>
      </w:r>
    </w:p>
    <w:p>
      <w:pPr>
        <w:pStyle w:val="Heading2"/>
        <w:spacing w:before="140" w:after="40"/>
      </w:pPr>
      <w:r>
        <w:t>Quick Reference</w:t>
      </w:r>
    </w:p>
    <w:p>
      <w:pPr>
        <w:pStyle w:val="ListBullet"/>
        <w:spacing w:after="60"/>
      </w:pPr>
      <w:r>
        <w:t>Questions: payroll@company.com</w:t>
      </w:r>
    </w:p>
    <w:p>
      <w:pPr>
        <w:pStyle w:val="ListBullet"/>
        <w:spacing w:after="60"/>
      </w:pPr>
      <w:r>
        <w:t>Regular payroll date: the last business day of each month</w:t>
      </w:r>
    </w:p>
    <w:p>
      <w:pPr>
        <w:pStyle w:val="ListBullet"/>
        <w:spacing w:after="60"/>
      </w:pPr>
      <w:r>
        <w:t>Off-cycle corrections are reserved for validated urgent issues.</w:t>
      </w:r>
    </w:p>
    <w:p>
      <w:pPr>
        <w:pStyle w:val="Heading1"/>
        <w:spacing w:before="180" w:after="60"/>
      </w:pPr>
      <w:r>
        <w:t>Payroll Schedule and Payslip Review</w:t>
      </w:r>
    </w:p>
    <w:p>
      <w:pPr>
        <w:spacing w:after="120" w:line="269" w:lineRule="auto"/>
      </w:pPr>
      <w:r>
        <w:t>Employees must review each recibo de sueldo promptly and report missing pay, incorrect deductions, bank changes, or attendance discrepancies through payroll@company.com. Approved changes received after cutoff generally appear in the next cycle unless an urgent correction is authorized.</w:t>
      </w:r>
    </w:p>
    <w:p>
      <w:pPr>
        <w:spacing w:after="120" w:line="269" w:lineRule="auto"/>
      </w:pPr>
      <w:r>
        <w:t>Employees should review every payslip promptly and raise missing pay, duplicate deductions, tax discrepancies, bank issues, or attendance errors while the cycle details are still easy to trace.</w:t>
      </w:r>
    </w:p>
    <w:p>
      <w:pPr>
        <w:pStyle w:val="Heading1"/>
        <w:spacing w:before="180" w:after="60"/>
      </w:pPr>
      <w:r>
        <w:t>Example</w:t>
      </w:r>
    </w:p>
    <w:p>
      <w:pPr>
        <w:spacing w:after="120" w:line="269" w:lineRule="auto"/>
      </w:pPr>
      <w:r>
        <w:t>A payment or change approved after the monthly payroll cutoff usually appears in the next regular cycle unless payroll confirms that an off-cycle correction is warranted.</w:t>
      </w:r>
    </w:p>
    <w:p>
      <w:pPr>
        <w:pStyle w:val="Heading1"/>
        <w:spacing w:before="180" w:after="60"/>
      </w:pPr>
      <w:r>
        <w:t>Governance</w:t>
      </w:r>
    </w:p>
    <w:p>
      <w:pPr>
        <w:spacing w:after="120" w:line="269" w:lineRule="auto"/>
      </w:pPr>
      <w:r>
        <w:t>This document should be read together with AR-HR-024, AR-HR-027, AR-HR-048, AR-HR-049.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payroll@company.com.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