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Offer Approval and Preboarding Process</w:t>
      </w:r>
    </w:p>
    <w:p>
      <w:pPr>
        <w:spacing w:after="120" w:line="269" w:lineRule="auto"/>
      </w:pPr>
      <w:r>
        <w:t>AR-HR-033  |  Category: Recruitment  |  Country: Argentina  |  Version 3.0</w:t>
      </w:r>
    </w:p>
    <w:p>
      <w:pPr>
        <w:spacing w:after="120" w:line="269" w:lineRule="auto"/>
      </w:pPr>
      <w:r>
        <w:t>Policy owner: recruitment@company.com  |  Related documents: AR-HR-030, AR-HR-032, AR-HR-034</w:t>
      </w:r>
    </w:p>
    <w:p>
      <w:pPr>
        <w:pStyle w:val="Heading1"/>
        <w:spacing w:before="180" w:after="60"/>
      </w:pPr>
      <w:r>
        <w:t>Policy Summary</w:t>
      </w:r>
    </w:p>
    <w:p>
      <w:pPr>
        <w:spacing w:after="120" w:line="269" w:lineRule="auto"/>
      </w:pPr>
      <w:r>
        <w:t>This procedure explains how requests, approvals, documentation, and follow-up are handled for offer approval and preboarding process.</w:t>
      </w:r>
    </w:p>
    <w:p>
      <w:pPr>
        <w:spacing w:after="120" w:line="269" w:lineRule="auto"/>
      </w:pPr>
      <w:r>
        <w:t>Questions about this document should be sent to recruitment@company.com.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Offers are released only after compensation, hiring approvals, and hiring-manager signoff are complete. Preboarding normally includes DNI and CUIL details, bank CBU information, address, emergency contact, dependent records where required, and background-check consent.</w:t>
      </w:r>
    </w:p>
    <w:p>
      <w:pPr>
        <w:pStyle w:val="Heading2"/>
        <w:spacing w:before="140" w:after="40"/>
      </w:pPr>
      <w:r>
        <w:t>Quick Reference</w:t>
      </w:r>
    </w:p>
    <w:p>
      <w:pPr>
        <w:pStyle w:val="ListBullet"/>
        <w:spacing w:after="60"/>
      </w:pPr>
      <w:r>
        <w:t>Questions: recruitment@company.com</w:t>
      </w:r>
    </w:p>
    <w:p>
      <w:pPr>
        <w:pStyle w:val="ListBullet"/>
        <w:spacing w:after="60"/>
      </w:pPr>
      <w:r>
        <w:t>Interview feedback target: 2 business days</w:t>
      </w:r>
    </w:p>
    <w:p>
      <w:pPr>
        <w:pStyle w:val="ListBullet"/>
        <w:spacing w:after="60"/>
      </w:pPr>
      <w:r>
        <w:t>Candidate privacy rules apply to all resumes, notes, and assessment results.</w:t>
      </w:r>
    </w:p>
    <w:p>
      <w:pPr>
        <w:pStyle w:val="Heading1"/>
        <w:spacing w:before="180" w:after="60"/>
      </w:pPr>
      <w:r>
        <w:t>Offer Controls</w:t>
      </w:r>
    </w:p>
    <w:p>
      <w:pPr>
        <w:spacing w:after="120" w:line="269" w:lineRule="auto"/>
      </w:pPr>
      <w:r>
        <w:t>No candidate should be told they are hired until the final compensation, level, start date, and approval record are complete. Verbal enthusiasm from a hiring manager does not replace a formal written offer.</w:t>
      </w:r>
    </w:p>
    <w:p>
      <w:pPr>
        <w:spacing w:after="120" w:line="269" w:lineRule="auto"/>
      </w:pPr>
      <w:r>
        <w:t>Preboarding tasks should be tracked in a single checklist so onboarding, payroll, benefits, and IT can see what is complete and what still blocks the start date.</w:t>
      </w:r>
    </w:p>
    <w:p>
      <w:pPr>
        <w:pStyle w:val="Heading1"/>
        <w:spacing w:before="180" w:after="60"/>
      </w:pPr>
      <w:r>
        <w:t>Governance</w:t>
      </w:r>
    </w:p>
    <w:p>
      <w:pPr>
        <w:spacing w:after="120" w:line="269" w:lineRule="auto"/>
      </w:pPr>
      <w:r>
        <w:t>This document should be read together with AR-HR-030, AR-HR-032, AR-HR-034.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recruitment@company.com.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