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Business Analyst</w:t>
      </w:r>
    </w:p>
    <w:p>
      <w:pPr>
        <w:pStyle w:val="DocSubtitle"/>
      </w:pPr>
      <w:r>
        <w:t>Argentina | Job family: Business Analysis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Business Analyst job family. It covers requirements analysis, process design, control clarity, solution framing, and the ability to turn fragmented business needs into executable work.</w:t>
      </w:r>
    </w:p>
    <w:p>
      <w:pPr>
        <w:pStyle w:val="Compact"/>
      </w:pPr>
      <w:r>
        <w:rPr>
          <w:b/>
        </w:rPr>
        <w:t xml:space="preserve">Country context. </w:t>
      </w:r>
      <w:r>
        <w:t>Teams in Argentina often work in distributed delivery environments where ownership, prioritization, and proactive stakeholder management are highly visible. Advancement is strengthened by strong written communication, consistency under changing priorities, and careful operational follow-through.</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BA1</w:t>
            </w:r>
          </w:p>
        </w:tc>
        <w:tc>
          <w:tcPr>
            <w:tcW w:type="dxa" w:w="2376"/>
            <w:tcMar>
              <w:top w:w="90" w:type="dxa"/>
              <w:start w:w="100" w:type="dxa"/>
              <w:bottom w:w="90" w:type="dxa"/>
              <w:end w:w="100" w:type="dxa"/>
            </w:tcMar>
            <w:vAlign w:val="center"/>
          </w:tcPr>
          <w:p>
            <w:pPr>
              <w:jc w:val="left"/>
            </w:pPr>
            <w:r>
              <w:rPr>
                <w:sz w:val="18"/>
              </w:rPr>
              <w:t>Business Analyst I</w:t>
            </w:r>
          </w:p>
        </w:tc>
        <w:tc>
          <w:tcPr>
            <w:tcW w:type="dxa" w:w="3528"/>
            <w:tcMar>
              <w:top w:w="90" w:type="dxa"/>
              <w:start w:w="100" w:type="dxa"/>
              <w:bottom w:w="90" w:type="dxa"/>
              <w:end w:w="100" w:type="dxa"/>
            </w:tcMar>
            <w:vAlign w:val="center"/>
          </w:tcPr>
          <w:p>
            <w:pPr>
              <w:jc w:val="left"/>
            </w:pPr>
            <w:r>
              <w:rPr>
                <w:sz w:val="18"/>
              </w:rPr>
              <w:t>Supports requirement gathering, process mapping, and issue tracking.</w:t>
            </w:r>
          </w:p>
        </w:tc>
        <w:tc>
          <w:tcPr>
            <w:tcW w:type="dxa" w:w="2880"/>
            <w:tcMar>
              <w:top w:w="90" w:type="dxa"/>
              <w:start w:w="100" w:type="dxa"/>
              <w:bottom w:w="90" w:type="dxa"/>
              <w:end w:w="100" w:type="dxa"/>
            </w:tcMar>
            <w:vAlign w:val="center"/>
          </w:tcPr>
          <w:p>
            <w:pPr>
              <w:jc w:val="left"/>
            </w:pPr>
            <w:r>
              <w:rPr>
                <w:sz w:val="18"/>
              </w:rPr>
              <w:t>Documents current-state processes and validates facts with stakeholders.</w:t>
            </w:r>
          </w:p>
        </w:tc>
      </w:tr>
      <w:tr>
        <w:tc>
          <w:tcPr>
            <w:tcW w:type="dxa" w:w="1080"/>
            <w:tcMar>
              <w:top w:w="90" w:type="dxa"/>
              <w:start w:w="100" w:type="dxa"/>
              <w:bottom w:w="90" w:type="dxa"/>
              <w:end w:w="100" w:type="dxa"/>
            </w:tcMar>
            <w:vAlign w:val="center"/>
          </w:tcPr>
          <w:p>
            <w:pPr>
              <w:jc w:val="center"/>
            </w:pPr>
            <w:r>
              <w:rPr>
                <w:sz w:val="18"/>
              </w:rPr>
              <w:t>BA2</w:t>
            </w:r>
          </w:p>
        </w:tc>
        <w:tc>
          <w:tcPr>
            <w:tcW w:type="dxa" w:w="2376"/>
            <w:tcMar>
              <w:top w:w="90" w:type="dxa"/>
              <w:start w:w="100" w:type="dxa"/>
              <w:bottom w:w="90" w:type="dxa"/>
              <w:end w:w="100" w:type="dxa"/>
            </w:tcMar>
            <w:vAlign w:val="center"/>
          </w:tcPr>
          <w:p>
            <w:pPr>
              <w:jc w:val="left"/>
            </w:pPr>
            <w:r>
              <w:rPr>
                <w:sz w:val="18"/>
              </w:rPr>
              <w:t>Business Analyst II</w:t>
            </w:r>
          </w:p>
        </w:tc>
        <w:tc>
          <w:tcPr>
            <w:tcW w:type="dxa" w:w="3528"/>
            <w:tcMar>
              <w:top w:w="90" w:type="dxa"/>
              <w:start w:w="100" w:type="dxa"/>
              <w:bottom w:w="90" w:type="dxa"/>
              <w:end w:w="100" w:type="dxa"/>
            </w:tcMar>
            <w:vAlign w:val="center"/>
          </w:tcPr>
          <w:p>
            <w:pPr>
              <w:jc w:val="left"/>
            </w:pPr>
            <w:r>
              <w:rPr>
                <w:sz w:val="18"/>
              </w:rPr>
              <w:t>Owns medium-complexity requirements and process improvement work.</w:t>
            </w:r>
          </w:p>
        </w:tc>
        <w:tc>
          <w:tcPr>
            <w:tcW w:type="dxa" w:w="2880"/>
            <w:tcMar>
              <w:top w:w="90" w:type="dxa"/>
              <w:start w:w="100" w:type="dxa"/>
              <w:bottom w:w="90" w:type="dxa"/>
              <w:end w:w="100" w:type="dxa"/>
            </w:tcMar>
            <w:vAlign w:val="center"/>
          </w:tcPr>
          <w:p>
            <w:pPr>
              <w:jc w:val="left"/>
            </w:pPr>
            <w:r>
              <w:rPr>
                <w:sz w:val="18"/>
              </w:rPr>
              <w:t>Translates business needs into user stories, controls, and measurable outcomes.</w:t>
            </w:r>
          </w:p>
        </w:tc>
      </w:tr>
      <w:tr>
        <w:tc>
          <w:tcPr>
            <w:tcW w:type="dxa" w:w="1080"/>
            <w:tcMar>
              <w:top w:w="90" w:type="dxa"/>
              <w:start w:w="100" w:type="dxa"/>
              <w:bottom w:w="90" w:type="dxa"/>
              <w:end w:w="100" w:type="dxa"/>
            </w:tcMar>
            <w:vAlign w:val="center"/>
          </w:tcPr>
          <w:p>
            <w:pPr>
              <w:jc w:val="center"/>
            </w:pPr>
            <w:r>
              <w:rPr>
                <w:sz w:val="18"/>
              </w:rPr>
              <w:t>BA3</w:t>
            </w:r>
          </w:p>
        </w:tc>
        <w:tc>
          <w:tcPr>
            <w:tcW w:type="dxa" w:w="2376"/>
            <w:tcMar>
              <w:top w:w="90" w:type="dxa"/>
              <w:start w:w="100" w:type="dxa"/>
              <w:bottom w:w="90" w:type="dxa"/>
              <w:end w:w="100" w:type="dxa"/>
            </w:tcMar>
            <w:vAlign w:val="center"/>
          </w:tcPr>
          <w:p>
            <w:pPr>
              <w:jc w:val="left"/>
            </w:pPr>
            <w:r>
              <w:rPr>
                <w:sz w:val="18"/>
              </w:rPr>
              <w:t>Senior Business Analyst</w:t>
            </w:r>
          </w:p>
        </w:tc>
        <w:tc>
          <w:tcPr>
            <w:tcW w:type="dxa" w:w="3528"/>
            <w:tcMar>
              <w:top w:w="90" w:type="dxa"/>
              <w:start w:w="100" w:type="dxa"/>
              <w:bottom w:w="90" w:type="dxa"/>
              <w:end w:w="100" w:type="dxa"/>
            </w:tcMar>
            <w:vAlign w:val="center"/>
          </w:tcPr>
          <w:p>
            <w:pPr>
              <w:jc w:val="left"/>
            </w:pPr>
            <w:r>
              <w:rPr>
                <w:sz w:val="18"/>
              </w:rPr>
              <w:t>Leads complex cross-functional analysis and solution framing.</w:t>
            </w:r>
          </w:p>
        </w:tc>
        <w:tc>
          <w:tcPr>
            <w:tcW w:type="dxa" w:w="2880"/>
            <w:tcMar>
              <w:top w:w="90" w:type="dxa"/>
              <w:start w:w="100" w:type="dxa"/>
              <w:bottom w:w="90" w:type="dxa"/>
              <w:end w:w="100" w:type="dxa"/>
            </w:tcMar>
            <w:vAlign w:val="center"/>
          </w:tcPr>
          <w:p>
            <w:pPr>
              <w:jc w:val="left"/>
            </w:pPr>
            <w:r>
              <w:rPr>
                <w:sz w:val="18"/>
              </w:rPr>
              <w:t>Reconciles competing priorities and clarifies decision criteria for delivery teams.</w:t>
            </w:r>
          </w:p>
        </w:tc>
      </w:tr>
      <w:tr>
        <w:tc>
          <w:tcPr>
            <w:tcW w:type="dxa" w:w="1080"/>
            <w:tcMar>
              <w:top w:w="90" w:type="dxa"/>
              <w:start w:w="100" w:type="dxa"/>
              <w:bottom w:w="90" w:type="dxa"/>
              <w:end w:w="100" w:type="dxa"/>
            </w:tcMar>
            <w:vAlign w:val="center"/>
          </w:tcPr>
          <w:p>
            <w:pPr>
              <w:jc w:val="center"/>
            </w:pPr>
            <w:r>
              <w:rPr>
                <w:sz w:val="18"/>
              </w:rPr>
              <w:t>BA4</w:t>
            </w:r>
          </w:p>
        </w:tc>
        <w:tc>
          <w:tcPr>
            <w:tcW w:type="dxa" w:w="2376"/>
            <w:tcMar>
              <w:top w:w="90" w:type="dxa"/>
              <w:start w:w="100" w:type="dxa"/>
              <w:bottom w:w="90" w:type="dxa"/>
              <w:end w:w="100" w:type="dxa"/>
            </w:tcMar>
            <w:vAlign w:val="center"/>
          </w:tcPr>
          <w:p>
            <w:pPr>
              <w:jc w:val="left"/>
            </w:pPr>
            <w:r>
              <w:rPr>
                <w:sz w:val="18"/>
              </w:rPr>
              <w:t>Lead Business Analyst</w:t>
            </w:r>
          </w:p>
        </w:tc>
        <w:tc>
          <w:tcPr>
            <w:tcW w:type="dxa" w:w="3528"/>
            <w:tcMar>
              <w:top w:w="90" w:type="dxa"/>
              <w:start w:w="100" w:type="dxa"/>
              <w:bottom w:w="90" w:type="dxa"/>
              <w:end w:w="100" w:type="dxa"/>
            </w:tcMar>
            <w:vAlign w:val="center"/>
          </w:tcPr>
          <w:p>
            <w:pPr>
              <w:jc w:val="left"/>
            </w:pPr>
            <w:r>
              <w:rPr>
                <w:sz w:val="18"/>
              </w:rPr>
              <w:t>Sets business analysis methods across programs and business units.</w:t>
            </w:r>
          </w:p>
        </w:tc>
        <w:tc>
          <w:tcPr>
            <w:tcW w:type="dxa" w:w="2880"/>
            <w:tcMar>
              <w:top w:w="90" w:type="dxa"/>
              <w:start w:w="100" w:type="dxa"/>
              <w:bottom w:w="90" w:type="dxa"/>
              <w:end w:w="100" w:type="dxa"/>
            </w:tcMar>
            <w:vAlign w:val="center"/>
          </w:tcPr>
          <w:p>
            <w:pPr>
              <w:jc w:val="left"/>
            </w:pPr>
            <w:r>
              <w:rPr>
                <w:sz w:val="18"/>
              </w:rPr>
              <w:t>Shapes operating models, governance, and change management plans.</w:t>
            </w:r>
          </w:p>
        </w:tc>
      </w:tr>
      <w:tr>
        <w:tc>
          <w:tcPr>
            <w:tcW w:type="dxa" w:w="1080"/>
            <w:tcMar>
              <w:top w:w="90" w:type="dxa"/>
              <w:start w:w="100" w:type="dxa"/>
              <w:bottom w:w="90" w:type="dxa"/>
              <w:end w:w="100" w:type="dxa"/>
            </w:tcMar>
            <w:vAlign w:val="center"/>
          </w:tcPr>
          <w:p>
            <w:pPr>
              <w:jc w:val="center"/>
            </w:pPr>
            <w:r>
              <w:rPr>
                <w:sz w:val="18"/>
              </w:rPr>
              <w:t>BA5</w:t>
            </w:r>
          </w:p>
        </w:tc>
        <w:tc>
          <w:tcPr>
            <w:tcW w:type="dxa" w:w="2376"/>
            <w:tcMar>
              <w:top w:w="90" w:type="dxa"/>
              <w:start w:w="100" w:type="dxa"/>
              <w:bottom w:w="90" w:type="dxa"/>
              <w:end w:w="100" w:type="dxa"/>
            </w:tcMar>
            <w:vAlign w:val="center"/>
          </w:tcPr>
          <w:p>
            <w:pPr>
              <w:jc w:val="left"/>
            </w:pPr>
            <w:r>
              <w:rPr>
                <w:sz w:val="18"/>
              </w:rPr>
              <w:t>Principal Business Analyst</w:t>
            </w:r>
          </w:p>
        </w:tc>
        <w:tc>
          <w:tcPr>
            <w:tcW w:type="dxa" w:w="3528"/>
            <w:tcMar>
              <w:top w:w="90" w:type="dxa"/>
              <w:start w:w="100" w:type="dxa"/>
              <w:bottom w:w="90" w:type="dxa"/>
              <w:end w:w="100" w:type="dxa"/>
            </w:tcMar>
            <w:vAlign w:val="center"/>
          </w:tcPr>
          <w:p>
            <w:pPr>
              <w:jc w:val="left"/>
            </w:pPr>
            <w:r>
              <w:rPr>
                <w:sz w:val="18"/>
              </w:rPr>
              <w:t>Advises leaders on transformation priorities and enterprise process design.</w:t>
            </w:r>
          </w:p>
        </w:tc>
        <w:tc>
          <w:tcPr>
            <w:tcW w:type="dxa" w:w="2880"/>
            <w:tcMar>
              <w:top w:w="90" w:type="dxa"/>
              <w:start w:w="100" w:type="dxa"/>
              <w:bottom w:w="90" w:type="dxa"/>
              <w:end w:w="100" w:type="dxa"/>
            </w:tcMar>
            <w:vAlign w:val="center"/>
          </w:tcPr>
          <w:p>
            <w:pPr>
              <w:jc w:val="left"/>
            </w:pPr>
            <w:r>
              <w:rPr>
                <w:sz w:val="18"/>
              </w:rPr>
              <w:t>Aligns multi-function roadmaps and long-horizon business capabilities.</w:t>
            </w:r>
          </w:p>
        </w:tc>
      </w:tr>
    </w:tbl>
    <w:p>
      <w:pPr>
        <w:pStyle w:val="SectionHeading"/>
      </w:pPr>
      <w:r>
        <w:t>Core dimensions used in level calibration</w:t>
      </w:r>
    </w:p>
    <w:p>
      <w:pPr>
        <w:pStyle w:val="Compact"/>
      </w:pPr>
      <w:r>
        <w:rPr>
          <w:b/>
        </w:rPr>
        <w:t xml:space="preserve">Problem structuring: </w:t>
      </w:r>
      <w:r>
        <w:t>Breaks down business issues into understandable decisions, requirements, and dependencies.</w:t>
      </w:r>
    </w:p>
    <w:p>
      <w:pPr>
        <w:pStyle w:val="Compact"/>
      </w:pPr>
      <w:r>
        <w:rPr>
          <w:b/>
        </w:rPr>
        <w:t xml:space="preserve">Process and controls insight: </w:t>
      </w:r>
      <w:r>
        <w:t>Maps current and future workflows with clear roles, decisions, and handoffs.</w:t>
      </w:r>
    </w:p>
    <w:p>
      <w:pPr>
        <w:pStyle w:val="Compact"/>
      </w:pPr>
      <w:r>
        <w:rPr>
          <w:b/>
        </w:rPr>
        <w:t xml:space="preserve">Stakeholder alignment: </w:t>
      </w:r>
      <w:r>
        <w:t>Facilitates tradeoff discussions and keeps business and delivery teams aligned.</w:t>
      </w:r>
    </w:p>
    <w:p>
      <w:pPr>
        <w:pStyle w:val="Compact"/>
      </w:pPr>
      <w:r>
        <w:rPr>
          <w:b/>
        </w:rPr>
        <w:t xml:space="preserve">Change readiness: </w:t>
      </w:r>
      <w:r>
        <w:t>Supports adoption, validation, and operational follow-through after implementation.</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occurs as employees move from documenting needs to shaping which needs matter most and why.</w:t>
      </w:r>
    </w:p>
    <w:p>
      <w:pPr>
        <w:pStyle w:val="BulletBody"/>
      </w:pPr>
      <w:r>
        <w:t xml:space="preserve">• </w:t>
      </w:r>
      <w:r>
        <w:t>Higher levels manage ambiguity, facilitate difficult prioritization discussions, and help teams choose practical paths forward.</w:t>
      </w:r>
    </w:p>
    <w:p>
      <w:pPr>
        <w:pStyle w:val="BulletBody"/>
      </w:pPr>
      <w:r>
        <w:t xml:space="preserve">• </w:t>
      </w:r>
      <w:r>
        <w:t>Senior analysts influence operating models, governance, and decision rights, not only user stories and requirement lists.</w:t>
      </w:r>
    </w:p>
    <w:p>
      <w:pPr>
        <w:pStyle w:val="BulletBody"/>
      </w:pPr>
      <w:r>
        <w:t xml:space="preserve">• </w:t>
      </w:r>
      <w:r>
        <w:t>Spanish fluency is generally expected for local collaboration. English proficiency is commonly needed for regional or global work, especially from experienced individual contributor and manager levels.</w:t>
      </w:r>
    </w:p>
    <w:p>
      <w:pPr>
        <w:pStyle w:val="BulletBody"/>
      </w:pPr>
      <w:r>
        <w:t xml:space="preserve">• </w:t>
      </w:r>
      <w:r>
        <w:t>Local title usage may include role variations by function, but promotion decisions should follow this architecture rather than title inflation or tenure alone.</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BA1 — Business Analyst I. </w:t>
      </w:r>
      <w:r>
        <w:t>Produces clear notes, process maps, meeting outputs, and requirement drafts with good follow-through.</w:t>
      </w:r>
    </w:p>
    <w:p>
      <w:pPr>
        <w:pStyle w:val="Compact"/>
      </w:pPr>
      <w:r>
        <w:rPr>
          <w:b/>
        </w:rPr>
        <w:t xml:space="preserve">BA2 — Business Analyst II. </w:t>
      </w:r>
      <w:r>
        <w:t>Owns process analysis and requirement quality for medium-complexity initiatives while building partner trust.</w:t>
      </w:r>
    </w:p>
    <w:p>
      <w:pPr>
        <w:pStyle w:val="Compact"/>
      </w:pPr>
      <w:r>
        <w:rPr>
          <w:b/>
        </w:rPr>
        <w:t xml:space="preserve">BA3 — Senior Business Analyst. </w:t>
      </w:r>
      <w:r>
        <w:t>Leads difficult tradeoff discussions, clarifies dependencies, and keeps solution design grounded in operational reality.</w:t>
      </w:r>
    </w:p>
    <w:p>
      <w:pPr>
        <w:pStyle w:val="Compact"/>
      </w:pPr>
      <w:r>
        <w:rPr>
          <w:b/>
        </w:rPr>
        <w:t xml:space="preserve">BA4 — Lead Business Analyst. </w:t>
      </w:r>
      <w:r>
        <w:t>Sets methods for discovery, decision logs, governance, and cross-program alignment.</w:t>
      </w:r>
    </w:p>
    <w:p>
      <w:pPr>
        <w:pStyle w:val="Compact"/>
      </w:pPr>
      <w:r>
        <w:rPr>
          <w:b/>
        </w:rPr>
        <w:t xml:space="preserve">BA5 — Principal Business Analyst. </w:t>
      </w:r>
      <w:r>
        <w:t>Shapes enterprise process design and advises leadership on sequencing, control maturity, and transformation risk.</w:t>
      </w:r>
    </w:p>
    <w:p>
      <w:pPr>
        <w:pStyle w:val="SectionHeading"/>
      </w:pPr>
      <w:r>
        <w:t>Illustrative examples in this country context</w:t>
      </w:r>
    </w:p>
    <w:p>
      <w:pPr>
        <w:pStyle w:val="BulletBody"/>
      </w:pPr>
      <w:r>
        <w:t xml:space="preserve">• </w:t>
      </w:r>
      <w:r>
        <w:t>A Senior Data Scientist may partner with product and commercial teams to improve conversion modeling and explain why model accuracy and operational adoption must be balanced.</w:t>
      </w:r>
    </w:p>
    <w:p>
      <w:pPr>
        <w:pStyle w:val="BulletBody"/>
      </w:pPr>
      <w:r>
        <w:t xml:space="preserve">• </w:t>
      </w:r>
      <w:r>
        <w:t>A Software Engineer I may contribute to feature delivery for a global product while learning incident response practices and peer review standards.</w:t>
      </w:r>
    </w:p>
    <w:p>
      <w:pPr>
        <w:pStyle w:val="BulletBody"/>
      </w:pPr>
      <w:r>
        <w:t xml:space="preserve">• </w:t>
      </w:r>
      <w:r>
        <w:t>An Engineering Manager II may coordinate staffing, delivery health, and career conversations for a cross-border engineering group.</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Requirements packs or process maps that drove implementation decisions</w:t>
      </w:r>
    </w:p>
    <w:p>
      <w:pPr>
        <w:pStyle w:val="BulletBody"/>
      </w:pPr>
      <w:r>
        <w:t xml:space="preserve">• </w:t>
      </w:r>
      <w:r>
        <w:t>Examples of risk or dependency discovery that changed delivery plans</w:t>
      </w:r>
    </w:p>
    <w:p>
      <w:pPr>
        <w:pStyle w:val="BulletBody"/>
      </w:pPr>
      <w:r>
        <w:t xml:space="preserve">• </w:t>
      </w:r>
      <w:r>
        <w:t>Stakeholder feedback showing clarity, facilitation quality, and outcome orientation</w:t>
      </w:r>
    </w:p>
    <w:p>
      <w:pPr>
        <w:pStyle w:val="BulletBody"/>
      </w:pPr>
      <w:r>
        <w:t xml:space="preserve">• </w:t>
      </w:r>
      <w:r>
        <w:t>Adoption results or control improvements after rollout</w:t>
      </w:r>
    </w:p>
    <w:p>
      <w:pPr>
        <w:pStyle w:val="Compact"/>
      </w:pPr>
      <w:r>
        <w:rPr>
          <w:b/>
        </w:rPr>
        <w:t xml:space="preserve">Internal mobility. </w:t>
      </w:r>
      <w:r>
        <w:t>Business Analysts may move across operations, finance, customer support, people operations, or product-enabled transformation work when they can transfer analytical structure and facilitation capability into the new domain.</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Argentina Career Architecture | Career Architecture - Business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