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Interviewing, Feedback, and Hiring Panel Procedure</w:t>
      </w:r>
    </w:p>
    <w:p>
      <w:pPr>
        <w:spacing w:after="120" w:line="269" w:lineRule="auto"/>
      </w:pPr>
      <w:r>
        <w:t>BR-HR-031  |  Category: Recruitment  |  Country: Brazil  |  Version 3.0</w:t>
      </w:r>
    </w:p>
    <w:p>
      <w:pPr>
        <w:spacing w:after="120" w:line="269" w:lineRule="auto"/>
      </w:pPr>
      <w:r>
        <w:t>Policy owner: recruitment@company.com  |  Related documents: BR-HR-029, BR-HR-030, BR-HR-033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procedure explains how requests, approvals, documentation, and follow-up are handled for interviewing, feedback, and hiring panel.</w:t>
      </w:r>
    </w:p>
    <w:p>
      <w:pPr>
        <w:spacing w:after="120" w:line="269" w:lineRule="auto"/>
      </w:pPr>
      <w:r>
        <w:t>Questions about this document should be sent to recruitment@company.com.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Local law, approved regional addenda, and individual contractual terms override this document where they provide greater protection or require a different process.</w:t>
      </w:r>
    </w:p>
    <w:p>
      <w:pPr>
        <w:spacing w:after="120" w:line="269" w:lineRule="auto"/>
      </w:pPr>
      <w:r>
        <w:t>Interviewers should submit written feedback within 2 business days of the interview while observations are fresh. Panel feedback should identify evidence, concerns, and recommendation level using the shared rubric for the role.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recruitment@company.com</w:t>
      </w:r>
    </w:p>
    <w:p>
      <w:pPr>
        <w:pStyle w:val="ListBullet"/>
        <w:spacing w:after="60"/>
      </w:pPr>
      <w:r>
        <w:t>Interview feedback target: 2 business days</w:t>
      </w:r>
    </w:p>
    <w:p>
      <w:pPr>
        <w:pStyle w:val="ListBullet"/>
        <w:spacing w:after="60"/>
      </w:pPr>
      <w:r>
        <w:t>Candidate privacy rules apply to all resumes, notes, and assessment results.</w:t>
      </w:r>
    </w:p>
    <w:p>
      <w:pPr>
        <w:pStyle w:val="Heading1"/>
        <w:spacing w:before="180" w:after="60"/>
      </w:pPr>
      <w:r>
        <w:t>Interviewing, Feedback, and Hiring Panels</w:t>
      </w:r>
    </w:p>
    <w:p>
      <w:pPr>
        <w:spacing w:after="120" w:line="269" w:lineRule="auto"/>
      </w:pPr>
      <w:r>
        <w:t>Debriefs should distinguish hard requirements from optional strengths. A strong personality match alone is not a hiring reason unless it maps to a documented competency.</w:t>
      </w:r>
    </w:p>
    <w:p>
      <w:pPr>
        <w:spacing w:after="120" w:line="269" w:lineRule="auto"/>
      </w:pPr>
      <w:r>
        <w:t>Example: A panel may note that a candidate demonstrated stakeholder management with concrete examples but needs development in technical depth; that is useful evidence.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BR-HR-029, BR-HR-030, BR-HR-033.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recruitment@company.com.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