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Offer Approval and Preboarding Process</w:t>
      </w:r>
    </w:p>
    <w:p>
      <w:r>
        <w:t>HR-033  |  Category: Recruitment  |  Version 2.2</w:t>
      </w:r>
    </w:p>
    <w:p>
      <w:r>
        <w:t>Policy owner: recruitment@company.com  |  Related documents: HR-030, HR-032, HR-034</w:t>
      </w:r>
    </w:p>
    <w:p>
      <w:pPr>
        <w:pStyle w:val="Heading1"/>
      </w:pPr>
      <w:r>
        <w:t>Policy Summary</w:t>
      </w:r>
    </w:p>
    <w:p>
      <w:r>
        <w:t>This document explains the company's approach to offer approval and preboarding process.</w:t>
      </w:r>
    </w:p>
    <w:p>
      <w:r>
        <w:t>Questions about this document should be sent to recruitment@company.com. When a matter spans more than one process, the receiving team may coordinate with the relevant function named in the related documents.</w:t>
      </w:r>
    </w:p>
    <w:p>
      <w:r>
        <w:t>Local law, approved regional addenda, and individual contractual terms override this document where they provide greater protection or require a different process.</w:t>
      </w:r>
    </w:p>
    <w:p>
      <w:r>
        <w:t>Offers must be approved through the hiring workflow before they are communicated. Compensation, sign-on bonuses, start dates, and remote-work arrangements must match the approved package to avoid later corrections or candidate mistrust.</w:t>
      </w:r>
    </w:p>
    <w:p>
      <w:pPr>
        <w:pStyle w:val="Heading2"/>
      </w:pPr>
      <w:r>
        <w:t>Quick Reference</w:t>
      </w:r>
    </w:p>
    <w:p>
      <w:pPr>
        <w:pStyle w:val="ListBullet"/>
      </w:pPr>
      <w:r>
        <w:t>Questions: recruitment@company.com</w:t>
      </w:r>
    </w:p>
    <w:p>
      <w:pPr>
        <w:pStyle w:val="ListBullet"/>
      </w:pPr>
      <w:r>
        <w:t>Interview feedback target: 2 business days</w:t>
      </w:r>
    </w:p>
    <w:p>
      <w:pPr>
        <w:pStyle w:val="ListBullet"/>
      </w:pPr>
      <w:r>
        <w:t>Candidate privacy rules apply to all resumes, notes, and assessment results.</w:t>
      </w:r>
    </w:p>
    <w:p>
      <w:pPr>
        <w:pStyle w:val="Heading1"/>
      </w:pPr>
      <w:r>
        <w:t>Offer Approval and Preboarding</w:t>
      </w:r>
    </w:p>
    <w:p>
      <w:r>
        <w:t>After acceptance, preboarding covers identity documents, bank and tax forms, equipment planning, and first-day instructions. Where possible, required documents should be completed at least five business days before start.</w:t>
      </w:r>
    </w:p>
    <w:p>
      <w:r>
        <w:t>Example: A recruiter should not promise relocation support in email unless the approved offer package explicitly includes it.</w:t>
      </w:r>
    </w:p>
    <w:p>
      <w:pPr>
        <w:pStyle w:val="Heading1"/>
      </w:pPr>
      <w:r>
        <w:t>Governance</w:t>
      </w:r>
    </w:p>
    <w:p>
      <w:r>
        <w:t>This document should be read together with HR-030, HR-032, HR-034.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local legal requirements or country-specific statutory entitlements.</w:t>
      </w:r>
    </w:p>
    <w:p>
      <w:pPr>
        <w:pStyle w:val="Heading1"/>
      </w:pPr>
      <w:r>
        <w:t>Illustrative FAQ</w:t>
      </w:r>
    </w:p>
    <w:p>
      <w:pPr>
        <w:pStyle w:val="ListBullet"/>
      </w:pPr>
      <w:r>
        <w:t>Who should I contact first? Start with recruitment@company.com.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local law conflicts with this document? The stricter local legal requirement or country addendum controls. Employees and managers should follow the applicable regional policy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