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Recruitment and Selection Standards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PK-HR-029</w:t>
            </w:r>
          </w:p>
        </w:tc>
        <w:tc>
          <w:tcPr>
            <w:tcW w:type="dxa" w:w="2376"/>
          </w:tcPr>
          <w:p>
            <w:r>
              <w:rPr>
                <w:rFonts w:ascii="Arial" w:hAnsi="Arial"/>
                <w:sz w:val="18"/>
              </w:rPr>
              <w:t>Pakistan</w:t>
            </w:r>
          </w:p>
        </w:tc>
        <w:tc>
          <w:tcPr>
            <w:tcW w:type="dxa" w:w="2376"/>
          </w:tcPr>
          <w:p>
            <w:r>
              <w:rPr>
                <w:rFonts w:ascii="Arial" w:hAnsi="Arial"/>
                <w:sz w:val="18"/>
              </w:rPr>
              <w:t>Recruitment</w:t>
            </w:r>
          </w:p>
        </w:tc>
        <w:tc>
          <w:tcPr>
            <w:tcW w:type="dxa" w:w="2736"/>
          </w:tcPr>
          <w:p>
            <w:r>
              <w:rPr>
                <w:rFonts w:ascii="Arial" w:hAnsi="Arial"/>
                <w:sz w:val="18"/>
              </w:rPr>
              <w:t>recruitment@company.com</w:t>
            </w:r>
          </w:p>
        </w:tc>
      </w:tr>
    </w:tbl>
    <w:p/>
    <w:p>
      <w:pPr>
        <w:spacing w:before="120" w:after="40"/>
      </w:pPr>
      <w:r>
        <w:rPr>
          <w:b/>
          <w:color w:val="2C2C2C"/>
          <w:sz w:val="24"/>
        </w:rPr>
        <w:t>Policy summary</w:t>
      </w:r>
    </w:p>
    <w:p>
      <w:pPr>
        <w:spacing w:after="80" w:line="264" w:lineRule="auto"/>
      </w:pPr>
      <w:r>
        <w:t>This document sets the Pakistan standard for recruitment and selection standards. It should be applied consistently across Pakistan operations unless a written exception is approved through the Policy Exception, Approval, and Governance Framework. Related references include PK-HR-008, PK-HR-030, PK-HR-031, PK-HR-032.</w:t>
      </w:r>
    </w:p>
    <w:p>
      <w:pPr>
        <w:spacing w:before="120" w:after="40"/>
      </w:pPr>
      <w:r>
        <w:rPr>
          <w:b/>
          <w:color w:val="2C2C2C"/>
          <w:sz w:val="24"/>
        </w:rPr>
        <w:t>Recruitment standards</w:t>
      </w:r>
    </w:p>
    <w:p>
      <w:pPr>
        <w:spacing w:after="80" w:line="264" w:lineRule="auto"/>
      </w:pPr>
      <w:r>
        <w:t>Recruitment must be planned, fair, and well documented. Every open position should have an approved requisition, a clear job description, and a defined evaluation approach before candidate outreach begins. This helps reduce bias and prevents last-minute hiring decisions based only on urgency or familiarity.</w:t>
      </w:r>
    </w:p>
    <w:p>
      <w:pPr>
        <w:spacing w:after="80" w:line="264" w:lineRule="auto"/>
      </w:pPr>
      <w:r>
        <w:t>Recruiters, hiring managers, and interviewers are jointly responsible for maintaining a professional candidate experience and protecting confidential candidate information.</w:t>
      </w:r>
    </w:p>
    <w:p>
      <w:pPr>
        <w:pStyle w:val="ListBullet"/>
        <w:spacing w:after="20"/>
      </w:pPr>
      <w:r>
        <w:t>Selection criteria should match the actual role requirements and should not include unnecessary barriers that exclude capable candidates.</w:t>
      </w:r>
    </w:p>
    <w:p>
      <w:pPr>
        <w:pStyle w:val="ListBullet"/>
        <w:spacing w:after="20"/>
      </w:pPr>
      <w:r>
        <w:t>All shortlisted candidates should be assessed against a structured set of competencies, with interview notes captured promptly.</w:t>
      </w:r>
    </w:p>
    <w:p>
      <w:pPr>
        <w:pStyle w:val="ListBullet"/>
        <w:spacing w:after="20"/>
      </w:pPr>
      <w:r>
        <w:t>Referrals are welcome but do not bypass the company’s evaluation and approval process.</w:t>
      </w:r>
    </w:p>
    <w:p>
      <w:pPr>
        <w:pStyle w:val="ListBullet"/>
        <w:spacing w:after="20"/>
      </w:pPr>
      <w:r>
        <w:t>Any exception to standard hiring stages must be documented and approved, especially for sensitive, senior, or critical roles.</w:t>
      </w:r>
    </w:p>
    <w:p>
      <w:pPr>
        <w:spacing w:before="120" w:after="40"/>
      </w:pPr>
      <w:r>
        <w:rPr>
          <w:b/>
          <w:color w:val="2C2C2C"/>
          <w:sz w:val="24"/>
        </w:rPr>
        <w:t>Examples and practical guidance</w:t>
      </w:r>
    </w:p>
    <w:p>
      <w:pPr>
        <w:spacing w:after="80" w:line="264" w:lineRule="auto"/>
      </w:pPr>
      <w:r>
        <w:t>Pakistan hiring may involve candidates from different cities, universities, and language backgrounds. Recruiters and hiring managers should evaluate capability, not assumptions about accent, geography, or social network.</w:t>
      </w:r>
    </w:p>
    <w:p>
      <w:pPr>
        <w:spacing w:after="80" w:line="264" w:lineRule="auto"/>
      </w:pPr>
      <w:r>
        <w:t>Questions about requisitions or hiring standards should be directed to recruitment@company.com.</w:t>
      </w:r>
    </w:p>
    <w:p>
      <w:pPr>
        <w:spacing w:before="120" w:after="40"/>
      </w:pPr>
      <w:r>
        <w:rPr>
          <w:b/>
          <w:color w:val="2C2C2C"/>
          <w:sz w:val="24"/>
        </w:rPr>
        <w:t>Questions and ownership</w:t>
      </w:r>
    </w:p>
    <w:p>
      <w:pPr>
        <w:spacing w:after="80" w:line="264" w:lineRule="auto"/>
      </w:pPr>
      <w:r>
        <w:t>Employees and managers should route questions about this policy to recruitment@company.com.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PK-HR-029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