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Offer Approval and Preboarding Process</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PK-HR-033</w:t>
            </w:r>
          </w:p>
        </w:tc>
        <w:tc>
          <w:tcPr>
            <w:tcW w:type="dxa" w:w="2376"/>
          </w:tcPr>
          <w:p>
            <w:r>
              <w:rPr>
                <w:rFonts w:ascii="Arial" w:hAnsi="Arial"/>
                <w:sz w:val="18"/>
              </w:rPr>
              <w:t>Pakistan</w:t>
            </w:r>
          </w:p>
        </w:tc>
        <w:tc>
          <w:tcPr>
            <w:tcW w:type="dxa" w:w="2376"/>
          </w:tcPr>
          <w:p>
            <w:r>
              <w:rPr>
                <w:rFonts w:ascii="Arial" w:hAnsi="Arial"/>
                <w:sz w:val="18"/>
              </w:rPr>
              <w:t>Recruitment</w:t>
            </w:r>
          </w:p>
        </w:tc>
        <w:tc>
          <w:tcPr>
            <w:tcW w:type="dxa" w:w="2736"/>
          </w:tcPr>
          <w:p>
            <w:r>
              <w:rPr>
                <w:rFonts w:ascii="Arial" w:hAnsi="Arial"/>
                <w:sz w:val="18"/>
              </w:rPr>
              <w:t>recruitment@company.com</w:t>
            </w:r>
          </w:p>
        </w:tc>
      </w:tr>
    </w:tbl>
    <w:p/>
    <w:p>
      <w:pPr>
        <w:spacing w:before="120" w:after="40"/>
      </w:pPr>
      <w:r>
        <w:rPr>
          <w:b/>
          <w:color w:val="2C2C2C"/>
          <w:sz w:val="24"/>
        </w:rPr>
        <w:t>Policy summary</w:t>
      </w:r>
    </w:p>
    <w:p>
      <w:pPr>
        <w:spacing w:after="80" w:line="264" w:lineRule="auto"/>
      </w:pPr>
      <w:r>
        <w:t>This document sets the Pakistan standard for offer approval and preboarding process. It should be applied consistently across Pakistan operations unless a written exception is approved through the Policy Exception, Approval, and Governance Framework. Related references include PK-HR-030, PK-HR-032, PK-HR-034.</w:t>
      </w:r>
    </w:p>
    <w:p>
      <w:pPr>
        <w:spacing w:before="120" w:after="40"/>
      </w:pPr>
      <w:r>
        <w:rPr>
          <w:b/>
          <w:color w:val="2C2C2C"/>
          <w:sz w:val="24"/>
        </w:rPr>
        <w:t>Offer and preboarding</w:t>
      </w:r>
    </w:p>
    <w:p>
      <w:pPr>
        <w:spacing w:after="80" w:line="264" w:lineRule="auto"/>
      </w:pPr>
      <w:r>
        <w:t>No offer may be issued until the required business approvals are complete. Offer details should reflect the approved role, location, grade, compensation elements, notice expectations, and start-date assumptions. Verbal discussions with a candidate are not a substitute for a formal offer letter.</w:t>
      </w:r>
    </w:p>
    <w:p>
      <w:pPr>
        <w:spacing w:after="80" w:line="264" w:lineRule="auto"/>
      </w:pPr>
      <w:r>
        <w:t>Preboarding covers the period between candidate acceptance and day one. During this time the company prepares payroll, onboarding, access, and equipment steps while the candidate completes required documents.</w:t>
      </w:r>
    </w:p>
    <w:p>
      <w:pPr>
        <w:pStyle w:val="ListBullet"/>
        <w:spacing w:after="20"/>
      </w:pPr>
      <w:r>
        <w:t>Offer letters are normally valid for 7 calendar days unless a different expiry date is stated.</w:t>
      </w:r>
    </w:p>
    <w:p>
      <w:pPr>
        <w:pStyle w:val="ListBullet"/>
        <w:spacing w:after="20"/>
      </w:pPr>
      <w:r>
        <w:t>The candidate may be asked to submit identity documents, bank details, emergency contact information, educational records, and other joining documents before the start date.</w:t>
      </w:r>
    </w:p>
    <w:p>
      <w:pPr>
        <w:pStyle w:val="ListBullet"/>
        <w:spacing w:after="20"/>
      </w:pPr>
      <w:r>
        <w:t>Sign-on items, relocation support, or joining bonuses must be reflected in the approved offer record and not promised informally after the offer is released.</w:t>
      </w:r>
    </w:p>
    <w:p>
      <w:pPr>
        <w:pStyle w:val="ListBullet"/>
        <w:spacing w:after="20"/>
      </w:pPr>
      <w:r>
        <w:t>Any change in joining date should be coordinated promptly with recruitment@company.com and onboarding@company.com.</w:t>
      </w:r>
    </w:p>
    <w:p>
      <w:pPr>
        <w:spacing w:before="120" w:after="40"/>
      </w:pPr>
      <w:r>
        <w:rPr>
          <w:b/>
          <w:color w:val="2C2C2C"/>
          <w:sz w:val="24"/>
        </w:rPr>
        <w:t>Examples and practical guidance</w:t>
      </w:r>
    </w:p>
    <w:p>
      <w:pPr>
        <w:spacing w:after="80" w:line="264" w:lineRule="auto"/>
      </w:pPr>
      <w:r>
        <w:t>Example: If a candidate requests more time to decide, Recruitment may extend the offer validity only with appropriate approval rather than leaving the offer open indefinitely.</w:t>
      </w:r>
    </w:p>
    <w:p>
      <w:pPr>
        <w:spacing w:after="80" w:line="264" w:lineRule="auto"/>
      </w:pPr>
      <w:r>
        <w:t>Example: A candidate who accepts but delays document submission may create payroll and system-access delays on joining day.</w:t>
      </w:r>
    </w:p>
    <w:p>
      <w:pPr>
        <w:spacing w:before="120" w:after="40"/>
      </w:pPr>
      <w:r>
        <w:rPr>
          <w:b/>
          <w:color w:val="2C2C2C"/>
          <w:sz w:val="24"/>
        </w:rPr>
        <w:t>Questions and ownership</w:t>
      </w:r>
    </w:p>
    <w:p>
      <w:pPr>
        <w:spacing w:after="80" w:line="264" w:lineRule="auto"/>
      </w:pPr>
      <w:r>
        <w:t>Employees and managers should route questions about this policy to recruitment@company.com.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PK-HR-033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