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Dental, and Vision Benefits Guide</w:t>
      </w:r>
    </w:p>
    <w:p>
      <w:r>
        <w:t>US-HR-013  |  Category: Benefits  |  Version 3.0</w:t>
      </w:r>
    </w:p>
    <w:p>
      <w:r>
        <w:t>Policy owner: benefits@company.com  |  Related documents: US-HR-011, US-HR-012, US-HR-017</w:t>
      </w:r>
    </w:p>
    <w:p>
      <w:pPr>
        <w:pStyle w:val="Heading1"/>
      </w:pPr>
      <w:r>
        <w:t>Policy Summary</w:t>
      </w:r>
    </w:p>
    <w:p>
      <w:r>
        <w:t>This guide summarizes the main rules, eligibility criteria, timelines, and examples related to medical, dental, and vision benefits.</w:t>
      </w:r>
    </w:p>
    <w:p>
      <w:r>
        <w:t>Questions about this document should be sent to benefits@company.com.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This guide explains the main categories of company-sponsored U.S. medical, dental, and vision coverage. Exact deductibles, copays, provider networks, and HSA or FSA features are defined by the current plan summaries.</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Medical Coverage</w:t>
      </w:r>
    </w:p>
    <w:p>
      <w:r>
        <w:t>Medical plans generally cover preventive care, primary and specialist visits, hospitalization, emergency treatment, and medically necessary prescription drugs subject to plan terms and network rules.</w:t>
      </w:r>
    </w:p>
    <w:p>
      <w:r>
        <w:t>Employees should use in-network providers where the plan offers that distinction, because out-of-network reimbursement is usually lower unless the service is an emergency or otherwise protected by law.</w:t>
      </w:r>
    </w:p>
    <w:p>
      <w:pPr>
        <w:pStyle w:val="Heading1"/>
      </w:pPr>
      <w:r>
        <w:t>Dental and Vision</w:t>
      </w:r>
    </w:p>
    <w:p>
      <w:r>
        <w:t>Dental plans generally cover preventive cleanings and x-rays, with restorative work and orthodontia subject to plan-specific limits. Vision plans usually support annual eye exams and either glasses or contact-lens allowances.</w:t>
      </w:r>
    </w:p>
    <w:p>
      <w:r>
        <w:t>Claim denials should be appealed first through the insurer or administrator. Benefits can help employees understand the process but do not overturn insurer adjudication directly.</w:t>
      </w:r>
    </w:p>
    <w:p>
      <w:pPr>
        <w:pStyle w:val="Heading1"/>
      </w:pPr>
      <w:r>
        <w:t>Examples</w:t>
      </w:r>
    </w:p>
    <w:p>
      <w:r>
        <w:t>A routine annual physical is normally treated as preventive care under the medical plan. A cosmetic-only procedure is generally excluded unless a plan or law says otherwise.</w:t>
      </w:r>
    </w:p>
    <w:p>
      <w:r>
        <w:t>If an employee changes legal name after marriage, they should update the HRIS and benefits portal promptly so claims and dependent records stay aligned.</w:t>
      </w:r>
    </w:p>
    <w:p>
      <w:pPr>
        <w:pStyle w:val="Heading1"/>
      </w:pPr>
      <w:r>
        <w:t>Governance</w:t>
      </w:r>
    </w:p>
    <w:p>
      <w:r>
        <w:t>This document should be read together with US-HR-011, US-HR-012, US-HR-017.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