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Offer Approval and Preboarding Process</w:t>
      </w:r>
    </w:p>
    <w:p>
      <w:r>
        <w:t>US-HR-033  |  Category: Recruitment  |  Version 3.0</w:t>
      </w:r>
    </w:p>
    <w:p>
      <w:r>
        <w:t>Policy owner: recruitment@company.com  |  Related documents: US-HR-030, US-HR-032, US-HR-034</w:t>
      </w:r>
    </w:p>
    <w:p>
      <w:pPr>
        <w:pStyle w:val="Heading1"/>
      </w:pPr>
      <w:r>
        <w:t>Policy Summary</w:t>
      </w:r>
    </w:p>
    <w:p>
      <w:r>
        <w:t>This document explains the company's approach to offer approval and preboarding process.</w:t>
      </w:r>
    </w:p>
    <w:p>
      <w:r>
        <w:t>Questions about this document should be sent to recruitment@company.com.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Offers must be approved through the hiring workflow before they are communicated. Compensation, sign-on bonuses, start dates, and remote-work arrangements must match the approved package to avoid later corrections or candidate mistrust.</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Offer Approval and Preboarding</w:t>
      </w:r>
    </w:p>
    <w:p>
      <w:r>
        <w:t>After acceptance, preboarding covers employment-eligibility verification, direct-deposit and tax forms, equipment planning, and first-day instructions. Required documents should be completed before start wherever possible, and any I-9 or similar verification must be finished within the legally required timeframe.</w:t>
      </w:r>
    </w:p>
    <w:p>
      <w:r>
        <w:t>Example: A recruiter should not promise relocation support, sign-on bonus terms, or a fully remote arrangement unless the approved offer package explicitly includes it.</w:t>
      </w:r>
    </w:p>
    <w:p>
      <w:pPr>
        <w:pStyle w:val="Heading1"/>
      </w:pPr>
      <w:r>
        <w:t>Governance</w:t>
      </w:r>
    </w:p>
    <w:p>
      <w:r>
        <w:t>This document should be read together with US-HR-030, US-HR-032, US-HR-034.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