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AirSense: AQI &amp; Public Health Business Intelligence</w:t>
      </w:r>
    </w:p>
    <w:p>
      <w:pPr>
        <w:jc w:val="center"/>
      </w:pPr>
      <w:r>
        <w:rPr>
          <w:i/>
        </w:rPr>
        <w:t>Project Report</w:t>
        <w:br/>
        <w:t>Sagar — Data Analysis Submission</w:t>
      </w:r>
    </w:p>
    <w:p>
      <w:pPr>
        <w:pStyle w:val="Heading1"/>
      </w:pPr>
      <w:r>
        <w:t>1. Introduction</w:t>
      </w:r>
    </w:p>
    <w:p>
      <w:r>
        <w:rPr>
          <w:b w:val="0"/>
        </w:rPr>
        <w:t>AirSense is a business-intelligence analysis of daily air-quality monitoring data for Indian cities. The project turns raw station-level AQI and pollutant observations into decision-ready key performance indicators (KPIs), risk rankings, and recommended public-health actions.</w:t>
      </w:r>
    </w:p>
    <w:p>
      <w:pPr>
        <w:pStyle w:val="Heading2"/>
      </w:pPr>
      <w:r>
        <w:t>1.1 Project question</w:t>
      </w:r>
    </w:p>
    <w:p>
      <w:r>
        <w:rPr>
          <w:b w:val="0"/>
        </w:rPr>
        <w:t>Which Indian cities face the greatest AQI risk, when does that risk peak, which pollutants are associated with it, and what practical public-health or policy actions should follow?</w:t>
      </w:r>
    </w:p>
    <w:p>
      <w:pPr>
        <w:pStyle w:val="Heading2"/>
      </w:pPr>
      <w:r>
        <w:t>1.2 Deliverables</w:t>
      </w:r>
    </w:p>
    <w:p>
      <w:pPr>
        <w:pStyle w:val="ListBullet"/>
      </w:pPr>
      <w:r>
        <w:t>analysis/Sagar_AirSense.ipynb — cleaning, EDA, KPI analysis, prediction model, and table exports</w:t>
      </w:r>
    </w:p>
    <w:p>
      <w:pPr>
        <w:pStyle w:val="ListBullet"/>
      </w:pPr>
      <w:r>
        <w:t>analysis/requirements.txt — Python dependencies</w:t>
      </w:r>
    </w:p>
    <w:p>
      <w:pPr>
        <w:pStyle w:val="ListBullet"/>
      </w:pPr>
      <w:r>
        <w:t>dashboard/ — interactive overview, city drill-down, and risk pages (Next.js)</w:t>
      </w:r>
    </w:p>
    <w:p>
      <w:pPr>
        <w:pStyle w:val="ListBullet"/>
      </w:pPr>
      <w:r>
        <w:t>report/Sagar_ProjectReport.docx — this report</w:t>
      </w:r>
    </w:p>
    <w:p>
      <w:pPr>
        <w:pStyle w:val="ListBullet"/>
      </w:pPr>
      <w:r>
        <w:t>data/DATA_SOURCE.md — dataset source and acquisition notes</w:t>
      </w:r>
    </w:p>
    <w:p>
      <w:pPr>
        <w:pStyle w:val="Heading1"/>
      </w:pPr>
      <w:r>
        <w:t>2. Dataset &amp; Methodology</w:t>
      </w:r>
    </w:p>
    <w:p>
      <w:r>
        <w:rPr>
          <w:b w:val="0"/>
        </w:rPr>
        <w:t>The analysis uses the publicly available 'Air Quality Data in India' dataset (Kaggle contributor Rohan Rao, https://www.kaggle.com/datasets/rohanrao/air-quality-data-in-india). A full source record is kept at data/DATA_SOURCE.md.</w:t>
      </w:r>
    </w:p>
    <w:p>
      <w:pPr>
        <w:pStyle w:val="Heading2"/>
      </w:pPr>
      <w:r>
        <w:t>2.1 Raw data</w:t>
      </w:r>
    </w:p>
    <w:p>
      <w:r>
        <w:rPr>
          <w:b w:val="0"/>
        </w:rPr>
        <w:t>The raw file city_day.csv contains 29,531 city-day rows and 16 columns: city, date, pollutant measurements (PM2.5, PM10, NO, NO2, NOx, NH3, CO, SO2, O3, Benzene, Toluene, Xylene), and AQI with its AQI_Bucket label. Coverage spans 2015–2020 across 26 cities.</w:t>
      </w:r>
    </w:p>
    <w:p>
      <w:pPr>
        <w:pStyle w:val="Heading2"/>
      </w:pPr>
      <w:r>
        <w:t>2.2 Cleaning strategy</w:t>
      </w:r>
    </w:p>
    <w:p>
      <w:pPr>
        <w:pStyle w:val="ListNumber"/>
      </w:pPr>
      <w:r>
        <w:t>Column names standardized to lowercase underscore; dates parsed to datetime.</w:t>
      </w:r>
    </w:p>
    <w:p>
      <w:pPr>
        <w:pStyle w:val="ListNumber"/>
      </w:pPr>
      <w:r>
        <w:t>City names trimmed and de-duplicated in casing; 0 duplicate rows and 0 invalid dates in the raw file.</w:t>
      </w:r>
    </w:p>
    <w:p>
      <w:pPr>
        <w:pStyle w:val="ListNumber"/>
      </w:pPr>
      <w:r>
        <w:t>Pollutant gaps median-filled using the observed city distribution to preserve daily observations (e.g. PM2.5 15.6% missing, PM10 37.7% missing).</w:t>
      </w:r>
    </w:p>
    <w:p>
      <w:pPr>
        <w:pStyle w:val="ListNumber"/>
      </w:pPr>
      <w:r>
        <w:t>Rows missing City, Date, or AQI dropped; negative AQI excluded.</w:t>
      </w:r>
    </w:p>
    <w:p>
      <w:pPr>
        <w:pStyle w:val="ListNumber"/>
      </w:pPr>
      <w:r>
        <w:t>Result: 24,850 clean city-day rows with zero remaining pollutant nulls.</w:t>
      </w:r>
    </w:p>
    <w:p>
      <w:r>
        <w:rPr>
          <w:b w:val="0"/>
        </w:rPr>
        <w:t>Cleaning decisions are documented in a markdown cell inside the notebook. Median-filling was chosen over dropping rows so seasonal trend analysis keeps daily observations without inventing extreme values.</w:t>
      </w:r>
    </w:p>
    <w:p>
      <w:pPr>
        <w:pStyle w:val="Heading2"/>
      </w:pPr>
      <w:r>
        <w:t>2.3 Derived fields</w:t>
      </w:r>
    </w:p>
    <w:p>
      <w:pPr>
        <w:pStyle w:val="ListBullet"/>
      </w:pPr>
      <w:r>
        <w:t>aqi_category — Good / Satisfactory / Moderate / Poor / Very Poor / Severe from CPCB-style breakpoints on AQI</w:t>
      </w:r>
    </w:p>
    <w:p>
      <w:pPr>
        <w:pStyle w:val="ListBullet"/>
      </w:pPr>
      <w:r>
        <w:t>month, month_name, year, season (Winter/Spring/Summer/Monsoon/Post-monsoon)</w:t>
      </w:r>
    </w:p>
    <w:p>
      <w:pPr>
        <w:pStyle w:val="Heading1"/>
      </w:pPr>
      <w:r>
        <w:t>3. Key Findings (KPIs)</w:t>
      </w:r>
    </w:p>
    <w:p>
      <w:r>
        <w:rPr>
          <w:b w:val="0"/>
        </w:rPr>
        <w:t>Five KPIs were computed nationally and per city. Each has an accompanying Fact / Driver / Risk / Opportunity / Action narrative in the notebook.</w:t>
      </w:r>
    </w:p>
    <w:p>
      <w:pPr>
        <w:pStyle w:val="Heading3"/>
      </w:pPr>
      <w:r>
        <w:t>KPI 1 — Average AQI</w:t>
      </w:r>
    </w:p>
    <w:p>
      <w:r>
        <w:rPr>
          <w:b w:val="0"/>
        </w:rPr>
        <w:t>Fact: The national average AQI across the cleaned dataset is 166.5 (Moderate). The highest average city AQI is Ahmedabad at 452, more than 1.7x the next city (Delhi, 259).</w:t>
      </w:r>
    </w:p>
    <w:p>
      <w:r>
        <w:rPr>
          <w:b w:val="0"/>
        </w:rPr>
        <w:t>Driver: PM10 dominates mean pollutant levels (112.0), followed by PM2.5 (67.0), O3 (34.8), and NO2 (28.9). PM is the strongest measured association with AQI in most cities.</w:t>
      </w:r>
    </w:p>
    <w:p>
      <w:r>
        <w:rPr>
          <w:b w:val="0"/>
        </w:rPr>
        <w:t>Risk: The ten highest-AQI cities experience chronically elevated average exposure and would over-burden health systems during peak events.</w:t>
      </w:r>
    </w:p>
    <w:p>
      <w:r>
        <w:rPr>
          <w:b w:val="0"/>
        </w:rPr>
        <w:t>Opportunity: Prioritize monitoring and source-specific (dust, traffic, industry) intervention programs in the highest-AQI cities.</w:t>
      </w:r>
    </w:p>
    <w:p>
      <w:r>
        <w:rPr>
          <w:b w:val="0"/>
        </w:rPr>
        <w:t>Action: Target Ahmedabad and Delhi with a source-apportionment study and a seasonal mitigation plan aligned to their dominant pollutant (PM10).</w:t>
      </w:r>
    </w:p>
    <w:p>
      <w:pPr>
        <w:pStyle w:val="Heading3"/>
      </w:pPr>
      <w:r>
        <w:t>KPI 2 — Proportion of Poor-or-worse days</w:t>
      </w:r>
    </w:p>
    <w:p>
      <w:r>
        <w:rPr>
          <w:b w:val="0"/>
        </w:rPr>
        <w:t>Fact: Nationally, 26.0% of observed days are rated Poor or worse (AQI ≥ 201). Ahmedabad leads at 81.9%, followed by Delhi (65.1%), Patna (53.5%), Gurugram (51.8%), and Lucknow (49.4%).</w:t>
      </w:r>
    </w:p>
    <w:p>
      <w:r>
        <w:rPr>
          <w:b w:val="0"/>
        </w:rPr>
        <w:t>Driver: The share of severe days clusters in winter (Nov–Feb), when low ventilation and cooler temperatures trap pollutants.</w:t>
      </w:r>
    </w:p>
    <w:p>
      <w:r>
        <w:rPr>
          <w:b w:val="0"/>
        </w:rPr>
        <w:t>Risk: High severity percentage indicates recurring, not isolated, exposure — chronic public-health burden for the worst cities.</w:t>
      </w:r>
    </w:p>
    <w:p>
      <w:r>
        <w:rPr>
          <w:b w:val="0"/>
        </w:rPr>
        <w:t>Opportunity: Focus public advisories and mitigation resources where severity is most frequent rather than only on peak day events.</w:t>
      </w:r>
    </w:p>
    <w:p>
      <w:r>
        <w:rPr>
          <w:b w:val="0"/>
        </w:rPr>
        <w:t>Action: Issue city-specific alerts during the peak months identified in KPI 4.</w:t>
      </w:r>
    </w:p>
    <w:p>
      <w:pPr>
        <w:pStyle w:val="Heading3"/>
      </w:pPr>
      <w:r>
        <w:t>KPI 3 — Dominant pollutant</w:t>
      </w:r>
    </w:p>
    <w:p>
      <w:r>
        <w:rPr>
          <w:b w:val="0"/>
        </w:rPr>
        <w:t>Fact: Mean pollutant levels rank PM10 &gt; PM2.5 &gt; O3 &gt; NO2 &gt; SO2 &gt; CO. PM10 is the dominant pollutant by city mean in the large majority of the 26 cities; Patna and Lucknow are PM2.5-dominant.</w:t>
      </w:r>
    </w:p>
    <w:p>
      <w:r>
        <w:rPr>
          <w:b w:val="0"/>
        </w:rPr>
        <w:t>Driver: The dominant pollutant is an evidence-based starting point for source investigation (e.g., road dust and construction for PM10; combustion for PM2.5), not proof of causation.</w:t>
      </w:r>
    </w:p>
    <w:p>
      <w:r>
        <w:rPr>
          <w:b w:val="0"/>
        </w:rPr>
        <w:t>Risk: Cities with a consistent dominant pollutant may require pollutant-specific health guidance for vulnerable groups.</w:t>
      </w:r>
    </w:p>
    <w:p>
      <w:r>
        <w:rPr>
          <w:b w:val="0"/>
        </w:rPr>
        <w:t>Opportunity: Match monitoring programs and control measures to each city's pollutant profile (e.g., dust-suppression for PM10, vehicle limits for PM2.5).</w:t>
      </w:r>
    </w:p>
    <w:p>
      <w:r>
        <w:rPr>
          <w:b w:val="0"/>
        </w:rPr>
        <w:t>Action: Review the leading pollutant by city before selecting any intervention.</w:t>
      </w:r>
    </w:p>
    <w:p>
      <w:pPr>
        <w:pStyle w:val="Heading3"/>
      </w:pPr>
      <w:r>
        <w:t>KPI 4 — Month-over-month trend</w:t>
      </w:r>
    </w:p>
    <w:p>
      <w:r>
        <w:rPr>
          <w:b w:val="0"/>
        </w:rPr>
        <w:t>Fact: National AQI is strongly seasonal: winter months peak (Feb 2015 419; Jan 2016 281; Nov 2017 268), while monsoon months are cleanest (Jul 2020 73; Jun 2020 76). A clear step-down appears from early 2020 (Jan 168, Apr 87), coinciding with the COVID-19 lockdown.</w:t>
      </w:r>
    </w:p>
    <w:p>
      <w:r>
        <w:rPr>
          <w:b w:val="0"/>
        </w:rPr>
        <w:t>Driver: Seasonal climatology (winter inversion + biomass burning) coincides with the highest observed AQI; monsoon rain washes out pollutants.</w:t>
      </w:r>
    </w:p>
    <w:p>
      <w:r>
        <w:rPr>
          <w:b w:val="0"/>
        </w:rPr>
        <w:t>Risk: Repeated winter peaks create predictable windows of elevated public health exposure each year.</w:t>
      </w:r>
    </w:p>
    <w:p>
      <w:r>
        <w:rPr>
          <w:b w:val="0"/>
        </w:rPr>
        <w:t>Opportunity: Prepare interventions, budgets, and communications before peak months rather than reactively.</w:t>
      </w:r>
    </w:p>
    <w:p>
      <w:r>
        <w:rPr>
          <w:b w:val="0"/>
        </w:rPr>
        <w:t>Action: Schedule pre-season inspections, crop-residue enforcement, and public advisories ahead of October–February.</w:t>
      </w:r>
    </w:p>
    <w:p>
      <w:pPr>
        <w:pStyle w:val="Heading3"/>
      </w:pPr>
      <w:r>
        <w:t>KPI 5 — City risk ranking</w:t>
      </w:r>
    </w:p>
    <w:p>
      <w:r>
        <w:rPr>
          <w:b w:val="0"/>
        </w:rPr>
        <w:t>Fact: Ranking cities by severity % gives: Ahmedabad 81.9%, Delhi 65.1%, Patna 53.5%, Gurugram 51.8%, Lucknow 49.4%, then Talcher 29.4%, Guwahati 26.9%, Kolkata 26.3%, Jorapokhar 22.4%, Brajrajnagar 21.9%.</w:t>
      </w:r>
    </w:p>
    <w:p>
      <w:r>
        <w:rPr>
          <w:b w:val="0"/>
        </w:rPr>
        <w:t>Driver: The ranking combines average AQI, poor-or-worse percentage, and dominant pollutant to form a city risk profile.</w:t>
      </w:r>
    </w:p>
    <w:p>
      <w:r>
        <w:rPr>
          <w:b w:val="0"/>
        </w:rPr>
        <w:t>Risk: The highest-ranked cities should receive the earliest attention in any resource-constrained response program.</w:t>
      </w:r>
    </w:p>
    <w:p>
      <w:r>
        <w:rPr>
          <w:b w:val="0"/>
        </w:rPr>
        <w:t>Opportunity: Use the ranking to allocate public-health and mitigation budgets transparently and defensibly.</w:t>
      </w:r>
    </w:p>
    <w:p>
      <w:r>
        <w:rPr>
          <w:b w:val="0"/>
        </w:rPr>
        <w:t>Action: Select Ahmedabad, Delhi, and Patna as priority cities for deeper drill-down and measurable mitigation targets.</w:t>
      </w:r>
    </w:p>
    <w:p>
      <w:pPr>
        <w:pStyle w:val="Heading1"/>
      </w:pPr>
      <w:r>
        <w:t>5. Prediction Model</w:t>
      </w:r>
    </w:p>
    <w:p>
      <w:r>
        <w:rPr>
          <w:b w:val="0"/>
        </w:rPr>
        <w:t>A RandomForestRegressor predicts daily AQI from pollutant levels (PM2.5, PM10, NO2, SO2, CO, O3), month, and one-hot-encoded city. Data is split 80/20 (test_size 0.2, random_state 42).</w:t>
      </w:r>
    </w:p>
    <w:p>
      <w:pPr>
        <w:pStyle w:val="ListBullet"/>
      </w:pPr>
      <w:r>
        <w:t>MAE: 20.87 AQI points</w:t>
      </w:r>
    </w:p>
    <w:p>
      <w:pPr>
        <w:pStyle w:val="ListBullet"/>
      </w:pPr>
      <w:r>
        <w:t>RMSE: 40.97 AQI points</w:t>
      </w:r>
    </w:p>
    <w:p>
      <w:r>
        <w:rPr>
          <w:b w:val="0"/>
        </w:rPr>
        <w:t>Performance is realistic for a regression on AQI (RMSE ≈ 41 AQI points against a ~166 national mean). Model limitations are stated honestly: it is an association-based historical model, not a causal or operational forecasting system, and performance varies by city and season.</w:t>
      </w:r>
    </w:p>
    <w:p>
      <w:pPr>
        <w:pStyle w:val="Heading1"/>
      </w:pPr>
      <w:r>
        <w:t>6. Limitations</w:t>
      </w:r>
    </w:p>
    <w:p>
      <w:pPr>
        <w:pStyle w:val="ListBullet"/>
      </w:pPr>
      <w:r>
        <w:t>Analysis describes associations in monitoring data and does not establish causality.</w:t>
      </w:r>
    </w:p>
    <w:p>
      <w:pPr>
        <w:pStyle w:val="ListBullet"/>
      </w:pPr>
      <w:r>
        <w:t>Missing observations differ by city (PM10 37.7% missing; Xylene 61.3%), and median-filling may compress true variance.</w:t>
      </w:r>
    </w:p>
    <w:p>
      <w:pPr>
        <w:pStyle w:val="ListBullet"/>
      </w:pPr>
      <w:r>
        <w:t>City coverage and station aggregation differ across time; early records are sparse (2015 begins with few cities).</w:t>
      </w:r>
    </w:p>
    <w:p>
      <w:pPr>
        <w:pStyle w:val="ListBullet"/>
      </w:pPr>
      <w:r>
        <w:t>AQI threshold conventions (CPCB) and measurement campaigns changed over the 2015–2020 window.</w:t>
      </w:r>
    </w:p>
    <w:p>
      <w:pPr>
        <w:pStyle w:val="ListBullet"/>
      </w:pPr>
      <w:r>
        <w:t>Forecasting performance should be re-validated before operational use.</w:t>
      </w:r>
    </w:p>
    <w:p>
      <w:pPr>
        <w:pStyle w:val="Heading1"/>
      </w:pPr>
      <w:r>
        <w:t>7. Conclusion &amp; Recommendations</w:t>
      </w:r>
    </w:p>
    <w:p>
      <w:r>
        <w:rPr>
          <w:b w:val="0"/>
        </w:rPr>
        <w:t>Indian air-quality risk is concentrated in a small set of northern and western cities and peaks every winter. PM10 and PM2.5 are the pollutants most consistently associated with high AQI. The risk ranking above supports a tiered response: intensive year-round programs in Ahmedabad, Delhi, and Patna; stronger seasonal enforcement and advisories across the north; and continued monitoring in the relatively clean cities (Shillong, Aizawl, Coimbatore). Actions are best scheduled ahead of the October–February window.</w:t>
      </w:r>
    </w:p>
    <w:p>
      <w:pPr>
        <w:pStyle w:val="Heading1"/>
      </w:pPr>
      <w:r>
        <w:t>References</w:t>
      </w:r>
    </w:p>
    <w:p>
      <w:pPr>
        <w:pStyle w:val="ListBullet"/>
      </w:pPr>
      <w:r>
        <w:t>Rao, R. (2020). Air Quality Data in India. Kaggle. https://www.kaggle.com/datasets/rohanrao/air-quality-data-in-india</w:t>
      </w:r>
    </w:p>
    <w:p>
      <w:pPr>
        <w:pStyle w:val="ListBullet"/>
      </w:pPr>
      <w:r>
        <w:t>Central Pollution Control Board (CPCB). AQI breakpoints and category definitions.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