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Sine Cosine Algorithm (SCA)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Source codes demo version 1.0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Main paper: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S. Mirjalili, SCA: A Sine Cosine Algorithm for solving optimization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Knowledge-Based Systems, DOI: http://dx.doi.org/10.1016/j.knosys.2015.12.022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containts full information and implementations of the benchmark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functions in Table 1, Table 2, and other test functins from the literature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 is the lower bound: lb=[lb_1,lb_2,...,lb_d]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up is the uppper bound: ub=[ub_1,ub_2,...,ub_d]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is the number of variables (dimension of the problem)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[lb,ub,dim,fobj] = Get_Functions_details(F)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lb=-1.28;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ub=1.28;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@F8;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@F9;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lb=-5.12;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ub=5.12;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@F11;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lb=-600;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ub=600;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@F12;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@F13;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@F14;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lb=-65.536;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ub=65.536;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@F15;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@F16;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@F17;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lb=[-5,0];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ub=[10,15];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@F18;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@F19;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@F20;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dim=6;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@F22;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@F23;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@F24;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1;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@F25;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-100;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100;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fobj = @F26;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lb = -100;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ub = 100;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 = 30;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@F27;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-5.12;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5.12;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@F28;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@F29;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@F30;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@F31;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@F32;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lb=-20;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ub=20;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dim=5;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@F33;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lb=-dim;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ub=dim;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@F34;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@F35;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lb=-4.5;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ub=4.5;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@F36;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@F37;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@F38;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@F39;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@F40;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@F41;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@F42;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@F43;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@F44;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=500;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@F45;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@F46;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@F47;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@F48;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@F49;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@F50;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@F51;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@F52;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@F53;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@F54;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@F55;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ub=pi;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@F56;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@F57;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@F58;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@F59;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@F60;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@F61;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 [-15 -3] 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[-5 -3] 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@F62;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@F63;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@F64;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@F65;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@F66;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@F67;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@F68;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@F69;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@F70;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@F71;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@F72;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lb=-11;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ub=11;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@F73;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@F74;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@F75;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@F76;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2;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R=sum(x.^2)/4000-prod(cos(x./sqrt([1:dimension])))+1;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32;,...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R=(1/500+sum(1./([1:25]+bS))).^(-1);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1:5;  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