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PG Management SaaS</w:t>
      </w:r>
    </w:p>
    <w:p>
      <w:pPr>
        <w:jc w:val="center"/>
      </w:pPr>
      <w:r>
        <w:rPr>
          <w:b/>
          <w:color w:val="374151"/>
          <w:sz w:val="48"/>
        </w:rPr>
        <w:t>API Design Document</w:t>
      </w:r>
    </w:p>
    <w:p>
      <w:pPr>
        <w:jc w:val="center"/>
      </w:pPr>
      <w:r>
        <w:rPr>
          <w:color w:val="6B7280"/>
          <w:sz w:val="26"/>
        </w:rPr>
        <w:t>Version 1.0</w:t>
      </w:r>
    </w:p>
    <w:p/>
    <w:p>
      <w:pPr>
        <w:jc w:val="center"/>
      </w:pPr>
      <w:r>
        <w:rPr>
          <w:b/>
        </w:rPr>
        <w:t>Technology baseline</w:t>
      </w:r>
    </w:p>
    <w:p>
      <w:pPr>
        <w:jc w:val="center"/>
      </w:pPr>
      <w:r>
        <w:t>Next.js modular monolith  |  REST/JSON  |  MySQL on AWS RDS  |  Prisma  |  AWS S3  |  Resend  |  Vercel</w:t>
      </w:r>
    </w:p>
    <w:p/>
    <w:p>
      <w:pPr>
        <w:jc w:val="center"/>
      </w:pPr>
      <w:r>
        <w:t>Scope: V1 first-party web API for owner/admin, manager, resident, platform onboarding, scheduled billing, and supporting infrastructure.</w:t>
      </w:r>
    </w:p>
    <w:p>
      <w:r>
        <w:br w:type="page"/>
      </w:r>
    </w:p>
    <w:p>
      <w:pPr>
        <w:pStyle w:val="Heading1"/>
      </w:pPr>
      <w:r>
        <w:t>1. Purpose and Scope</w:t>
      </w:r>
    </w:p>
    <w:p>
      <w:r>
        <w:t>This document defines the V1 HTTP API contract for the PG Management SaaS. It translates the approved PRD, system architecture, and MySQL database design into resource routes, command endpoints, authentication and tenant boundaries, validation rules, request/response conventions, error semantics, idempotency requirements, and module-level endpoint ownership.</w:t>
      </w:r>
    </w:p>
    <w:p>
      <w:pPr>
        <w:pStyle w:val="ListBullet"/>
      </w:pPr>
      <w:r>
        <w:t>The API is implemented inside the Next.js modular monolith using Route Handlers under a versioned /api/v1 boundary.</w:t>
      </w:r>
    </w:p>
    <w:p>
      <w:pPr>
        <w:pStyle w:val="ListBullet"/>
      </w:pPr>
      <w:r>
        <w:t>V1 is a first-party browser API; the structure intentionally remains suitable for a future mobile client or external integration layer.</w:t>
      </w:r>
    </w:p>
    <w:p>
      <w:pPr>
        <w:pStyle w:val="ListBullet"/>
      </w:pPr>
      <w:r>
        <w:t>All tenant business data is organization-scoped. Managers are additionally restricted to assigned PGs.</w:t>
      </w:r>
    </w:p>
    <w:p>
      <w:pPr>
        <w:pStyle w:val="ListBullet"/>
      </w:pPr>
      <w:r>
        <w:t>Public APIs expose UUID/public IDs, never internal BIGINT database keys.</w:t>
      </w:r>
    </w:p>
    <w:p>
      <w:pPr>
        <w:pStyle w:val="ListBullet"/>
      </w:pPr>
      <w:r>
        <w:t>Critical lifecycle and money commands are explicit domain operations rather than generic CRUD updates.</w:t>
      </w:r>
    </w:p>
    <w:p>
      <w:pPr>
        <w:pStyle w:val="Heading1"/>
      </w:pPr>
      <w:r>
        <w:t>2. Locked API Design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Decision</w:t>
            </w:r>
          </w:p>
        </w:tc>
        <w:tc>
          <w:tcPr>
            <w:tcW w:type="dxa" w:w="5112"/>
            <w:shd w:fill="D9EAF7"/>
          </w:tcPr>
          <w:p>
            <w:r>
              <w:rPr>
                <w:b/>
              </w:rPr>
              <w:t>Choice</w:t>
            </w:r>
          </w:p>
        </w:tc>
      </w:tr>
      <w:tr>
        <w:tc>
          <w:tcPr>
            <w:tcW w:type="dxa" w:w="5112"/>
            <w:tcMar>
              <w:top w:w="65" w:type="dxa"/>
              <w:start w:w="70" w:type="dxa"/>
              <w:bottom w:w="65" w:type="dxa"/>
              <w:end w:w="70" w:type="dxa"/>
            </w:tcMar>
          </w:tcPr>
          <w:p>
            <w:r>
              <w:t>API style</w:t>
            </w:r>
          </w:p>
        </w:tc>
        <w:tc>
          <w:tcPr>
            <w:tcW w:type="dxa" w:w="5112"/>
            <w:tcMar>
              <w:top w:w="65" w:type="dxa"/>
              <w:start w:w="70" w:type="dxa"/>
              <w:bottom w:w="65" w:type="dxa"/>
              <w:end w:w="70" w:type="dxa"/>
            </w:tcMar>
          </w:tcPr>
          <w:p>
            <w:r>
              <w:t>REST-oriented JSON API with explicit command endpoints for business state transitions.</w:t>
            </w:r>
          </w:p>
        </w:tc>
      </w:tr>
      <w:tr>
        <w:tc>
          <w:tcPr>
            <w:tcW w:type="dxa" w:w="5112"/>
            <w:tcMar>
              <w:top w:w="65" w:type="dxa"/>
              <w:start w:w="70" w:type="dxa"/>
              <w:bottom w:w="65" w:type="dxa"/>
              <w:end w:w="70" w:type="dxa"/>
            </w:tcMar>
          </w:tcPr>
          <w:p>
            <w:r>
              <w:t>Base path</w:t>
            </w:r>
          </w:p>
        </w:tc>
        <w:tc>
          <w:tcPr>
            <w:tcW w:type="dxa" w:w="5112"/>
            <w:tcMar>
              <w:top w:w="65" w:type="dxa"/>
              <w:start w:w="70" w:type="dxa"/>
              <w:bottom w:w="65" w:type="dxa"/>
              <w:end w:w="70" w:type="dxa"/>
            </w:tcMar>
          </w:tcPr>
          <w:p>
            <w:r>
              <w:t>/api/v1 for tenant/user APIs; /api/internal for secret-authenticated scheduled jobs.</w:t>
            </w:r>
          </w:p>
        </w:tc>
      </w:tr>
      <w:tr>
        <w:tc>
          <w:tcPr>
            <w:tcW w:type="dxa" w:w="5112"/>
            <w:tcMar>
              <w:top w:w="65" w:type="dxa"/>
              <w:start w:w="70" w:type="dxa"/>
              <w:bottom w:w="65" w:type="dxa"/>
              <w:end w:w="70" w:type="dxa"/>
            </w:tcMar>
          </w:tcPr>
          <w:p>
            <w:r>
              <w:t>Application</w:t>
            </w:r>
          </w:p>
        </w:tc>
        <w:tc>
          <w:tcPr>
            <w:tcW w:type="dxa" w:w="5112"/>
            <w:tcMar>
              <w:top w:w="65" w:type="dxa"/>
              <w:start w:w="70" w:type="dxa"/>
              <w:bottom w:w="65" w:type="dxa"/>
              <w:end w:w="70" w:type="dxa"/>
            </w:tcMar>
          </w:tcPr>
          <w:p>
            <w:r>
              <w:t>Next.js modular monolith deployed on Vercel.</w:t>
            </w:r>
          </w:p>
        </w:tc>
      </w:tr>
      <w:tr>
        <w:tc>
          <w:tcPr>
            <w:tcW w:type="dxa" w:w="5112"/>
            <w:tcMar>
              <w:top w:w="65" w:type="dxa"/>
              <w:start w:w="70" w:type="dxa"/>
              <w:bottom w:w="65" w:type="dxa"/>
              <w:end w:w="70" w:type="dxa"/>
            </w:tcMar>
          </w:tcPr>
          <w:p>
            <w:r>
              <w:t>Authentication</w:t>
            </w:r>
          </w:p>
        </w:tc>
        <w:tc>
          <w:tcPr>
            <w:tcW w:type="dxa" w:w="5112"/>
            <w:tcMar>
              <w:top w:w="65" w:type="dxa"/>
              <w:start w:w="70" w:type="dxa"/>
              <w:bottom w:w="65" w:type="dxa"/>
              <w:end w:w="70" w:type="dxa"/>
            </w:tcMar>
          </w:tcPr>
          <w:p>
            <w:r>
              <w:t>Email + password for Owner, Manager, and Resident. Secure server-side session cookie for browser V1.</w:t>
            </w:r>
          </w:p>
        </w:tc>
      </w:tr>
      <w:tr>
        <w:tc>
          <w:tcPr>
            <w:tcW w:type="dxa" w:w="5112"/>
            <w:tcMar>
              <w:top w:w="65" w:type="dxa"/>
              <w:start w:w="70" w:type="dxa"/>
              <w:bottom w:w="65" w:type="dxa"/>
              <w:end w:w="70" w:type="dxa"/>
            </w:tcMar>
          </w:tcPr>
          <w:p>
            <w:r>
              <w:t>Resident account activation</w:t>
            </w:r>
          </w:p>
        </w:tc>
        <w:tc>
          <w:tcPr>
            <w:tcW w:type="dxa" w:w="5112"/>
            <w:tcMar>
              <w:top w:w="65" w:type="dxa"/>
              <w:start w:w="70" w:type="dxa"/>
              <w:bottom w:w="65" w:type="dxa"/>
              <w:end w:w="70" w:type="dxa"/>
            </w:tcMar>
          </w:tcPr>
          <w:p>
            <w:r>
              <w:t>Resident login is created/invited only after confirmed move-in.</w:t>
            </w:r>
          </w:p>
        </w:tc>
      </w:tr>
      <w:tr>
        <w:tc>
          <w:tcPr>
            <w:tcW w:type="dxa" w:w="5112"/>
            <w:tcMar>
              <w:top w:w="65" w:type="dxa"/>
              <w:start w:w="70" w:type="dxa"/>
              <w:bottom w:w="65" w:type="dxa"/>
              <w:end w:w="70" w:type="dxa"/>
            </w:tcMar>
          </w:tcPr>
          <w:p>
            <w:r>
              <w:t>Tenant addressing</w:t>
            </w:r>
          </w:p>
        </w:tc>
        <w:tc>
          <w:tcPr>
            <w:tcW w:type="dxa" w:w="5112"/>
            <w:tcMar>
              <w:top w:w="65" w:type="dxa"/>
              <w:start w:w="70" w:type="dxa"/>
              <w:bottom w:w="65" w:type="dxa"/>
              <w:end w:w="70" w:type="dxa"/>
            </w:tcMar>
          </w:tcPr>
          <w:p>
            <w:r>
              <w:t>organization public ID appears explicitly in tenant routes. Server validates membership; body organization IDs are never trusted.</w:t>
            </w:r>
          </w:p>
        </w:tc>
      </w:tr>
      <w:tr>
        <w:tc>
          <w:tcPr>
            <w:tcW w:type="dxa" w:w="5112"/>
            <w:tcMar>
              <w:top w:w="65" w:type="dxa"/>
              <w:start w:w="70" w:type="dxa"/>
              <w:bottom w:w="65" w:type="dxa"/>
              <w:end w:w="70" w:type="dxa"/>
            </w:tcMar>
          </w:tcPr>
          <w:p>
            <w:r>
              <w:t>Authorization</w:t>
            </w:r>
          </w:p>
        </w:tc>
        <w:tc>
          <w:tcPr>
            <w:tcW w:type="dxa" w:w="5112"/>
            <w:tcMar>
              <w:top w:w="65" w:type="dxa"/>
              <w:start w:w="70" w:type="dxa"/>
              <w:bottom w:w="65" w:type="dxa"/>
              <w:end w:w="70" w:type="dxa"/>
            </w:tcMar>
          </w:tcPr>
          <w:p>
            <w:r>
              <w:t>OWNER, MANAGER, RESIDENT plus platform-level administration. Manager access is limited by assigned PGs.</w:t>
            </w:r>
          </w:p>
        </w:tc>
      </w:tr>
      <w:tr>
        <w:tc>
          <w:tcPr>
            <w:tcW w:type="dxa" w:w="5112"/>
            <w:tcMar>
              <w:top w:w="65" w:type="dxa"/>
              <w:start w:w="70" w:type="dxa"/>
              <w:bottom w:w="65" w:type="dxa"/>
              <w:end w:w="70" w:type="dxa"/>
            </w:tcMar>
          </w:tcPr>
          <w:p>
            <w:r>
              <w:t>Database</w:t>
            </w:r>
          </w:p>
        </w:tc>
        <w:tc>
          <w:tcPr>
            <w:tcW w:type="dxa" w:w="5112"/>
            <w:tcMar>
              <w:top w:w="65" w:type="dxa"/>
              <w:start w:w="70" w:type="dxa"/>
              <w:bottom w:w="65" w:type="dxa"/>
              <w:end w:w="70" w:type="dxa"/>
            </w:tcMar>
          </w:tcPr>
          <w:p>
            <w:r>
              <w:t>MySQL on AWS RDS through Prisma/repositories. DB transactions protect critical commands.</w:t>
            </w:r>
          </w:p>
        </w:tc>
      </w:tr>
      <w:tr>
        <w:tc>
          <w:tcPr>
            <w:tcW w:type="dxa" w:w="5112"/>
            <w:tcMar>
              <w:top w:w="65" w:type="dxa"/>
              <w:start w:w="70" w:type="dxa"/>
              <w:bottom w:w="65" w:type="dxa"/>
              <w:end w:w="70" w:type="dxa"/>
            </w:tcMar>
          </w:tcPr>
          <w:p>
            <w:r>
              <w:t>Files</w:t>
            </w:r>
          </w:p>
        </w:tc>
        <w:tc>
          <w:tcPr>
            <w:tcW w:type="dxa" w:w="5112"/>
            <w:tcMar>
              <w:top w:w="65" w:type="dxa"/>
              <w:start w:w="70" w:type="dxa"/>
              <w:bottom w:w="65" w:type="dxa"/>
              <w:end w:w="70" w:type="dxa"/>
            </w:tcMar>
          </w:tcPr>
          <w:p>
            <w:r>
              <w:t>Private S3. Browser uploads use presigned URLs; downloads use permission-checked short-lived signed access.</w:t>
            </w:r>
          </w:p>
        </w:tc>
      </w:tr>
      <w:tr>
        <w:tc>
          <w:tcPr>
            <w:tcW w:type="dxa" w:w="5112"/>
            <w:tcMar>
              <w:top w:w="65" w:type="dxa"/>
              <w:start w:w="70" w:type="dxa"/>
              <w:bottom w:w="65" w:type="dxa"/>
              <w:end w:w="70" w:type="dxa"/>
            </w:tcMar>
          </w:tcPr>
          <w:p>
            <w:r>
              <w:t>Email</w:t>
            </w:r>
          </w:p>
        </w:tc>
        <w:tc>
          <w:tcPr>
            <w:tcW w:type="dxa" w:w="5112"/>
            <w:tcMar>
              <w:top w:w="65" w:type="dxa"/>
              <w:start w:w="70" w:type="dxa"/>
              <w:bottom w:w="65" w:type="dxa"/>
              <w:end w:w="70" w:type="dxa"/>
            </w:tcMar>
          </w:tcPr>
          <w:p>
            <w:r>
              <w:t>Resend behind an EmailService abstraction.</w:t>
            </w:r>
          </w:p>
        </w:tc>
      </w:tr>
      <w:tr>
        <w:tc>
          <w:tcPr>
            <w:tcW w:type="dxa" w:w="5112"/>
            <w:tcMar>
              <w:top w:w="65" w:type="dxa"/>
              <w:start w:w="70" w:type="dxa"/>
              <w:bottom w:w="65" w:type="dxa"/>
              <w:end w:w="70" w:type="dxa"/>
            </w:tcMar>
          </w:tcPr>
          <w:p>
            <w:r>
              <w:t>Billing</w:t>
            </w:r>
          </w:p>
        </w:tc>
        <w:tc>
          <w:tcPr>
            <w:tcW w:type="dxa" w:w="5112"/>
            <w:tcMar>
              <w:top w:w="65" w:type="dxa"/>
              <w:start w:w="70" w:type="dxa"/>
              <w:bottom w:w="65" w:type="dxa"/>
              <w:end w:w="70" w:type="dxa"/>
            </w:tcMar>
          </w:tcPr>
          <w:p>
            <w:r>
              <w:t>Draft generated five days before due date; Manager/Owner explicitly finalizes.</w:t>
            </w:r>
          </w:p>
        </w:tc>
      </w:tr>
      <w:tr>
        <w:tc>
          <w:tcPr>
            <w:tcW w:type="dxa" w:w="5112"/>
            <w:tcMar>
              <w:top w:w="65" w:type="dxa"/>
              <w:start w:w="70" w:type="dxa"/>
              <w:bottom w:w="65" w:type="dxa"/>
              <w:end w:w="70" w:type="dxa"/>
            </w:tcMar>
          </w:tcPr>
          <w:p>
            <w:r>
              <w:t>Money</w:t>
            </w:r>
          </w:p>
        </w:tc>
        <w:tc>
          <w:tcPr>
            <w:tcW w:type="dxa" w:w="5112"/>
            <w:tcMar>
              <w:top w:w="65" w:type="dxa"/>
              <w:start w:w="70" w:type="dxa"/>
              <w:bottom w:w="65" w:type="dxa"/>
              <w:end w:w="70" w:type="dxa"/>
            </w:tcMar>
          </w:tcPr>
          <w:p>
            <w:r>
              <w:t>Integer paise in API payloads; never floating-point currency.</w:t>
            </w:r>
          </w:p>
        </w:tc>
      </w:tr>
      <w:tr>
        <w:tc>
          <w:tcPr>
            <w:tcW w:type="dxa" w:w="5112"/>
            <w:tcMar>
              <w:top w:w="65" w:type="dxa"/>
              <w:start w:w="70" w:type="dxa"/>
              <w:bottom w:w="65" w:type="dxa"/>
              <w:end w:w="70" w:type="dxa"/>
            </w:tcMar>
          </w:tcPr>
          <w:p>
            <w:r>
              <w:t>Deletion</w:t>
            </w:r>
          </w:p>
        </w:tc>
        <w:tc>
          <w:tcPr>
            <w:tcW w:type="dxa" w:w="5112"/>
            <w:tcMar>
              <w:top w:w="65" w:type="dxa"/>
              <w:start w:w="70" w:type="dxa"/>
              <w:bottom w:w="65" w:type="dxa"/>
              <w:end w:w="70" w:type="dxa"/>
            </w:tcMar>
          </w:tcPr>
          <w:p>
            <w:r>
              <w:t>Historical resources are archived/soft-deleted. DELETE is intentionally rare.</w:t>
            </w:r>
          </w:p>
        </w:tc>
      </w:tr>
      <w:tr>
        <w:tc>
          <w:tcPr>
            <w:tcW w:type="dxa" w:w="5112"/>
            <w:tcMar>
              <w:top w:w="65" w:type="dxa"/>
              <w:start w:w="70" w:type="dxa"/>
              <w:bottom w:w="65" w:type="dxa"/>
              <w:end w:w="70" w:type="dxa"/>
            </w:tcMar>
          </w:tcPr>
          <w:p>
            <w:r>
              <w:t>Environments</w:t>
            </w:r>
          </w:p>
        </w:tc>
        <w:tc>
          <w:tcPr>
            <w:tcW w:type="dxa" w:w="5112"/>
            <w:tcMar>
              <w:top w:w="65" w:type="dxa"/>
              <w:start w:w="70" w:type="dxa"/>
              <w:bottom w:w="65" w:type="dxa"/>
              <w:end w:w="70" w:type="dxa"/>
            </w:tcMar>
          </w:tcPr>
          <w:p>
            <w:r>
              <w:t>Local and Production only for current V1 plan.</w:t>
            </w:r>
          </w:p>
        </w:tc>
      </w:tr>
    </w:tbl>
    <w:p>
      <w:pPr>
        <w:pStyle w:val="Heading1"/>
      </w:pPr>
      <w:r>
        <w:t>3. API Runtime Architecture</w:t>
      </w:r>
    </w:p>
    <w:p>
      <w:r>
        <w:t>The Route Handler is a thin transport boundary. It parses HTTP input, establishes the authenticated ActorContext, invokes an application use case, and maps the result/error to HTTP. Business rules belong in services/domain modules; database access belongs in repositories.</w:t>
      </w:r>
    </w:p>
    <w:p>
      <w:r>
        <w:drawing>
          <wp:inline xmlns:a="http://schemas.openxmlformats.org/drawingml/2006/main" xmlns:pic="http://schemas.openxmlformats.org/drawingml/2006/picture">
            <wp:extent cx="6400800" cy="1030250"/>
            <wp:docPr id="1" name="Picture 1"/>
            <wp:cNvGraphicFramePr>
              <a:graphicFrameLocks noChangeAspect="1"/>
            </wp:cNvGraphicFramePr>
            <a:graphic>
              <a:graphicData uri="http://schemas.openxmlformats.org/drawingml/2006/picture">
                <pic:pic>
                  <pic:nvPicPr>
                    <pic:cNvPr id="0" name="pg_api_architecture.png"/>
                    <pic:cNvPicPr/>
                  </pic:nvPicPr>
                  <pic:blipFill>
                    <a:blip r:embed="rId10"/>
                    <a:stretch>
                      <a:fillRect/>
                    </a:stretch>
                  </pic:blipFill>
                  <pic:spPr>
                    <a:xfrm>
                      <a:off x="0" y="0"/>
                      <a:ext cx="6400800" cy="1030250"/>
                    </a:xfrm>
                    <a:prstGeom prst="rect"/>
                  </pic:spPr>
                </pic:pic>
              </a:graphicData>
            </a:graphic>
          </wp:inline>
        </w:drawing>
      </w:r>
    </w:p>
    <w:p>
      <w:pPr>
        <w:jc w:val="center"/>
      </w:pPr>
      <w:r>
        <w:rPr>
          <w:i/>
          <w:sz w:val="17"/>
        </w:rPr>
        <w:t>Figure 1. V1 API request architecture.</w:t>
      </w:r>
    </w:p>
    <w:p>
      <w:pPr>
        <w:pStyle w:val="CodeBlock"/>
      </w:pPr>
      <w:r>
        <w:t>HTTP Route Handler</w:t>
        <w:br/>
        <w:t xml:space="preserve">    -&gt; authenticate session</w:t>
        <w:br/>
        <w:t xml:space="preserve">    -&gt; resolve ActorContext</w:t>
        <w:br/>
        <w:t xml:space="preserve">    -&gt; validate request schema</w:t>
        <w:br/>
        <w:t xml:space="preserve">    -&gt; application service / use case</w:t>
        <w:br/>
        <w:t xml:space="preserve">    -&gt; repository / Prisma transaction</w:t>
        <w:br/>
        <w:t xml:space="preserve">    -&gt; response DTO</w:t>
        <w:br/>
        <w:br/>
        <w:t>External side effects (S3, Resend, PDF generation) must not corrupt the committed MySQL state if they fail.</w:t>
      </w:r>
    </w:p>
    <w:p>
      <w:pPr>
        <w:pStyle w:val="Heading1"/>
      </w:pPr>
      <w:r>
        <w:t>4. Resource Naming, IDs and Data Formats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Area</w:t>
            </w:r>
          </w:p>
        </w:tc>
        <w:tc>
          <w:tcPr>
            <w:tcW w:type="dxa" w:w="3408"/>
            <w:shd w:fill="E2F0D9"/>
          </w:tcPr>
          <w:p>
            <w:r>
              <w:rPr>
                <w:b/>
                <w:sz w:val="15"/>
              </w:rPr>
              <w:t>Standard</w:t>
            </w:r>
          </w:p>
        </w:tc>
        <w:tc>
          <w:tcPr>
            <w:tcW w:type="dxa" w:w="3408"/>
            <w:shd w:fill="E2F0D9"/>
          </w:tcPr>
          <w:p>
            <w:r>
              <w:rPr>
                <w:b/>
                <w:sz w:val="15"/>
              </w:rPr>
              <w:t>Example</w:t>
            </w:r>
          </w:p>
        </w:tc>
      </w:tr>
      <w:tr>
        <w:tc>
          <w:tcPr>
            <w:tcW w:type="dxa" w:w="3408"/>
            <w:tcMar>
              <w:top w:w="48" w:type="dxa"/>
              <w:start w:w="55" w:type="dxa"/>
              <w:bottom w:w="48" w:type="dxa"/>
              <w:end w:w="55" w:type="dxa"/>
            </w:tcMar>
            <w:vAlign w:val="top"/>
          </w:tcPr>
          <w:p>
            <w:pPr>
              <w:spacing w:after="0"/>
            </w:pPr>
            <w:r>
              <w:rPr>
                <w:sz w:val="15"/>
              </w:rPr>
              <w:t>Paths</w:t>
            </w:r>
          </w:p>
        </w:tc>
        <w:tc>
          <w:tcPr>
            <w:tcW w:type="dxa" w:w="3408"/>
            <w:tcMar>
              <w:top w:w="48" w:type="dxa"/>
              <w:start w:w="55" w:type="dxa"/>
              <w:bottom w:w="48" w:type="dxa"/>
              <w:end w:w="55" w:type="dxa"/>
            </w:tcMar>
            <w:vAlign w:val="top"/>
          </w:tcPr>
          <w:p>
            <w:pPr>
              <w:spacing w:after="0"/>
            </w:pPr>
            <w:r>
              <w:rPr>
                <w:sz w:val="15"/>
              </w:rPr>
              <w:t>Lowercase plural resource nouns; kebab-case only when needed.</w:t>
            </w:r>
          </w:p>
        </w:tc>
        <w:tc>
          <w:tcPr>
            <w:tcW w:type="dxa" w:w="3408"/>
            <w:tcMar>
              <w:top w:w="48" w:type="dxa"/>
              <w:start w:w="55" w:type="dxa"/>
              <w:bottom w:w="48" w:type="dxa"/>
              <w:end w:w="55" w:type="dxa"/>
            </w:tcMar>
            <w:vAlign w:val="top"/>
          </w:tcPr>
          <w:p>
            <w:pPr>
              <w:spacing w:after="0"/>
            </w:pPr>
            <w:r>
              <w:rPr>
                <w:sz w:val="15"/>
              </w:rPr>
              <w:t>/api/v1/organizations/{orgId}/residents</w:t>
            </w:r>
          </w:p>
        </w:tc>
      </w:tr>
      <w:tr>
        <w:tc>
          <w:tcPr>
            <w:tcW w:type="dxa" w:w="3408"/>
            <w:tcMar>
              <w:top w:w="48" w:type="dxa"/>
              <w:start w:w="55" w:type="dxa"/>
              <w:bottom w:w="48" w:type="dxa"/>
              <w:end w:w="55" w:type="dxa"/>
            </w:tcMar>
            <w:vAlign w:val="top"/>
          </w:tcPr>
          <w:p>
            <w:pPr>
              <w:spacing w:after="0"/>
            </w:pPr>
            <w:r>
              <w:rPr>
                <w:sz w:val="15"/>
              </w:rPr>
              <w:t>Domain commands</w:t>
            </w:r>
          </w:p>
        </w:tc>
        <w:tc>
          <w:tcPr>
            <w:tcW w:type="dxa" w:w="3408"/>
            <w:tcMar>
              <w:top w:w="48" w:type="dxa"/>
              <w:start w:w="55" w:type="dxa"/>
              <w:bottom w:w="48" w:type="dxa"/>
              <w:end w:w="55" w:type="dxa"/>
            </w:tcMar>
            <w:vAlign w:val="top"/>
          </w:tcPr>
          <w:p>
            <w:pPr>
              <w:spacing w:after="0"/>
            </w:pPr>
            <w:r>
              <w:rPr>
                <w:sz w:val="15"/>
              </w:rPr>
              <w:t>POST to action subresource when operation is a state transition.</w:t>
            </w:r>
          </w:p>
        </w:tc>
        <w:tc>
          <w:tcPr>
            <w:tcW w:type="dxa" w:w="3408"/>
            <w:tcMar>
              <w:top w:w="48" w:type="dxa"/>
              <w:start w:w="55" w:type="dxa"/>
              <w:bottom w:w="48" w:type="dxa"/>
              <w:end w:w="55" w:type="dxa"/>
            </w:tcMar>
            <w:vAlign w:val="top"/>
          </w:tcPr>
          <w:p>
            <w:pPr>
              <w:spacing w:after="0"/>
            </w:pPr>
            <w:r>
              <w:rPr>
                <w:sz w:val="15"/>
              </w:rPr>
              <w:t>/invoices/{invoiceId}/finalize</w:t>
            </w:r>
          </w:p>
        </w:tc>
      </w:tr>
      <w:tr>
        <w:tc>
          <w:tcPr>
            <w:tcW w:type="dxa" w:w="3408"/>
            <w:tcMar>
              <w:top w:w="48" w:type="dxa"/>
              <w:start w:w="55" w:type="dxa"/>
              <w:bottom w:w="48" w:type="dxa"/>
              <w:end w:w="55" w:type="dxa"/>
            </w:tcMar>
            <w:vAlign w:val="top"/>
          </w:tcPr>
          <w:p>
            <w:pPr>
              <w:spacing w:after="0"/>
            </w:pPr>
            <w:r>
              <w:rPr>
                <w:sz w:val="15"/>
              </w:rPr>
              <w:t>Public IDs</w:t>
            </w:r>
          </w:p>
        </w:tc>
        <w:tc>
          <w:tcPr>
            <w:tcW w:type="dxa" w:w="3408"/>
            <w:tcMar>
              <w:top w:w="48" w:type="dxa"/>
              <w:start w:w="55" w:type="dxa"/>
              <w:bottom w:w="48" w:type="dxa"/>
              <w:end w:w="55" w:type="dxa"/>
            </w:tcMar>
            <w:vAlign w:val="top"/>
          </w:tcPr>
          <w:p>
            <w:pPr>
              <w:spacing w:after="0"/>
            </w:pPr>
            <w:r>
              <w:rPr>
                <w:sz w:val="15"/>
              </w:rPr>
              <w:t>UUID strings. Internal BIGINT IDs never leave repositories.</w:t>
            </w:r>
          </w:p>
        </w:tc>
        <w:tc>
          <w:tcPr>
            <w:tcW w:type="dxa" w:w="3408"/>
            <w:tcMar>
              <w:top w:w="48" w:type="dxa"/>
              <w:start w:w="55" w:type="dxa"/>
              <w:bottom w:w="48" w:type="dxa"/>
              <w:end w:w="55" w:type="dxa"/>
            </w:tcMar>
            <w:vAlign w:val="top"/>
          </w:tcPr>
          <w:p>
            <w:pPr>
              <w:spacing w:after="0"/>
            </w:pPr>
            <w:r>
              <w:rPr>
                <w:sz w:val="15"/>
              </w:rPr>
              <w:t>"residentId": "2b3f..."</w:t>
            </w:r>
          </w:p>
        </w:tc>
      </w:tr>
      <w:tr>
        <w:tc>
          <w:tcPr>
            <w:tcW w:type="dxa" w:w="3408"/>
            <w:tcMar>
              <w:top w:w="48" w:type="dxa"/>
              <w:start w:w="55" w:type="dxa"/>
              <w:bottom w:w="48" w:type="dxa"/>
              <w:end w:w="55" w:type="dxa"/>
            </w:tcMar>
            <w:vAlign w:val="top"/>
          </w:tcPr>
          <w:p>
            <w:pPr>
              <w:spacing w:after="0"/>
            </w:pPr>
            <w:r>
              <w:rPr>
                <w:sz w:val="15"/>
              </w:rPr>
              <w:t>JSON properties</w:t>
            </w:r>
          </w:p>
        </w:tc>
        <w:tc>
          <w:tcPr>
            <w:tcW w:type="dxa" w:w="3408"/>
            <w:tcMar>
              <w:top w:w="48" w:type="dxa"/>
              <w:start w:w="55" w:type="dxa"/>
              <w:bottom w:w="48" w:type="dxa"/>
              <w:end w:w="55" w:type="dxa"/>
            </w:tcMar>
            <w:vAlign w:val="top"/>
          </w:tcPr>
          <w:p>
            <w:pPr>
              <w:spacing w:after="0"/>
            </w:pPr>
            <w:r>
              <w:rPr>
                <w:sz w:val="15"/>
              </w:rPr>
              <w:t>camelCase.</w:t>
            </w:r>
          </w:p>
        </w:tc>
        <w:tc>
          <w:tcPr>
            <w:tcW w:type="dxa" w:w="3408"/>
            <w:tcMar>
              <w:top w:w="48" w:type="dxa"/>
              <w:start w:w="55" w:type="dxa"/>
              <w:bottom w:w="48" w:type="dxa"/>
              <w:end w:w="55" w:type="dxa"/>
            </w:tcMar>
            <w:vAlign w:val="top"/>
          </w:tcPr>
          <w:p>
            <w:pPr>
              <w:spacing w:after="0"/>
            </w:pPr>
            <w:r>
              <w:rPr>
                <w:sz w:val="15"/>
              </w:rPr>
              <w:t>billingPeriodStart</w:t>
            </w:r>
          </w:p>
        </w:tc>
      </w:tr>
      <w:tr>
        <w:tc>
          <w:tcPr>
            <w:tcW w:type="dxa" w:w="3408"/>
            <w:tcMar>
              <w:top w:w="48" w:type="dxa"/>
              <w:start w:w="55" w:type="dxa"/>
              <w:bottom w:w="48" w:type="dxa"/>
              <w:end w:w="55" w:type="dxa"/>
            </w:tcMar>
            <w:vAlign w:val="top"/>
          </w:tcPr>
          <w:p>
            <w:pPr>
              <w:spacing w:after="0"/>
            </w:pPr>
            <w:r>
              <w:rPr>
                <w:sz w:val="15"/>
              </w:rPr>
              <w:t>Enum values</w:t>
            </w:r>
          </w:p>
        </w:tc>
        <w:tc>
          <w:tcPr>
            <w:tcW w:type="dxa" w:w="3408"/>
            <w:tcMar>
              <w:top w:w="48" w:type="dxa"/>
              <w:start w:w="55" w:type="dxa"/>
              <w:bottom w:w="48" w:type="dxa"/>
              <w:end w:w="55" w:type="dxa"/>
            </w:tcMar>
            <w:vAlign w:val="top"/>
          </w:tcPr>
          <w:p>
            <w:pPr>
              <w:spacing w:after="0"/>
            </w:pPr>
            <w:r>
              <w:rPr>
                <w:sz w:val="15"/>
              </w:rPr>
              <w:t>UPPER_SNAKE_CASE.</w:t>
            </w:r>
          </w:p>
        </w:tc>
        <w:tc>
          <w:tcPr>
            <w:tcW w:type="dxa" w:w="3408"/>
            <w:tcMar>
              <w:top w:w="48" w:type="dxa"/>
              <w:start w:w="55" w:type="dxa"/>
              <w:bottom w:w="48" w:type="dxa"/>
              <w:end w:w="55" w:type="dxa"/>
            </w:tcMar>
            <w:vAlign w:val="top"/>
          </w:tcPr>
          <w:p>
            <w:pPr>
              <w:spacing w:after="0"/>
            </w:pPr>
            <w:r>
              <w:rPr>
                <w:sz w:val="15"/>
              </w:rPr>
              <w:t>PARTIALLY_PAID</w:t>
            </w:r>
          </w:p>
        </w:tc>
      </w:tr>
      <w:tr>
        <w:tc>
          <w:tcPr>
            <w:tcW w:type="dxa" w:w="3408"/>
            <w:tcMar>
              <w:top w:w="48" w:type="dxa"/>
              <w:start w:w="55" w:type="dxa"/>
              <w:bottom w:w="48" w:type="dxa"/>
              <w:end w:w="55" w:type="dxa"/>
            </w:tcMar>
            <w:vAlign w:val="top"/>
          </w:tcPr>
          <w:p>
            <w:pPr>
              <w:spacing w:after="0"/>
            </w:pPr>
            <w:r>
              <w:rPr>
                <w:sz w:val="15"/>
              </w:rPr>
              <w:t>Money</w:t>
            </w:r>
          </w:p>
        </w:tc>
        <w:tc>
          <w:tcPr>
            <w:tcW w:type="dxa" w:w="3408"/>
            <w:tcMar>
              <w:top w:w="48" w:type="dxa"/>
              <w:start w:w="55" w:type="dxa"/>
              <w:bottom w:w="48" w:type="dxa"/>
              <w:end w:w="55" w:type="dxa"/>
            </w:tcMar>
            <w:vAlign w:val="top"/>
          </w:tcPr>
          <w:p>
            <w:pPr>
              <w:spacing w:after="0"/>
            </w:pPr>
            <w:r>
              <w:rPr>
                <w:sz w:val="15"/>
              </w:rPr>
              <w:t>Signed integer paise.</w:t>
            </w:r>
          </w:p>
        </w:tc>
        <w:tc>
          <w:tcPr>
            <w:tcW w:type="dxa" w:w="3408"/>
            <w:tcMar>
              <w:top w:w="48" w:type="dxa"/>
              <w:start w:w="55" w:type="dxa"/>
              <w:bottom w:w="48" w:type="dxa"/>
              <w:end w:w="55" w:type="dxa"/>
            </w:tcMar>
            <w:vAlign w:val="top"/>
          </w:tcPr>
          <w:p>
            <w:pPr>
              <w:spacing w:after="0"/>
            </w:pPr>
            <w:r>
              <w:rPr>
                <w:sz w:val="15"/>
              </w:rPr>
              <w:t>1050050 = INR 10,500.50</w:t>
            </w:r>
          </w:p>
        </w:tc>
      </w:tr>
      <w:tr>
        <w:tc>
          <w:tcPr>
            <w:tcW w:type="dxa" w:w="3408"/>
            <w:tcMar>
              <w:top w:w="48" w:type="dxa"/>
              <w:start w:w="55" w:type="dxa"/>
              <w:bottom w:w="48" w:type="dxa"/>
              <w:end w:w="55" w:type="dxa"/>
            </w:tcMar>
            <w:vAlign w:val="top"/>
          </w:tcPr>
          <w:p>
            <w:pPr>
              <w:spacing w:after="0"/>
            </w:pPr>
            <w:r>
              <w:rPr>
                <w:sz w:val="15"/>
              </w:rPr>
              <w:t>Business date</w:t>
            </w:r>
          </w:p>
        </w:tc>
        <w:tc>
          <w:tcPr>
            <w:tcW w:type="dxa" w:w="3408"/>
            <w:tcMar>
              <w:top w:w="48" w:type="dxa"/>
              <w:start w:w="55" w:type="dxa"/>
              <w:bottom w:w="48" w:type="dxa"/>
              <w:end w:w="55" w:type="dxa"/>
            </w:tcMar>
            <w:vAlign w:val="top"/>
          </w:tcPr>
          <w:p>
            <w:pPr>
              <w:spacing w:after="0"/>
            </w:pPr>
            <w:r>
              <w:rPr>
                <w:sz w:val="15"/>
              </w:rPr>
              <w:t>ISO date without timezone.</w:t>
            </w:r>
          </w:p>
        </w:tc>
        <w:tc>
          <w:tcPr>
            <w:tcW w:type="dxa" w:w="3408"/>
            <w:tcMar>
              <w:top w:w="48" w:type="dxa"/>
              <w:start w:w="55" w:type="dxa"/>
              <w:bottom w:w="48" w:type="dxa"/>
              <w:end w:w="55" w:type="dxa"/>
            </w:tcMar>
            <w:vAlign w:val="top"/>
          </w:tcPr>
          <w:p>
            <w:pPr>
              <w:spacing w:after="0"/>
            </w:pPr>
            <w:r>
              <w:rPr>
                <w:sz w:val="15"/>
              </w:rPr>
              <w:t>2026-10-17</w:t>
            </w:r>
          </w:p>
        </w:tc>
      </w:tr>
      <w:tr>
        <w:tc>
          <w:tcPr>
            <w:tcW w:type="dxa" w:w="3408"/>
            <w:tcMar>
              <w:top w:w="48" w:type="dxa"/>
              <w:start w:w="55" w:type="dxa"/>
              <w:bottom w:w="48" w:type="dxa"/>
              <w:end w:w="55" w:type="dxa"/>
            </w:tcMar>
            <w:vAlign w:val="top"/>
          </w:tcPr>
          <w:p>
            <w:pPr>
              <w:spacing w:after="0"/>
            </w:pPr>
            <w:r>
              <w:rPr>
                <w:sz w:val="15"/>
              </w:rPr>
              <w:t>Timestamp</w:t>
            </w:r>
          </w:p>
        </w:tc>
        <w:tc>
          <w:tcPr>
            <w:tcW w:type="dxa" w:w="3408"/>
            <w:tcMar>
              <w:top w:w="48" w:type="dxa"/>
              <w:start w:w="55" w:type="dxa"/>
              <w:bottom w:w="48" w:type="dxa"/>
              <w:end w:w="55" w:type="dxa"/>
            </w:tcMar>
            <w:vAlign w:val="top"/>
          </w:tcPr>
          <w:p>
            <w:pPr>
              <w:spacing w:after="0"/>
            </w:pPr>
            <w:r>
              <w:rPr>
                <w:sz w:val="15"/>
              </w:rPr>
              <w:t>ISO-8601 UTC.</w:t>
            </w:r>
          </w:p>
        </w:tc>
        <w:tc>
          <w:tcPr>
            <w:tcW w:type="dxa" w:w="3408"/>
            <w:tcMar>
              <w:top w:w="48" w:type="dxa"/>
              <w:start w:w="55" w:type="dxa"/>
              <w:bottom w:w="48" w:type="dxa"/>
              <w:end w:w="55" w:type="dxa"/>
            </w:tcMar>
            <w:vAlign w:val="top"/>
          </w:tcPr>
          <w:p>
            <w:pPr>
              <w:spacing w:after="0"/>
            </w:pPr>
            <w:r>
              <w:rPr>
                <w:sz w:val="15"/>
              </w:rPr>
              <w:t>2026-09-30T10:30:25.123Z</w:t>
            </w:r>
          </w:p>
        </w:tc>
      </w:tr>
      <w:tr>
        <w:tc>
          <w:tcPr>
            <w:tcW w:type="dxa" w:w="3408"/>
            <w:tcMar>
              <w:top w:w="48" w:type="dxa"/>
              <w:start w:w="55" w:type="dxa"/>
              <w:bottom w:w="48" w:type="dxa"/>
              <w:end w:w="55" w:type="dxa"/>
            </w:tcMar>
            <w:vAlign w:val="top"/>
          </w:tcPr>
          <w:p>
            <w:pPr>
              <w:spacing w:after="0"/>
            </w:pPr>
            <w:r>
              <w:rPr>
                <w:sz w:val="15"/>
              </w:rPr>
              <w:t>Nullable data</w:t>
            </w:r>
          </w:p>
        </w:tc>
        <w:tc>
          <w:tcPr>
            <w:tcW w:type="dxa" w:w="3408"/>
            <w:tcMar>
              <w:top w:w="48" w:type="dxa"/>
              <w:start w:w="55" w:type="dxa"/>
              <w:bottom w:w="48" w:type="dxa"/>
              <w:end w:w="55" w:type="dxa"/>
            </w:tcMar>
            <w:vAlign w:val="top"/>
          </w:tcPr>
          <w:p>
            <w:pPr>
              <w:spacing w:after="0"/>
            </w:pPr>
            <w:r>
              <w:rPr>
                <w:sz w:val="15"/>
              </w:rPr>
              <w:t>Use null only when semantically meaningful; omit fields not returned by permission/scope.</w:t>
            </w:r>
          </w:p>
        </w:tc>
        <w:tc>
          <w:tcPr>
            <w:tcW w:type="dxa" w:w="3408"/>
            <w:tcMar>
              <w:top w:w="48" w:type="dxa"/>
              <w:start w:w="55" w:type="dxa"/>
              <w:bottom w:w="48" w:type="dxa"/>
              <w:end w:w="55" w:type="dxa"/>
            </w:tcMar>
            <w:vAlign w:val="top"/>
          </w:tcPr>
          <w:p>
            <w:pPr>
              <w:spacing w:after="0"/>
            </w:pPr>
            <w:r>
              <w:rPr>
                <w:sz w:val="15"/>
              </w:rPr>
              <w:t>verifiedAt: null</w:t>
            </w:r>
          </w:p>
        </w:tc>
      </w:tr>
    </w:tbl>
    <w:p>
      <w:pPr>
        <w:pStyle w:val="ListBullet"/>
      </w:pPr>
      <w:r>
        <w:t>Do not accept organizationId or user role from request bodies as authorization evidence. The route path/session determines tenant context.</w:t>
      </w:r>
    </w:p>
    <w:p>
      <w:pPr>
        <w:pStyle w:val="ListBullet"/>
      </w:pPr>
      <w:r>
        <w:t>IDs submitted for related resources (PG, room, bed, resident, file) are revalidated to belong to the same organization and, where required, the same PG.</w:t>
      </w:r>
    </w:p>
    <w:p>
      <w:pPr>
        <w:pStyle w:val="Heading1"/>
      </w:pPr>
      <w:r>
        <w:t>5. Authentication and Session Model</w:t>
      </w:r>
    </w:p>
    <w:p>
      <w:r>
        <w:t>All Owner, Manager, and Resident users authenticate with the same email/password mechanism. The global users.email is unique for login; organization-specific resident profiles and history remain isolated.</w:t>
      </w:r>
    </w:p>
    <w:p>
      <w:r>
        <w:drawing>
          <wp:inline xmlns:a="http://schemas.openxmlformats.org/drawingml/2006/main" xmlns:pic="http://schemas.openxmlformats.org/drawingml/2006/picture">
            <wp:extent cx="6400800" cy="393935"/>
            <wp:docPr id="2" name="Picture 2"/>
            <wp:cNvGraphicFramePr>
              <a:graphicFrameLocks noChangeAspect="1"/>
            </wp:cNvGraphicFramePr>
            <a:graphic>
              <a:graphicData uri="http://schemas.openxmlformats.org/drawingml/2006/picture">
                <pic:pic>
                  <pic:nvPicPr>
                    <pic:cNvPr id="0" name="pg_api_auth_flow.png"/>
                    <pic:cNvPicPr/>
                  </pic:nvPicPr>
                  <pic:blipFill>
                    <a:blip r:embed="rId11"/>
                    <a:stretch>
                      <a:fillRect/>
                    </a:stretch>
                  </pic:blipFill>
                  <pic:spPr>
                    <a:xfrm>
                      <a:off x="0" y="0"/>
                      <a:ext cx="6400800" cy="393935"/>
                    </a:xfrm>
                    <a:prstGeom prst="rect"/>
                  </pic:spPr>
                </pic:pic>
              </a:graphicData>
            </a:graphic>
          </wp:inline>
        </w:drawing>
      </w:r>
    </w:p>
    <w:p>
      <w:pPr>
        <w:jc w:val="center"/>
      </w:pPr>
      <w:r>
        <w:rPr>
          <w:i/>
          <w:sz w:val="17"/>
        </w:rPr>
        <w:t>Figure 2. Authentication, membership and PG-scope authorization.</w:t>
      </w:r>
    </w:p>
    <w:p>
      <w:pPr>
        <w:pStyle w:val="ListBullet"/>
      </w:pPr>
      <w:r>
        <w:t>Session cookie: HttpOnly, Secure in production, SameSite=Lax or stricter, bounded lifetime, rotated on successful authentication where supported.</w:t>
      </w:r>
    </w:p>
    <w:p>
      <w:pPr>
        <w:pStyle w:val="ListBullet"/>
      </w:pPr>
      <w:r>
        <w:t>Password hashes are never returned or logged. Use a modern slow password hash supported by the chosen auth library/runtime.</w:t>
      </w:r>
    </w:p>
    <w:p>
      <w:pPr>
        <w:pStyle w:val="ListBullet"/>
      </w:pPr>
      <w:r>
        <w:t>Login reveals no organization business data until membership/role checks pass.</w:t>
      </w:r>
    </w:p>
    <w:p>
      <w:pPr>
        <w:pStyle w:val="ListBullet"/>
      </w:pPr>
      <w:r>
        <w:t>Forgot-password responses are deliberately generic so an attacker cannot enumerate registered emails.</w:t>
      </w:r>
    </w:p>
    <w:p>
      <w:pPr>
        <w:pStyle w:val="ListBullet"/>
      </w:pPr>
      <w:r>
        <w:t>Invitation tokens and reset tokens are single-use, short-lived, and stored hashed when application-owned.</w:t>
      </w:r>
    </w:p>
    <w:p>
      <w:pPr>
        <w:pStyle w:val="ListBullet"/>
      </w:pPr>
      <w:r>
        <w:t>Cross-origin access is denied by default. State-changing cookie-authenticated requests require same-origin/CSRF protections from the chosen auth implementation.</w:t>
      </w:r>
    </w:p>
    <w:p>
      <w:pPr>
        <w:pStyle w:val="Heading1"/>
      </w:pPr>
      <w:r>
        <w:t>6. Tenant Context and Authorization</w:t>
      </w:r>
    </w:p>
    <w:p>
      <w:pPr>
        <w:pStyle w:val="CodeBlock"/>
      </w:pPr>
      <w:r>
        <w:t>ActorContext {</w:t>
        <w:br/>
        <w:t xml:space="preserve">  userId: string;</w:t>
        <w:br/>
        <w:t xml:space="preserve">  organizationId: string;</w:t>
        <w:br/>
        <w:t xml:space="preserve">  roles: ["OWNER" | "MANAGER" | "RESIDENT"];</w:t>
        <w:br/>
        <w:t xml:space="preserve">  allowedPgIds: string[];   // relevant for MANAGER</w:t>
        <w:br/>
        <w:t xml:space="preserve">  residentId?: string;     // relevant for RESIDENT self-service</w:t>
        <w:br/>
        <w: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rPr>
                <w:b/>
                <w:sz w:val="15"/>
              </w:rPr>
              <w:t>Role</w:t>
            </w:r>
          </w:p>
        </w:tc>
        <w:tc>
          <w:tcPr>
            <w:tcW w:type="dxa" w:w="2556"/>
            <w:shd w:fill="E2F0D9"/>
          </w:tcPr>
          <w:p>
            <w:r>
              <w:rPr>
                <w:b/>
                <w:sz w:val="15"/>
              </w:rPr>
              <w:t>Tenant access</w:t>
            </w:r>
          </w:p>
        </w:tc>
        <w:tc>
          <w:tcPr>
            <w:tcW w:type="dxa" w:w="2556"/>
            <w:shd w:fill="E2F0D9"/>
          </w:tcPr>
          <w:p>
            <w:r>
              <w:rPr>
                <w:b/>
                <w:sz w:val="15"/>
              </w:rPr>
              <w:t>PG scope</w:t>
            </w:r>
          </w:p>
        </w:tc>
        <w:tc>
          <w:tcPr>
            <w:tcW w:type="dxa" w:w="2556"/>
            <w:shd w:fill="E2F0D9"/>
          </w:tcPr>
          <w:p>
            <w:r>
              <w:rPr>
                <w:b/>
                <w:sz w:val="15"/>
              </w:rPr>
              <w:t>Sensitive capabilities</w:t>
            </w:r>
          </w:p>
        </w:tc>
      </w:tr>
      <w:tr>
        <w:tc>
          <w:tcPr>
            <w:tcW w:type="dxa" w:w="2556"/>
            <w:tcMar>
              <w:top w:w="48" w:type="dxa"/>
              <w:start w:w="55" w:type="dxa"/>
              <w:bottom w:w="48" w:type="dxa"/>
              <w:end w:w="55" w:type="dxa"/>
            </w:tcMar>
            <w:vAlign w:val="top"/>
          </w:tcPr>
          <w:p>
            <w:pPr>
              <w:spacing w:after="0"/>
            </w:pPr>
            <w:r>
              <w:rPr>
                <w:sz w:val="15"/>
              </w:rPr>
              <w:t>PLATFORM_ADMIN</w:t>
            </w:r>
          </w:p>
        </w:tc>
        <w:tc>
          <w:tcPr>
            <w:tcW w:type="dxa" w:w="2556"/>
            <w:tcMar>
              <w:top w:w="48" w:type="dxa"/>
              <w:start w:w="55" w:type="dxa"/>
              <w:bottom w:w="48" w:type="dxa"/>
              <w:end w:w="55" w:type="dxa"/>
            </w:tcMar>
            <w:vAlign w:val="top"/>
          </w:tcPr>
          <w:p>
            <w:pPr>
              <w:spacing w:after="0"/>
            </w:pPr>
            <w:r>
              <w:rPr>
                <w:sz w:val="15"/>
              </w:rPr>
              <w:t>Platform onboarding/status metadata.</w:t>
            </w:r>
          </w:p>
        </w:tc>
        <w:tc>
          <w:tcPr>
            <w:tcW w:type="dxa" w:w="2556"/>
            <w:tcMar>
              <w:top w:w="48" w:type="dxa"/>
              <w:start w:w="55" w:type="dxa"/>
              <w:bottom w:w="48" w:type="dxa"/>
              <w:end w:w="55" w:type="dxa"/>
            </w:tcMar>
            <w:vAlign w:val="top"/>
          </w:tcPr>
          <w:p>
            <w:pPr>
              <w:spacing w:after="0"/>
            </w:pPr>
            <w:r>
              <w:rPr>
                <w:sz w:val="15"/>
              </w:rPr>
              <w:t>Cross-tenant platform scope only.</w:t>
            </w:r>
          </w:p>
        </w:tc>
        <w:tc>
          <w:tcPr>
            <w:tcW w:type="dxa" w:w="2556"/>
            <w:tcMar>
              <w:top w:w="48" w:type="dxa"/>
              <w:start w:w="55" w:type="dxa"/>
              <w:bottom w:w="48" w:type="dxa"/>
              <w:end w:w="55" w:type="dxa"/>
            </w:tcMar>
            <w:vAlign w:val="top"/>
          </w:tcPr>
          <w:p>
            <w:pPr>
              <w:spacing w:after="0"/>
            </w:pPr>
            <w:r>
              <w:rPr>
                <w:sz w:val="15"/>
              </w:rPr>
              <w:t>No automatic KYC access.</w:t>
            </w:r>
          </w:p>
        </w:tc>
      </w:tr>
      <w:tr>
        <w:tc>
          <w:tcPr>
            <w:tcW w:type="dxa" w:w="2556"/>
            <w:tcMar>
              <w:top w:w="48" w:type="dxa"/>
              <w:start w:w="55" w:type="dxa"/>
              <w:bottom w:w="48" w:type="dxa"/>
              <w:end w:w="55" w:type="dxa"/>
            </w:tcMar>
            <w:vAlign w:val="top"/>
          </w:tcPr>
          <w:p>
            <w:pPr>
              <w:spacing w:after="0"/>
            </w:pPr>
            <w:r>
              <w:rPr>
                <w:sz w:val="15"/>
              </w:rPr>
              <w:t>OWNER</w:t>
            </w:r>
          </w:p>
        </w:tc>
        <w:tc>
          <w:tcPr>
            <w:tcW w:type="dxa" w:w="2556"/>
            <w:tcMar>
              <w:top w:w="48" w:type="dxa"/>
              <w:start w:w="55" w:type="dxa"/>
              <w:bottom w:w="48" w:type="dxa"/>
              <w:end w:w="55" w:type="dxa"/>
            </w:tcMar>
            <w:vAlign w:val="top"/>
          </w:tcPr>
          <w:p>
            <w:pPr>
              <w:spacing w:after="0"/>
            </w:pPr>
            <w:r>
              <w:rPr>
                <w:sz w:val="15"/>
              </w:rPr>
              <w:t>Own organization.</w:t>
            </w:r>
          </w:p>
        </w:tc>
        <w:tc>
          <w:tcPr>
            <w:tcW w:type="dxa" w:w="2556"/>
            <w:tcMar>
              <w:top w:w="48" w:type="dxa"/>
              <w:start w:w="55" w:type="dxa"/>
              <w:bottom w:w="48" w:type="dxa"/>
              <w:end w:w="55" w:type="dxa"/>
            </w:tcMar>
            <w:vAlign w:val="top"/>
          </w:tcPr>
          <w:p>
            <w:pPr>
              <w:spacing w:after="0"/>
            </w:pPr>
            <w:r>
              <w:rPr>
                <w:sz w:val="15"/>
              </w:rPr>
              <w:t>All PGs in organization.</w:t>
            </w:r>
          </w:p>
        </w:tc>
        <w:tc>
          <w:tcPr>
            <w:tcW w:type="dxa" w:w="2556"/>
            <w:tcMar>
              <w:top w:w="48" w:type="dxa"/>
              <w:start w:w="55" w:type="dxa"/>
              <w:bottom w:w="48" w:type="dxa"/>
              <w:end w:w="55" w:type="dxa"/>
            </w:tcMar>
            <w:vAlign w:val="top"/>
          </w:tcPr>
          <w:p>
            <w:pPr>
              <w:spacing w:after="0"/>
            </w:pPr>
            <w:r>
              <w:rPr>
                <w:sz w:val="15"/>
              </w:rPr>
              <w:t>Finance, settings, managers, reports; food poll result access follows product rule.</w:t>
            </w:r>
          </w:p>
        </w:tc>
      </w:tr>
      <w:tr>
        <w:tc>
          <w:tcPr>
            <w:tcW w:type="dxa" w:w="2556"/>
            <w:tcMar>
              <w:top w:w="48" w:type="dxa"/>
              <w:start w:w="55" w:type="dxa"/>
              <w:bottom w:w="48" w:type="dxa"/>
              <w:end w:w="55" w:type="dxa"/>
            </w:tcMar>
            <w:vAlign w:val="top"/>
          </w:tcPr>
          <w:p>
            <w:pPr>
              <w:spacing w:after="0"/>
            </w:pPr>
            <w:r>
              <w:rPr>
                <w:sz w:val="15"/>
              </w:rPr>
              <w:t>MANAGER</w:t>
            </w:r>
          </w:p>
        </w:tc>
        <w:tc>
          <w:tcPr>
            <w:tcW w:type="dxa" w:w="2556"/>
            <w:tcMar>
              <w:top w:w="48" w:type="dxa"/>
              <w:start w:w="55" w:type="dxa"/>
              <w:bottom w:w="48" w:type="dxa"/>
              <w:end w:w="55" w:type="dxa"/>
            </w:tcMar>
            <w:vAlign w:val="top"/>
          </w:tcPr>
          <w:p>
            <w:pPr>
              <w:spacing w:after="0"/>
            </w:pPr>
            <w:r>
              <w:rPr>
                <w:sz w:val="15"/>
              </w:rPr>
              <w:t>Own organization membership.</w:t>
            </w:r>
          </w:p>
        </w:tc>
        <w:tc>
          <w:tcPr>
            <w:tcW w:type="dxa" w:w="2556"/>
            <w:tcMar>
              <w:top w:w="48" w:type="dxa"/>
              <w:start w:w="55" w:type="dxa"/>
              <w:bottom w:w="48" w:type="dxa"/>
              <w:end w:w="55" w:type="dxa"/>
            </w:tcMar>
            <w:vAlign w:val="top"/>
          </w:tcPr>
          <w:p>
            <w:pPr>
              <w:spacing w:after="0"/>
            </w:pPr>
            <w:r>
              <w:rPr>
                <w:sz w:val="15"/>
              </w:rPr>
              <w:t>Assigned PGs only.</w:t>
            </w:r>
          </w:p>
        </w:tc>
        <w:tc>
          <w:tcPr>
            <w:tcW w:type="dxa" w:w="2556"/>
            <w:tcMar>
              <w:top w:w="48" w:type="dxa"/>
              <w:start w:w="55" w:type="dxa"/>
              <w:bottom w:w="48" w:type="dxa"/>
              <w:end w:w="55" w:type="dxa"/>
            </w:tcMar>
            <w:vAlign w:val="top"/>
          </w:tcPr>
          <w:p>
            <w:pPr>
              <w:spacing w:after="0"/>
            </w:pPr>
            <w:r>
              <w:rPr>
                <w:sz w:val="15"/>
              </w:rPr>
              <w:t>Daily operations, billing finalization, payments, checkout, food poll results.</w:t>
            </w:r>
          </w:p>
        </w:tc>
      </w:tr>
      <w:tr>
        <w:tc>
          <w:tcPr>
            <w:tcW w:type="dxa" w:w="2556"/>
            <w:tcMar>
              <w:top w:w="48" w:type="dxa"/>
              <w:start w:w="55" w:type="dxa"/>
              <w:bottom w:w="48" w:type="dxa"/>
              <w:end w:w="55" w:type="dxa"/>
            </w:tcMar>
            <w:vAlign w:val="top"/>
          </w:tcPr>
          <w:p>
            <w:pPr>
              <w:spacing w:after="0"/>
            </w:pPr>
            <w:r>
              <w:rPr>
                <w:sz w:val="15"/>
              </w:rPr>
              <w:t>RESIDENT</w:t>
            </w:r>
          </w:p>
        </w:tc>
        <w:tc>
          <w:tcPr>
            <w:tcW w:type="dxa" w:w="2556"/>
            <w:tcMar>
              <w:top w:w="48" w:type="dxa"/>
              <w:start w:w="55" w:type="dxa"/>
              <w:bottom w:w="48" w:type="dxa"/>
              <w:end w:w="55" w:type="dxa"/>
            </w:tcMar>
            <w:vAlign w:val="top"/>
          </w:tcPr>
          <w:p>
            <w:pPr>
              <w:spacing w:after="0"/>
            </w:pPr>
            <w:r>
              <w:rPr>
                <w:sz w:val="15"/>
              </w:rPr>
              <w:t>Own organization membership.</w:t>
            </w:r>
          </w:p>
        </w:tc>
        <w:tc>
          <w:tcPr>
            <w:tcW w:type="dxa" w:w="2556"/>
            <w:tcMar>
              <w:top w:w="48" w:type="dxa"/>
              <w:start w:w="55" w:type="dxa"/>
              <w:bottom w:w="48" w:type="dxa"/>
              <w:end w:w="55" w:type="dxa"/>
            </w:tcMar>
            <w:vAlign w:val="top"/>
          </w:tcPr>
          <w:p>
            <w:pPr>
              <w:spacing w:after="0"/>
            </w:pPr>
            <w:r>
              <w:rPr>
                <w:sz w:val="15"/>
              </w:rPr>
              <w:t>Own active/history stay only.</w:t>
            </w:r>
          </w:p>
        </w:tc>
        <w:tc>
          <w:tcPr>
            <w:tcW w:type="dxa" w:w="2556"/>
            <w:tcMar>
              <w:top w:w="48" w:type="dxa"/>
              <w:start w:w="55" w:type="dxa"/>
              <w:bottom w:w="48" w:type="dxa"/>
              <w:end w:w="55" w:type="dxa"/>
            </w:tcMar>
            <w:vAlign w:val="top"/>
          </w:tcPr>
          <w:p>
            <w:pPr>
              <w:spacing w:after="0"/>
            </w:pPr>
            <w:r>
              <w:rPr>
                <w:sz w:val="15"/>
              </w:rPr>
              <w:t>Self profile, bills, receipts, food vote, complaint, notices, documents.</w:t>
            </w:r>
          </w:p>
        </w:tc>
      </w:tr>
    </w:tbl>
    <w:p>
      <w:pPr>
        <w:pStyle w:val="ListBullet"/>
      </w:pPr>
      <w:r>
        <w:t>Every tenant endpoint begins with /organizations/{orgId}. The server maps orgId to the internal key and confirms the user has an active membership.</w:t>
      </w:r>
    </w:p>
    <w:p>
      <w:pPr>
        <w:pStyle w:val="ListBullet"/>
      </w:pPr>
      <w:r>
        <w:t>Manager endpoints that reference a PG or an entity belonging to a PG must also validate manager_pg_assignments.</w:t>
      </w:r>
    </w:p>
    <w:p>
      <w:pPr>
        <w:pStyle w:val="ListBullet"/>
      </w:pPr>
      <w:r>
        <w:t>Resident self-service should use /me routes wherever practical to avoid accepting arbitrary resident IDs from the client.</w:t>
      </w:r>
    </w:p>
    <w:p>
      <w:pPr>
        <w:pStyle w:val="ListBullet"/>
      </w:pPr>
      <w:r>
        <w:t>Authorization is checked before loading or signing sensitive file content.</w:t>
      </w:r>
    </w:p>
    <w:p>
      <w:pPr>
        <w:pStyle w:val="Heading1"/>
      </w:pPr>
      <w:r>
        <w:t>7. Request and Response Conventions</w:t>
      </w:r>
    </w:p>
    <w:p>
      <w:pPr>
        <w:pStyle w:val="Heading2"/>
      </w:pPr>
      <w:r>
        <w:t>7.1 Success envelope</w:t>
      </w:r>
    </w:p>
    <w:p>
      <w:pPr>
        <w:pStyle w:val="CodeBlock"/>
      </w:pPr>
      <w:r>
        <w:t>{</w:t>
        <w:br/>
        <w:t xml:space="preserve">  "data": {</w:t>
        <w:br/>
        <w:t xml:space="preserve">    "id": "b0d9491f-...",</w:t>
        <w:br/>
        <w:t xml:space="preserve">    "status": "ACTIVE"</w:t>
        <w:br/>
        <w:t xml:space="preserve">  },</w:t>
        <w:br/>
        <w:t xml:space="preserve">  "meta": {</w:t>
        <w:br/>
        <w:t xml:space="preserve">    "requestId": "req_01J..."</w:t>
        <w:br/>
        <w:t xml:space="preserve">  }</w:t>
        <w:br/>
        <w:t>}</w:t>
      </w:r>
    </w:p>
    <w:p>
      <w:pPr>
        <w:pStyle w:val="Heading2"/>
      </w:pPr>
      <w:r>
        <w:t>7.2 Collection envelope</w:t>
      </w:r>
    </w:p>
    <w:p>
      <w:pPr>
        <w:pStyle w:val="CodeBlock"/>
      </w:pPr>
      <w:r>
        <w:t>{</w:t>
        <w:br/>
        <w:t xml:space="preserve">  "data": [ ... ],</w:t>
        <w:br/>
        <w:t xml:space="preserve">  "meta": {</w:t>
        <w:br/>
        <w:t xml:space="preserve">    "page": 1,</w:t>
        <w:br/>
        <w:t xml:space="preserve">    "pageSize": 25,</w:t>
        <w:br/>
        <w:t xml:space="preserve">    "total": 118,</w:t>
        <w:br/>
        <w:t xml:space="preserve">    "requestId": "req_01J..."</w:t>
        <w:br/>
        <w:t xml:space="preserve">  }</w:t>
        <w:br/>
        <w:t>}</w:t>
      </w:r>
    </w:p>
    <w:p>
      <w:pPr>
        <w:pStyle w:val="Heading2"/>
      </w:pPr>
      <w:r>
        <w:t>7.3 Standard request headers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Header</w:t>
            </w:r>
          </w:p>
        </w:tc>
        <w:tc>
          <w:tcPr>
            <w:tcW w:type="dxa" w:w="3408"/>
            <w:shd w:fill="E2F0D9"/>
          </w:tcPr>
          <w:p>
            <w:r>
              <w:rPr>
                <w:b/>
                <w:sz w:val="15"/>
              </w:rPr>
              <w:t>Requirement</w:t>
            </w:r>
          </w:p>
        </w:tc>
        <w:tc>
          <w:tcPr>
            <w:tcW w:type="dxa" w:w="3408"/>
            <w:shd w:fill="E2F0D9"/>
          </w:tcPr>
          <w:p>
            <w:r>
              <w:rPr>
                <w:b/>
                <w:sz w:val="15"/>
              </w:rPr>
              <w:t>Purpose</w:t>
            </w:r>
          </w:p>
        </w:tc>
      </w:tr>
      <w:tr>
        <w:tc>
          <w:tcPr>
            <w:tcW w:type="dxa" w:w="3408"/>
            <w:tcMar>
              <w:top w:w="48" w:type="dxa"/>
              <w:start w:w="55" w:type="dxa"/>
              <w:bottom w:w="48" w:type="dxa"/>
              <w:end w:w="55" w:type="dxa"/>
            </w:tcMar>
            <w:vAlign w:val="top"/>
          </w:tcPr>
          <w:p>
            <w:pPr>
              <w:spacing w:after="0"/>
            </w:pPr>
            <w:r>
              <w:rPr>
                <w:sz w:val="15"/>
              </w:rPr>
              <w:t>Content-Type: application/json</w:t>
            </w:r>
          </w:p>
        </w:tc>
        <w:tc>
          <w:tcPr>
            <w:tcW w:type="dxa" w:w="3408"/>
            <w:tcMar>
              <w:top w:w="48" w:type="dxa"/>
              <w:start w:w="55" w:type="dxa"/>
              <w:bottom w:w="48" w:type="dxa"/>
              <w:end w:w="55" w:type="dxa"/>
            </w:tcMar>
            <w:vAlign w:val="top"/>
          </w:tcPr>
          <w:p>
            <w:pPr>
              <w:spacing w:after="0"/>
            </w:pPr>
            <w:r>
              <w:rPr>
                <w:sz w:val="15"/>
              </w:rPr>
              <w:t>JSON mutation requests</w:t>
            </w:r>
          </w:p>
        </w:tc>
        <w:tc>
          <w:tcPr>
            <w:tcW w:type="dxa" w:w="3408"/>
            <w:tcMar>
              <w:top w:w="48" w:type="dxa"/>
              <w:start w:w="55" w:type="dxa"/>
              <w:bottom w:w="48" w:type="dxa"/>
              <w:end w:w="55" w:type="dxa"/>
            </w:tcMar>
            <w:vAlign w:val="top"/>
          </w:tcPr>
          <w:p>
            <w:pPr>
              <w:spacing w:after="0"/>
            </w:pPr>
            <w:r>
              <w:rPr>
                <w:sz w:val="15"/>
              </w:rPr>
              <w:t>Payload format.</w:t>
            </w:r>
          </w:p>
        </w:tc>
      </w:tr>
      <w:tr>
        <w:tc>
          <w:tcPr>
            <w:tcW w:type="dxa" w:w="3408"/>
            <w:tcMar>
              <w:top w:w="48" w:type="dxa"/>
              <w:start w:w="55" w:type="dxa"/>
              <w:bottom w:w="48" w:type="dxa"/>
              <w:end w:w="55" w:type="dxa"/>
            </w:tcMar>
            <w:vAlign w:val="top"/>
          </w:tcPr>
          <w:p>
            <w:pPr>
              <w:spacing w:after="0"/>
            </w:pPr>
            <w:r>
              <w:rPr>
                <w:sz w:val="15"/>
              </w:rPr>
              <w:t>Idempotency-Key</w:t>
            </w:r>
          </w:p>
        </w:tc>
        <w:tc>
          <w:tcPr>
            <w:tcW w:type="dxa" w:w="3408"/>
            <w:tcMar>
              <w:top w:w="48" w:type="dxa"/>
              <w:start w:w="55" w:type="dxa"/>
              <w:bottom w:w="48" w:type="dxa"/>
              <w:end w:w="55" w:type="dxa"/>
            </w:tcMar>
            <w:vAlign w:val="top"/>
          </w:tcPr>
          <w:p>
            <w:pPr>
              <w:spacing w:after="0"/>
            </w:pPr>
            <w:r>
              <w:rPr>
                <w:sz w:val="15"/>
              </w:rPr>
              <w:t>Required on critical financial/lifecycle POST commands</w:t>
            </w:r>
          </w:p>
        </w:tc>
        <w:tc>
          <w:tcPr>
            <w:tcW w:type="dxa" w:w="3408"/>
            <w:tcMar>
              <w:top w:w="48" w:type="dxa"/>
              <w:start w:w="55" w:type="dxa"/>
              <w:bottom w:w="48" w:type="dxa"/>
              <w:end w:w="55" w:type="dxa"/>
            </w:tcMar>
            <w:vAlign w:val="top"/>
          </w:tcPr>
          <w:p>
            <w:pPr>
              <w:spacing w:after="0"/>
            </w:pPr>
            <w:r>
              <w:rPr>
                <w:sz w:val="15"/>
              </w:rPr>
              <w:t>Protects against double submit/retry duplication.</w:t>
            </w:r>
          </w:p>
        </w:tc>
      </w:tr>
      <w:tr>
        <w:tc>
          <w:tcPr>
            <w:tcW w:type="dxa" w:w="3408"/>
            <w:tcMar>
              <w:top w:w="48" w:type="dxa"/>
              <w:start w:w="55" w:type="dxa"/>
              <w:bottom w:w="48" w:type="dxa"/>
              <w:end w:w="55" w:type="dxa"/>
            </w:tcMar>
            <w:vAlign w:val="top"/>
          </w:tcPr>
          <w:p>
            <w:pPr>
              <w:spacing w:after="0"/>
            </w:pPr>
            <w:r>
              <w:rPr>
                <w:sz w:val="15"/>
              </w:rPr>
              <w:t>X-Request-Id</w:t>
            </w:r>
          </w:p>
        </w:tc>
        <w:tc>
          <w:tcPr>
            <w:tcW w:type="dxa" w:w="3408"/>
            <w:tcMar>
              <w:top w:w="48" w:type="dxa"/>
              <w:start w:w="55" w:type="dxa"/>
              <w:bottom w:w="48" w:type="dxa"/>
              <w:end w:w="55" w:type="dxa"/>
            </w:tcMar>
            <w:vAlign w:val="top"/>
          </w:tcPr>
          <w:p>
            <w:pPr>
              <w:spacing w:after="0"/>
            </w:pPr>
            <w:r>
              <w:rPr>
                <w:sz w:val="15"/>
              </w:rPr>
              <w:t>Optional from client; server generates when absent</w:t>
            </w:r>
          </w:p>
        </w:tc>
        <w:tc>
          <w:tcPr>
            <w:tcW w:type="dxa" w:w="3408"/>
            <w:tcMar>
              <w:top w:w="48" w:type="dxa"/>
              <w:start w:w="55" w:type="dxa"/>
              <w:bottom w:w="48" w:type="dxa"/>
              <w:end w:w="55" w:type="dxa"/>
            </w:tcMar>
            <w:vAlign w:val="top"/>
          </w:tcPr>
          <w:p>
            <w:pPr>
              <w:spacing w:after="0"/>
            </w:pPr>
            <w:r>
              <w:rPr>
                <w:sz w:val="15"/>
              </w:rPr>
              <w:t>Trace correlation.</w:t>
            </w:r>
          </w:p>
        </w:tc>
      </w:tr>
      <w:tr>
        <w:tc>
          <w:tcPr>
            <w:tcW w:type="dxa" w:w="3408"/>
            <w:tcMar>
              <w:top w:w="48" w:type="dxa"/>
              <w:start w:w="55" w:type="dxa"/>
              <w:bottom w:w="48" w:type="dxa"/>
              <w:end w:w="55" w:type="dxa"/>
            </w:tcMar>
            <w:vAlign w:val="top"/>
          </w:tcPr>
          <w:p>
            <w:pPr>
              <w:spacing w:after="0"/>
            </w:pPr>
            <w:r>
              <w:rPr>
                <w:sz w:val="15"/>
              </w:rPr>
              <w:t>Cookie</w:t>
            </w:r>
          </w:p>
        </w:tc>
        <w:tc>
          <w:tcPr>
            <w:tcW w:type="dxa" w:w="3408"/>
            <w:tcMar>
              <w:top w:w="48" w:type="dxa"/>
              <w:start w:w="55" w:type="dxa"/>
              <w:bottom w:w="48" w:type="dxa"/>
              <w:end w:w="55" w:type="dxa"/>
            </w:tcMar>
            <w:vAlign w:val="top"/>
          </w:tcPr>
          <w:p>
            <w:pPr>
              <w:spacing w:after="0"/>
            </w:pPr>
            <w:r>
              <w:rPr>
                <w:sz w:val="15"/>
              </w:rPr>
              <w:t>Authenticated routes</w:t>
            </w:r>
          </w:p>
        </w:tc>
        <w:tc>
          <w:tcPr>
            <w:tcW w:type="dxa" w:w="3408"/>
            <w:tcMar>
              <w:top w:w="48" w:type="dxa"/>
              <w:start w:w="55" w:type="dxa"/>
              <w:bottom w:w="48" w:type="dxa"/>
              <w:end w:w="55" w:type="dxa"/>
            </w:tcMar>
            <w:vAlign w:val="top"/>
          </w:tcPr>
          <w:p>
            <w:pPr>
              <w:spacing w:after="0"/>
            </w:pPr>
            <w:r>
              <w:rPr>
                <w:sz w:val="15"/>
              </w:rPr>
              <w:t>Secure session.</w:t>
            </w:r>
          </w:p>
        </w:tc>
      </w:tr>
    </w:tbl>
    <w:p>
      <w:pPr>
        <w:pStyle w:val="Heading1"/>
      </w:pPr>
      <w:r>
        <w:t>8. Error Model and HTTP Status Codes</w:t>
      </w:r>
    </w:p>
    <w:p>
      <w:pPr>
        <w:pStyle w:val="CodeBlock"/>
      </w:pPr>
      <w:r>
        <w:t>{</w:t>
        <w:br/>
        <w:t xml:space="preserve">  "error": {</w:t>
        <w:br/>
        <w:t xml:space="preserve">    "code": "BED_NOT_AVAILABLE",</w:t>
        <w:br/>
        <w:t xml:space="preserve">    "message": "Bed 101-A is no longer available for the requested period.",</w:t>
        <w:br/>
        <w:t xml:space="preserve">    "details": {</w:t>
        <w:br/>
        <w:t xml:space="preserve">      "bedId": "8e96..."</w:t>
        <w:br/>
        <w:t xml:space="preserve">    },</w:t>
        <w:br/>
        <w:t xml:space="preserve">    "requestId": "req_01J..."</w:t>
        <w:br/>
        <w:t xml:space="preserve">  }</w:t>
        <w:br/>
        <w: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HTTP</w:t>
            </w:r>
          </w:p>
        </w:tc>
        <w:tc>
          <w:tcPr>
            <w:tcW w:type="dxa" w:w="3408"/>
            <w:shd w:fill="E2F0D9"/>
          </w:tcPr>
          <w:p>
            <w:r>
              <w:rPr>
                <w:b/>
                <w:sz w:val="15"/>
              </w:rPr>
              <w:t>Use</w:t>
            </w:r>
          </w:p>
        </w:tc>
        <w:tc>
          <w:tcPr>
            <w:tcW w:type="dxa" w:w="3408"/>
            <w:shd w:fill="E2F0D9"/>
          </w:tcPr>
          <w:p>
            <w:r>
              <w:rPr>
                <w:b/>
                <w:sz w:val="15"/>
              </w:rPr>
              <w:t>Representative codes</w:t>
            </w:r>
          </w:p>
        </w:tc>
      </w:tr>
      <w:tr>
        <w:tc>
          <w:tcPr>
            <w:tcW w:type="dxa" w:w="3408"/>
            <w:tcMar>
              <w:top w:w="48" w:type="dxa"/>
              <w:start w:w="55" w:type="dxa"/>
              <w:bottom w:w="48" w:type="dxa"/>
              <w:end w:w="55" w:type="dxa"/>
            </w:tcMar>
            <w:vAlign w:val="top"/>
          </w:tcPr>
          <w:p>
            <w:pPr>
              <w:spacing w:after="0"/>
            </w:pPr>
            <w:r>
              <w:rPr>
                <w:sz w:val="15"/>
              </w:rPr>
              <w:t>400</w:t>
            </w:r>
          </w:p>
        </w:tc>
        <w:tc>
          <w:tcPr>
            <w:tcW w:type="dxa" w:w="3408"/>
            <w:tcMar>
              <w:top w:w="48" w:type="dxa"/>
              <w:start w:w="55" w:type="dxa"/>
              <w:bottom w:w="48" w:type="dxa"/>
              <w:end w:w="55" w:type="dxa"/>
            </w:tcMar>
            <w:vAlign w:val="top"/>
          </w:tcPr>
          <w:p>
            <w:pPr>
              <w:spacing w:after="0"/>
            </w:pPr>
            <w:r>
              <w:rPr>
                <w:sz w:val="15"/>
              </w:rPr>
              <w:t>Malformed syntax/query parameters.</w:t>
            </w:r>
          </w:p>
        </w:tc>
        <w:tc>
          <w:tcPr>
            <w:tcW w:type="dxa" w:w="3408"/>
            <w:tcMar>
              <w:top w:w="48" w:type="dxa"/>
              <w:start w:w="55" w:type="dxa"/>
              <w:bottom w:w="48" w:type="dxa"/>
              <w:end w:w="55" w:type="dxa"/>
            </w:tcMar>
            <w:vAlign w:val="top"/>
          </w:tcPr>
          <w:p>
            <w:pPr>
              <w:spacing w:after="0"/>
            </w:pPr>
            <w:r>
              <w:rPr>
                <w:sz w:val="15"/>
              </w:rPr>
              <w:t>BAD_REQUEST</w:t>
            </w:r>
          </w:p>
        </w:tc>
      </w:tr>
      <w:tr>
        <w:tc>
          <w:tcPr>
            <w:tcW w:type="dxa" w:w="3408"/>
            <w:tcMar>
              <w:top w:w="48" w:type="dxa"/>
              <w:start w:w="55" w:type="dxa"/>
              <w:bottom w:w="48" w:type="dxa"/>
              <w:end w:w="55" w:type="dxa"/>
            </w:tcMar>
            <w:vAlign w:val="top"/>
          </w:tcPr>
          <w:p>
            <w:pPr>
              <w:spacing w:after="0"/>
            </w:pPr>
            <w:r>
              <w:rPr>
                <w:sz w:val="15"/>
              </w:rPr>
              <w:t>401</w:t>
            </w:r>
          </w:p>
        </w:tc>
        <w:tc>
          <w:tcPr>
            <w:tcW w:type="dxa" w:w="3408"/>
            <w:tcMar>
              <w:top w:w="48" w:type="dxa"/>
              <w:start w:w="55" w:type="dxa"/>
              <w:bottom w:w="48" w:type="dxa"/>
              <w:end w:w="55" w:type="dxa"/>
            </w:tcMar>
            <w:vAlign w:val="top"/>
          </w:tcPr>
          <w:p>
            <w:pPr>
              <w:spacing w:after="0"/>
            </w:pPr>
            <w:r>
              <w:rPr>
                <w:sz w:val="15"/>
              </w:rPr>
              <w:t>No valid authenticated session.</w:t>
            </w:r>
          </w:p>
        </w:tc>
        <w:tc>
          <w:tcPr>
            <w:tcW w:type="dxa" w:w="3408"/>
            <w:tcMar>
              <w:top w:w="48" w:type="dxa"/>
              <w:start w:w="55" w:type="dxa"/>
              <w:bottom w:w="48" w:type="dxa"/>
              <w:end w:w="55" w:type="dxa"/>
            </w:tcMar>
            <w:vAlign w:val="top"/>
          </w:tcPr>
          <w:p>
            <w:pPr>
              <w:spacing w:after="0"/>
            </w:pPr>
            <w:r>
              <w:rPr>
                <w:sz w:val="15"/>
              </w:rPr>
              <w:t>AUTH_REQUIRED, INVALID_CREDENTIALS</w:t>
            </w:r>
          </w:p>
        </w:tc>
      </w:tr>
      <w:tr>
        <w:tc>
          <w:tcPr>
            <w:tcW w:type="dxa" w:w="3408"/>
            <w:tcMar>
              <w:top w:w="48" w:type="dxa"/>
              <w:start w:w="55" w:type="dxa"/>
              <w:bottom w:w="48" w:type="dxa"/>
              <w:end w:w="55" w:type="dxa"/>
            </w:tcMar>
            <w:vAlign w:val="top"/>
          </w:tcPr>
          <w:p>
            <w:pPr>
              <w:spacing w:after="0"/>
            </w:pPr>
            <w:r>
              <w:rPr>
                <w:sz w:val="15"/>
              </w:rPr>
              <w:t>403</w:t>
            </w:r>
          </w:p>
        </w:tc>
        <w:tc>
          <w:tcPr>
            <w:tcW w:type="dxa" w:w="3408"/>
            <w:tcMar>
              <w:top w:w="48" w:type="dxa"/>
              <w:start w:w="55" w:type="dxa"/>
              <w:bottom w:w="48" w:type="dxa"/>
              <w:end w:w="55" w:type="dxa"/>
            </w:tcMar>
            <w:vAlign w:val="top"/>
          </w:tcPr>
          <w:p>
            <w:pPr>
              <w:spacing w:after="0"/>
            </w:pPr>
            <w:r>
              <w:rPr>
                <w:sz w:val="15"/>
              </w:rPr>
              <w:t>Authenticated but not authorized.</w:t>
            </w:r>
          </w:p>
        </w:tc>
        <w:tc>
          <w:tcPr>
            <w:tcW w:type="dxa" w:w="3408"/>
            <w:tcMar>
              <w:top w:w="48" w:type="dxa"/>
              <w:start w:w="55" w:type="dxa"/>
              <w:bottom w:w="48" w:type="dxa"/>
              <w:end w:w="55" w:type="dxa"/>
            </w:tcMar>
            <w:vAlign w:val="top"/>
          </w:tcPr>
          <w:p>
            <w:pPr>
              <w:spacing w:after="0"/>
            </w:pPr>
            <w:r>
              <w:rPr>
                <w:sz w:val="15"/>
              </w:rPr>
              <w:t>TENANT_ACCESS_DENIED, PG_ACCESS_DENIED, ROLE_REQUIRED</w:t>
            </w:r>
          </w:p>
        </w:tc>
      </w:tr>
      <w:tr>
        <w:tc>
          <w:tcPr>
            <w:tcW w:type="dxa" w:w="3408"/>
            <w:tcMar>
              <w:top w:w="48" w:type="dxa"/>
              <w:start w:w="55" w:type="dxa"/>
              <w:bottom w:w="48" w:type="dxa"/>
              <w:end w:w="55" w:type="dxa"/>
            </w:tcMar>
            <w:vAlign w:val="top"/>
          </w:tcPr>
          <w:p>
            <w:pPr>
              <w:spacing w:after="0"/>
            </w:pPr>
            <w:r>
              <w:rPr>
                <w:sz w:val="15"/>
              </w:rPr>
              <w:t>404</w:t>
            </w:r>
          </w:p>
        </w:tc>
        <w:tc>
          <w:tcPr>
            <w:tcW w:type="dxa" w:w="3408"/>
            <w:tcMar>
              <w:top w:w="48" w:type="dxa"/>
              <w:start w:w="55" w:type="dxa"/>
              <w:bottom w:w="48" w:type="dxa"/>
              <w:end w:w="55" w:type="dxa"/>
            </w:tcMar>
            <w:vAlign w:val="top"/>
          </w:tcPr>
          <w:p>
            <w:pPr>
              <w:spacing w:after="0"/>
            </w:pPr>
            <w:r>
              <w:rPr>
                <w:sz w:val="15"/>
              </w:rPr>
              <w:t>Resource does not exist in authorized scope.</w:t>
            </w:r>
          </w:p>
        </w:tc>
        <w:tc>
          <w:tcPr>
            <w:tcW w:type="dxa" w:w="3408"/>
            <w:tcMar>
              <w:top w:w="48" w:type="dxa"/>
              <w:start w:w="55" w:type="dxa"/>
              <w:bottom w:w="48" w:type="dxa"/>
              <w:end w:w="55" w:type="dxa"/>
            </w:tcMar>
            <w:vAlign w:val="top"/>
          </w:tcPr>
          <w:p>
            <w:pPr>
              <w:spacing w:after="0"/>
            </w:pPr>
            <w:r>
              <w:rPr>
                <w:sz w:val="15"/>
              </w:rPr>
              <w:t>RESOURCE_NOT_FOUND</w:t>
            </w:r>
          </w:p>
        </w:tc>
      </w:tr>
      <w:tr>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State/business conflict.</w:t>
            </w:r>
          </w:p>
        </w:tc>
        <w:tc>
          <w:tcPr>
            <w:tcW w:type="dxa" w:w="3408"/>
            <w:tcMar>
              <w:top w:w="48" w:type="dxa"/>
              <w:start w:w="55" w:type="dxa"/>
              <w:bottom w:w="48" w:type="dxa"/>
              <w:end w:w="55" w:type="dxa"/>
            </w:tcMar>
            <w:vAlign w:val="top"/>
          </w:tcPr>
          <w:p>
            <w:pPr>
              <w:spacing w:after="0"/>
            </w:pPr>
            <w:r>
              <w:rPr>
                <w:sz w:val="15"/>
              </w:rPr>
              <w:t>BED_NOT_AVAILABLE, ACTIVE_STAY_EXISTS, INVOICE_NOT_DRAFT, ALREADY_REVERSED</w:t>
            </w:r>
          </w:p>
        </w:tc>
      </w:tr>
      <w:tr>
        <w:tc>
          <w:tcPr>
            <w:tcW w:type="dxa" w:w="3408"/>
            <w:tcMar>
              <w:top w:w="48" w:type="dxa"/>
              <w:start w:w="55" w:type="dxa"/>
              <w:bottom w:w="48" w:type="dxa"/>
              <w:end w:w="55" w:type="dxa"/>
            </w:tcMar>
            <w:vAlign w:val="top"/>
          </w:tcPr>
          <w:p>
            <w:pPr>
              <w:spacing w:after="0"/>
            </w:pPr>
            <w:r>
              <w:rPr>
                <w:sz w:val="15"/>
              </w:rPr>
              <w:t>422</w:t>
            </w:r>
          </w:p>
        </w:tc>
        <w:tc>
          <w:tcPr>
            <w:tcW w:type="dxa" w:w="3408"/>
            <w:tcMar>
              <w:top w:w="48" w:type="dxa"/>
              <w:start w:w="55" w:type="dxa"/>
              <w:bottom w:w="48" w:type="dxa"/>
              <w:end w:w="55" w:type="dxa"/>
            </w:tcMar>
            <w:vAlign w:val="top"/>
          </w:tcPr>
          <w:p>
            <w:pPr>
              <w:spacing w:after="0"/>
            </w:pPr>
            <w:r>
              <w:rPr>
                <w:sz w:val="15"/>
              </w:rPr>
              <w:t>Structurally valid request fails field/domain validation.</w:t>
            </w:r>
          </w:p>
        </w:tc>
        <w:tc>
          <w:tcPr>
            <w:tcW w:type="dxa" w:w="3408"/>
            <w:tcMar>
              <w:top w:w="48" w:type="dxa"/>
              <w:start w:w="55" w:type="dxa"/>
              <w:bottom w:w="48" w:type="dxa"/>
              <w:end w:w="55" w:type="dxa"/>
            </w:tcMar>
            <w:vAlign w:val="top"/>
          </w:tcPr>
          <w:p>
            <w:pPr>
              <w:spacing w:after="0"/>
            </w:pPr>
            <w:r>
              <w:rPr>
                <w:sz w:val="15"/>
              </w:rPr>
              <w:t>VALIDATION_ERROR, INVALID_ALLOCATION, INVALID_DATE_RANGE</w:t>
            </w:r>
          </w:p>
        </w:tc>
      </w:tr>
      <w:tr>
        <w:tc>
          <w:tcPr>
            <w:tcW w:type="dxa" w:w="3408"/>
            <w:tcMar>
              <w:top w:w="48" w:type="dxa"/>
              <w:start w:w="55" w:type="dxa"/>
              <w:bottom w:w="48" w:type="dxa"/>
              <w:end w:w="55" w:type="dxa"/>
            </w:tcMar>
            <w:vAlign w:val="top"/>
          </w:tcPr>
          <w:p>
            <w:pPr>
              <w:spacing w:after="0"/>
            </w:pPr>
            <w:r>
              <w:rPr>
                <w:sz w:val="15"/>
              </w:rPr>
              <w:t>429</w:t>
            </w:r>
          </w:p>
        </w:tc>
        <w:tc>
          <w:tcPr>
            <w:tcW w:type="dxa" w:w="3408"/>
            <w:tcMar>
              <w:top w:w="48" w:type="dxa"/>
              <w:start w:w="55" w:type="dxa"/>
              <w:bottom w:w="48" w:type="dxa"/>
              <w:end w:w="55" w:type="dxa"/>
            </w:tcMar>
            <w:vAlign w:val="top"/>
          </w:tcPr>
          <w:p>
            <w:pPr>
              <w:spacing w:after="0"/>
            </w:pPr>
            <w:r>
              <w:rPr>
                <w:sz w:val="15"/>
              </w:rPr>
              <w:t>Rate limit exceeded.</w:t>
            </w:r>
          </w:p>
        </w:tc>
        <w:tc>
          <w:tcPr>
            <w:tcW w:type="dxa" w:w="3408"/>
            <w:tcMar>
              <w:top w:w="48" w:type="dxa"/>
              <w:start w:w="55" w:type="dxa"/>
              <w:bottom w:w="48" w:type="dxa"/>
              <w:end w:w="55" w:type="dxa"/>
            </w:tcMar>
            <w:vAlign w:val="top"/>
          </w:tcPr>
          <w:p>
            <w:pPr>
              <w:spacing w:after="0"/>
            </w:pPr>
            <w:r>
              <w:rPr>
                <w:sz w:val="15"/>
              </w:rPr>
              <w:t>RATE_LIMITED</w:t>
            </w:r>
          </w:p>
        </w:tc>
      </w:tr>
      <w:tr>
        <w:tc>
          <w:tcPr>
            <w:tcW w:type="dxa" w:w="3408"/>
            <w:tcMar>
              <w:top w:w="48" w:type="dxa"/>
              <w:start w:w="55" w:type="dxa"/>
              <w:bottom w:w="48" w:type="dxa"/>
              <w:end w:w="55" w:type="dxa"/>
            </w:tcMar>
            <w:vAlign w:val="top"/>
          </w:tcPr>
          <w:p>
            <w:pPr>
              <w:spacing w:after="0"/>
            </w:pPr>
            <w:r>
              <w:rPr>
                <w:sz w:val="15"/>
              </w:rPr>
              <w:t>500</w:t>
            </w:r>
          </w:p>
        </w:tc>
        <w:tc>
          <w:tcPr>
            <w:tcW w:type="dxa" w:w="3408"/>
            <w:tcMar>
              <w:top w:w="48" w:type="dxa"/>
              <w:start w:w="55" w:type="dxa"/>
              <w:bottom w:w="48" w:type="dxa"/>
              <w:end w:w="55" w:type="dxa"/>
            </w:tcMar>
            <w:vAlign w:val="top"/>
          </w:tcPr>
          <w:p>
            <w:pPr>
              <w:spacing w:after="0"/>
            </w:pPr>
            <w:r>
              <w:rPr>
                <w:sz w:val="15"/>
              </w:rPr>
              <w:t>Unexpected server/infrastructure failure.</w:t>
            </w:r>
          </w:p>
        </w:tc>
        <w:tc>
          <w:tcPr>
            <w:tcW w:type="dxa" w:w="3408"/>
            <w:tcMar>
              <w:top w:w="48" w:type="dxa"/>
              <w:start w:w="55" w:type="dxa"/>
              <w:bottom w:w="48" w:type="dxa"/>
              <w:end w:w="55" w:type="dxa"/>
            </w:tcMar>
            <w:vAlign w:val="top"/>
          </w:tcPr>
          <w:p>
            <w:pPr>
              <w:spacing w:after="0"/>
            </w:pPr>
            <w:r>
              <w:rPr>
                <w:sz w:val="15"/>
              </w:rPr>
              <w:t>INTERNAL_ERROR</w:t>
            </w:r>
          </w:p>
        </w:tc>
      </w:tr>
      <w:tr>
        <w:tc>
          <w:tcPr>
            <w:tcW w:type="dxa" w:w="3408"/>
            <w:tcMar>
              <w:top w:w="48" w:type="dxa"/>
              <w:start w:w="55" w:type="dxa"/>
              <w:bottom w:w="48" w:type="dxa"/>
              <w:end w:w="55" w:type="dxa"/>
            </w:tcMar>
            <w:vAlign w:val="top"/>
          </w:tcPr>
          <w:p>
            <w:pPr>
              <w:spacing w:after="0"/>
            </w:pPr>
            <w:r>
              <w:rPr>
                <w:sz w:val="15"/>
              </w:rPr>
              <w:t>503</w:t>
            </w:r>
          </w:p>
        </w:tc>
        <w:tc>
          <w:tcPr>
            <w:tcW w:type="dxa" w:w="3408"/>
            <w:tcMar>
              <w:top w:w="48" w:type="dxa"/>
              <w:start w:w="55" w:type="dxa"/>
              <w:bottom w:w="48" w:type="dxa"/>
              <w:end w:w="55" w:type="dxa"/>
            </w:tcMar>
            <w:vAlign w:val="top"/>
          </w:tcPr>
          <w:p>
            <w:pPr>
              <w:spacing w:after="0"/>
            </w:pPr>
            <w:r>
              <w:rPr>
                <w:sz w:val="15"/>
              </w:rPr>
              <w:t>Known temporary dependency unavailable when operation cannot proceed.</w:t>
            </w:r>
          </w:p>
        </w:tc>
        <w:tc>
          <w:tcPr>
            <w:tcW w:type="dxa" w:w="3408"/>
            <w:tcMar>
              <w:top w:w="48" w:type="dxa"/>
              <w:start w:w="55" w:type="dxa"/>
              <w:bottom w:w="48" w:type="dxa"/>
              <w:end w:w="55" w:type="dxa"/>
            </w:tcMar>
            <w:vAlign w:val="top"/>
          </w:tcPr>
          <w:p>
            <w:pPr>
              <w:spacing w:after="0"/>
            </w:pPr>
            <w:r>
              <w:rPr>
                <w:sz w:val="15"/>
              </w:rPr>
              <w:t>DEPENDENCY_UNAVAILABLE</w:t>
            </w:r>
          </w:p>
        </w:tc>
      </w:tr>
    </w:tbl>
    <w:p>
      <w:pPr>
        <w:pStyle w:val="Heading2"/>
      </w:pPr>
      <w:r>
        <w:t>8.1 Common domain error codes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Code</w:t>
            </w:r>
          </w:p>
        </w:tc>
        <w:tc>
          <w:tcPr>
            <w:tcW w:type="dxa" w:w="3408"/>
            <w:shd w:fill="E2F0D9"/>
          </w:tcPr>
          <w:p>
            <w:r>
              <w:rPr>
                <w:b/>
                <w:sz w:val="15"/>
              </w:rPr>
              <w:t>Typical HTTP</w:t>
            </w:r>
          </w:p>
        </w:tc>
        <w:tc>
          <w:tcPr>
            <w:tcW w:type="dxa" w:w="3408"/>
            <w:shd w:fill="E2F0D9"/>
          </w:tcPr>
          <w:p>
            <w:r>
              <w:rPr>
                <w:b/>
                <w:sz w:val="15"/>
              </w:rPr>
              <w:t>Meaning</w:t>
            </w:r>
          </w:p>
        </w:tc>
      </w:tr>
      <w:tr>
        <w:tc>
          <w:tcPr>
            <w:tcW w:type="dxa" w:w="3408"/>
            <w:tcMar>
              <w:top w:w="48" w:type="dxa"/>
              <w:start w:w="55" w:type="dxa"/>
              <w:bottom w:w="48" w:type="dxa"/>
              <w:end w:w="55" w:type="dxa"/>
            </w:tcMar>
            <w:vAlign w:val="top"/>
          </w:tcPr>
          <w:p>
            <w:pPr>
              <w:spacing w:after="0"/>
            </w:pPr>
            <w:r>
              <w:rPr>
                <w:sz w:val="15"/>
              </w:rPr>
              <w:t>RESERVATION_OVERLAP</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Requested bed period conflicts with active reservation/allocation.</w:t>
            </w:r>
          </w:p>
        </w:tc>
      </w:tr>
      <w:tr>
        <w:tc>
          <w:tcPr>
            <w:tcW w:type="dxa" w:w="3408"/>
            <w:tcMar>
              <w:top w:w="48" w:type="dxa"/>
              <w:start w:w="55" w:type="dxa"/>
              <w:bottom w:w="48" w:type="dxa"/>
              <w:end w:w="55" w:type="dxa"/>
            </w:tcMar>
            <w:vAlign w:val="top"/>
          </w:tcPr>
          <w:p>
            <w:pPr>
              <w:spacing w:after="0"/>
            </w:pPr>
            <w:r>
              <w:rPr>
                <w:sz w:val="15"/>
              </w:rPr>
              <w:t>BED_NOT_OPERATIONAL</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Bed is maintenance/inactive.</w:t>
            </w:r>
          </w:p>
        </w:tc>
      </w:tr>
      <w:tr>
        <w:tc>
          <w:tcPr>
            <w:tcW w:type="dxa" w:w="3408"/>
            <w:tcMar>
              <w:top w:w="48" w:type="dxa"/>
              <w:start w:w="55" w:type="dxa"/>
              <w:bottom w:w="48" w:type="dxa"/>
              <w:end w:w="55" w:type="dxa"/>
            </w:tcMar>
            <w:vAlign w:val="top"/>
          </w:tcPr>
          <w:p>
            <w:pPr>
              <w:spacing w:after="0"/>
            </w:pPr>
            <w:r>
              <w:rPr>
                <w:sz w:val="15"/>
              </w:rPr>
              <w:t>ACTIVE_RESERVATION_EXISTS</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Resident already has active reservation in organization.</w:t>
            </w:r>
          </w:p>
        </w:tc>
      </w:tr>
      <w:tr>
        <w:tc>
          <w:tcPr>
            <w:tcW w:type="dxa" w:w="3408"/>
            <w:tcMar>
              <w:top w:w="48" w:type="dxa"/>
              <w:start w:w="55" w:type="dxa"/>
              <w:bottom w:w="48" w:type="dxa"/>
              <w:end w:w="55" w:type="dxa"/>
            </w:tcMar>
            <w:vAlign w:val="top"/>
          </w:tcPr>
          <w:p>
            <w:pPr>
              <w:spacing w:after="0"/>
            </w:pPr>
            <w:r>
              <w:rPr>
                <w:sz w:val="15"/>
              </w:rPr>
              <w:t>ACTIVE_STAY_EXISTS</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Resident already has active stay in organization.</w:t>
            </w:r>
          </w:p>
        </w:tc>
      </w:tr>
      <w:tr>
        <w:tc>
          <w:tcPr>
            <w:tcW w:type="dxa" w:w="3408"/>
            <w:tcMar>
              <w:top w:w="48" w:type="dxa"/>
              <w:start w:w="55" w:type="dxa"/>
              <w:bottom w:w="48" w:type="dxa"/>
              <w:end w:w="55" w:type="dxa"/>
            </w:tcMar>
            <w:vAlign w:val="top"/>
          </w:tcPr>
          <w:p>
            <w:pPr>
              <w:spacing w:after="0"/>
            </w:pPr>
            <w:r>
              <w:rPr>
                <w:sz w:val="15"/>
              </w:rPr>
              <w:t>LOCK_IN_ACTIVE</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Requested transfer/checkout violates lock-in without authorized override.</w:t>
            </w:r>
          </w:p>
        </w:tc>
      </w:tr>
      <w:tr>
        <w:tc>
          <w:tcPr>
            <w:tcW w:type="dxa" w:w="3408"/>
            <w:tcMar>
              <w:top w:w="48" w:type="dxa"/>
              <w:start w:w="55" w:type="dxa"/>
              <w:bottom w:w="48" w:type="dxa"/>
              <w:end w:w="55" w:type="dxa"/>
            </w:tcMar>
            <w:vAlign w:val="top"/>
          </w:tcPr>
          <w:p>
            <w:pPr>
              <w:spacing w:after="0"/>
            </w:pPr>
            <w:r>
              <w:rPr>
                <w:sz w:val="15"/>
              </w:rPr>
              <w:t>INVOICE_NOT_DRAFT</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Attempted edit of finalized invoice.</w:t>
            </w:r>
          </w:p>
        </w:tc>
      </w:tr>
      <w:tr>
        <w:tc>
          <w:tcPr>
            <w:tcW w:type="dxa" w:w="3408"/>
            <w:tcMar>
              <w:top w:w="48" w:type="dxa"/>
              <w:start w:w="55" w:type="dxa"/>
              <w:bottom w:w="48" w:type="dxa"/>
              <w:end w:w="55" w:type="dxa"/>
            </w:tcMar>
            <w:vAlign w:val="top"/>
          </w:tcPr>
          <w:p>
            <w:pPr>
              <w:spacing w:after="0"/>
            </w:pPr>
            <w:r>
              <w:rPr>
                <w:sz w:val="15"/>
              </w:rPr>
              <w:t>PAYMENT_ALLOCATION_INVALID</w:t>
            </w:r>
          </w:p>
        </w:tc>
        <w:tc>
          <w:tcPr>
            <w:tcW w:type="dxa" w:w="3408"/>
            <w:tcMar>
              <w:top w:w="48" w:type="dxa"/>
              <w:start w:w="55" w:type="dxa"/>
              <w:bottom w:w="48" w:type="dxa"/>
              <w:end w:w="55" w:type="dxa"/>
            </w:tcMar>
            <w:vAlign w:val="top"/>
          </w:tcPr>
          <w:p>
            <w:pPr>
              <w:spacing w:after="0"/>
            </w:pPr>
            <w:r>
              <w:rPr>
                <w:sz w:val="15"/>
              </w:rPr>
              <w:t>422</w:t>
            </w:r>
          </w:p>
        </w:tc>
        <w:tc>
          <w:tcPr>
            <w:tcW w:type="dxa" w:w="3408"/>
            <w:tcMar>
              <w:top w:w="48" w:type="dxa"/>
              <w:start w:w="55" w:type="dxa"/>
              <w:bottom w:w="48" w:type="dxa"/>
              <w:end w:w="55" w:type="dxa"/>
            </w:tcMar>
            <w:vAlign w:val="top"/>
          </w:tcPr>
          <w:p>
            <w:pPr>
              <w:spacing w:after="0"/>
            </w:pPr>
            <w:r>
              <w:rPr>
                <w:sz w:val="15"/>
              </w:rPr>
              <w:t>Allocation exceeds payment or eligible outstanding.</w:t>
            </w:r>
          </w:p>
        </w:tc>
      </w:tr>
      <w:tr>
        <w:tc>
          <w:tcPr>
            <w:tcW w:type="dxa" w:w="3408"/>
            <w:tcMar>
              <w:top w:w="48" w:type="dxa"/>
              <w:start w:w="55" w:type="dxa"/>
              <w:bottom w:w="48" w:type="dxa"/>
              <w:end w:w="55" w:type="dxa"/>
            </w:tcMar>
            <w:vAlign w:val="top"/>
          </w:tcPr>
          <w:p>
            <w:pPr>
              <w:spacing w:after="0"/>
            </w:pPr>
            <w:r>
              <w:rPr>
                <w:sz w:val="15"/>
              </w:rPr>
              <w:t>PAYMENT_ALREADY_REVERSED</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Original payment has no reversible amount remaining.</w:t>
            </w:r>
          </w:p>
        </w:tc>
      </w:tr>
      <w:tr>
        <w:tc>
          <w:tcPr>
            <w:tcW w:type="dxa" w:w="3408"/>
            <w:tcMar>
              <w:top w:w="48" w:type="dxa"/>
              <w:start w:w="55" w:type="dxa"/>
              <w:bottom w:w="48" w:type="dxa"/>
              <w:end w:w="55" w:type="dxa"/>
            </w:tcMar>
            <w:vAlign w:val="top"/>
          </w:tcPr>
          <w:p>
            <w:pPr>
              <w:spacing w:after="0"/>
            </w:pPr>
            <w:r>
              <w:rPr>
                <w:sz w:val="15"/>
              </w:rPr>
              <w:t>INSUFFICIENT_CREDIT</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Requested credit application exceeds current ledger balance.</w:t>
            </w:r>
          </w:p>
        </w:tc>
      </w:tr>
      <w:tr>
        <w:tc>
          <w:tcPr>
            <w:tcW w:type="dxa" w:w="3408"/>
            <w:tcMar>
              <w:top w:w="48" w:type="dxa"/>
              <w:start w:w="55" w:type="dxa"/>
              <w:bottom w:w="48" w:type="dxa"/>
              <w:end w:w="55" w:type="dxa"/>
            </w:tcMar>
            <w:vAlign w:val="top"/>
          </w:tcPr>
          <w:p>
            <w:pPr>
              <w:spacing w:after="0"/>
            </w:pPr>
            <w:r>
              <w:rPr>
                <w:sz w:val="15"/>
              </w:rPr>
              <w:t>POLL_CLOSED</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Resident attempted vote after close time.</w:t>
            </w:r>
          </w:p>
        </w:tc>
      </w:tr>
      <w:tr>
        <w:tc>
          <w:tcPr>
            <w:tcW w:type="dxa" w:w="3408"/>
            <w:tcMar>
              <w:top w:w="48" w:type="dxa"/>
              <w:start w:w="55" w:type="dxa"/>
              <w:bottom w:w="48" w:type="dxa"/>
              <w:end w:w="55" w:type="dxa"/>
            </w:tcMar>
            <w:vAlign w:val="top"/>
          </w:tcPr>
          <w:p>
            <w:pPr>
              <w:spacing w:after="0"/>
            </w:pPr>
            <w:r>
              <w:rPr>
                <w:sz w:val="15"/>
              </w:rPr>
              <w:t>FILE_NOT_AUTHORIZED</w:t>
            </w:r>
          </w:p>
        </w:tc>
        <w:tc>
          <w:tcPr>
            <w:tcW w:type="dxa" w:w="3408"/>
            <w:tcMar>
              <w:top w:w="48" w:type="dxa"/>
              <w:start w:w="55" w:type="dxa"/>
              <w:bottom w:w="48" w:type="dxa"/>
              <w:end w:w="55" w:type="dxa"/>
            </w:tcMar>
            <w:vAlign w:val="top"/>
          </w:tcPr>
          <w:p>
            <w:pPr>
              <w:spacing w:after="0"/>
            </w:pPr>
            <w:r>
              <w:rPr>
                <w:sz w:val="15"/>
              </w:rPr>
              <w:t>403</w:t>
            </w:r>
          </w:p>
        </w:tc>
        <w:tc>
          <w:tcPr>
            <w:tcW w:type="dxa" w:w="3408"/>
            <w:tcMar>
              <w:top w:w="48" w:type="dxa"/>
              <w:start w:w="55" w:type="dxa"/>
              <w:bottom w:w="48" w:type="dxa"/>
              <w:end w:w="55" w:type="dxa"/>
            </w:tcMar>
            <w:vAlign w:val="top"/>
          </w:tcPr>
          <w:p>
            <w:pPr>
              <w:spacing w:after="0"/>
            </w:pPr>
            <w:r>
              <w:rPr>
                <w:sz w:val="15"/>
              </w:rPr>
              <w:t>Actor cannot access the owning resource/file.</w:t>
            </w:r>
          </w:p>
        </w:tc>
      </w:tr>
      <w:tr>
        <w:tc>
          <w:tcPr>
            <w:tcW w:type="dxa" w:w="3408"/>
            <w:tcMar>
              <w:top w:w="48" w:type="dxa"/>
              <w:start w:w="55" w:type="dxa"/>
              <w:bottom w:w="48" w:type="dxa"/>
              <w:end w:w="55" w:type="dxa"/>
            </w:tcMar>
            <w:vAlign w:val="top"/>
          </w:tcPr>
          <w:p>
            <w:pPr>
              <w:spacing w:after="0"/>
            </w:pPr>
            <w:r>
              <w:rPr>
                <w:sz w:val="15"/>
              </w:rPr>
              <w:t>IDEMPOTENCY_CONFLICT</w:t>
            </w:r>
          </w:p>
        </w:tc>
        <w:tc>
          <w:tcPr>
            <w:tcW w:type="dxa" w:w="3408"/>
            <w:tcMar>
              <w:top w:w="48" w:type="dxa"/>
              <w:start w:w="55" w:type="dxa"/>
              <w:bottom w:w="48" w:type="dxa"/>
              <w:end w:w="55" w:type="dxa"/>
            </w:tcMar>
            <w:vAlign w:val="top"/>
          </w:tcPr>
          <w:p>
            <w:pPr>
              <w:spacing w:after="0"/>
            </w:pPr>
            <w:r>
              <w:rPr>
                <w:sz w:val="15"/>
              </w:rPr>
              <w:t>409</w:t>
            </w:r>
          </w:p>
        </w:tc>
        <w:tc>
          <w:tcPr>
            <w:tcW w:type="dxa" w:w="3408"/>
            <w:tcMar>
              <w:top w:w="48" w:type="dxa"/>
              <w:start w:w="55" w:type="dxa"/>
              <w:bottom w:w="48" w:type="dxa"/>
              <w:end w:w="55" w:type="dxa"/>
            </w:tcMar>
            <w:vAlign w:val="top"/>
          </w:tcPr>
          <w:p>
            <w:pPr>
              <w:spacing w:after="0"/>
            </w:pPr>
            <w:r>
              <w:rPr>
                <w:sz w:val="15"/>
              </w:rPr>
              <w:t>Same Idempotency-Key reused with different request payload.</w:t>
            </w:r>
          </w:p>
        </w:tc>
      </w:tr>
    </w:tbl>
    <w:p>
      <w:pPr>
        <w:pStyle w:val="Heading1"/>
      </w:pPr>
      <w:r>
        <w:t>9. Pagination, Filtering, Sorting and Search</w:t>
      </w:r>
    </w:p>
    <w:p>
      <w:pPr>
        <w:pStyle w:val="ListBullet"/>
      </w:pPr>
      <w:r>
        <w:t>Default list pagination: page=1, pageSize=25. Maximum pageSize=100 unless an endpoint explicitly documents otherwise.</w:t>
      </w:r>
    </w:p>
    <w:p>
      <w:pPr>
        <w:pStyle w:val="ListBullet"/>
      </w:pPr>
      <w:r>
        <w:t>Allowed sort fields are endpoint-specific and server allowlisted. Never pass raw client sort strings into SQL.</w:t>
      </w:r>
    </w:p>
    <w:p>
      <w:pPr>
        <w:pStyle w:val="ListBullet"/>
      </w:pPr>
      <w:r>
        <w:t>Search parameters are trimmed and normalized. Resident search may match name, email, mobile, room/bed context as permitted.</w:t>
      </w:r>
    </w:p>
    <w:p>
      <w:pPr>
        <w:pStyle w:val="ListBullet"/>
      </w:pPr>
      <w:r>
        <w:t>Date-range filters use from/to business dates; server converts to UTC boundaries using the relevant PG timezone.</w:t>
      </w:r>
    </w:p>
    <w:p>
      <w:pPr>
        <w:pStyle w:val="ListBullet"/>
      </w:pPr>
      <w:r>
        <w:t>For append-only/high-volume timelines (audit, notifications), cursor pagination may replace page pagination without changing resource semantics.</w:t>
      </w:r>
    </w:p>
    <w:p>
      <w:pPr>
        <w:pStyle w:val="CodeBlock"/>
      </w:pPr>
      <w:r>
        <w:t>GET /api/v1/organizations/{orgId}/residents</w:t>
        <w:br/>
        <w:t xml:space="preserve">  ?pgId={pgId}</w:t>
        <w:br/>
        <w:t xml:space="preserve">  &amp;status=ACTIVE</w:t>
        <w:br/>
        <w:t xml:space="preserve">  &amp;search=rahul</w:t>
        <w:br/>
        <w:t xml:space="preserve">  &amp;page=1</w:t>
        <w:br/>
        <w:t xml:space="preserve">  &amp;pageSize=25</w:t>
        <w:br/>
        <w:t xml:space="preserve">  &amp;sort=createdAt:desc</w:t>
      </w:r>
    </w:p>
    <w:p>
      <w:pPr>
        <w:pStyle w:val="Heading1"/>
      </w:pPr>
      <w:r>
        <w:t>10. Idempotency, Transactions and Concurrency</w:t>
      </w:r>
    </w:p>
    <w:p>
      <w:r>
        <w:t>Browser retries, double-clicks and server retries must not create duplicate money or lifecycle records. Critical commands therefore combine API-level idempotency with database uniqueness/locking.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Operation</w:t>
            </w:r>
          </w:p>
        </w:tc>
        <w:tc>
          <w:tcPr>
            <w:tcW w:type="dxa" w:w="3408"/>
            <w:shd w:fill="E2F0D9"/>
          </w:tcPr>
          <w:p>
            <w:r>
              <w:rPr>
                <w:b/>
                <w:sz w:val="15"/>
              </w:rPr>
              <w:t>Idempotency</w:t>
            </w:r>
          </w:p>
        </w:tc>
        <w:tc>
          <w:tcPr>
            <w:tcW w:type="dxa" w:w="3408"/>
            <w:shd w:fill="E2F0D9"/>
          </w:tcPr>
          <w:p>
            <w:r>
              <w:rPr>
                <w:b/>
                <w:sz w:val="15"/>
              </w:rPr>
              <w:t>DB protection</w:t>
            </w:r>
          </w:p>
        </w:tc>
      </w:tr>
      <w:tr>
        <w:tc>
          <w:tcPr>
            <w:tcW w:type="dxa" w:w="3408"/>
            <w:tcMar>
              <w:top w:w="48" w:type="dxa"/>
              <w:start w:w="55" w:type="dxa"/>
              <w:bottom w:w="48" w:type="dxa"/>
              <w:end w:w="55" w:type="dxa"/>
            </w:tcMar>
            <w:vAlign w:val="top"/>
          </w:tcPr>
          <w:p>
            <w:pPr>
              <w:spacing w:after="0"/>
            </w:pPr>
            <w:r>
              <w:rPr>
                <w:sz w:val="15"/>
              </w:rPr>
              <w:t>Move-in</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Lock reservation/bed; one active stay; transaction.</w:t>
            </w:r>
          </w:p>
        </w:tc>
      </w:tr>
      <w:tr>
        <w:tc>
          <w:tcPr>
            <w:tcW w:type="dxa" w:w="3408"/>
            <w:tcMar>
              <w:top w:w="48" w:type="dxa"/>
              <w:start w:w="55" w:type="dxa"/>
              <w:bottom w:w="48" w:type="dxa"/>
              <w:end w:w="55" w:type="dxa"/>
            </w:tcMar>
            <w:vAlign w:val="top"/>
          </w:tcPr>
          <w:p>
            <w:pPr>
              <w:spacing w:after="0"/>
            </w:pPr>
            <w:r>
              <w:rPr>
                <w:sz w:val="15"/>
              </w:rPr>
              <w:t>Room/PG transfer</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Lock current/target allocation and relevant stay rows.</w:t>
            </w:r>
          </w:p>
        </w:tc>
      </w:tr>
      <w:tr>
        <w:tc>
          <w:tcPr>
            <w:tcW w:type="dxa" w:w="3408"/>
            <w:tcMar>
              <w:top w:w="48" w:type="dxa"/>
              <w:start w:w="55" w:type="dxa"/>
              <w:bottom w:w="48" w:type="dxa"/>
              <w:end w:w="55" w:type="dxa"/>
            </w:tcMar>
            <w:vAlign w:val="top"/>
          </w:tcPr>
          <w:p>
            <w:pPr>
              <w:spacing w:after="0"/>
            </w:pPr>
            <w:r>
              <w:rPr>
                <w:sz w:val="15"/>
              </w:rPr>
              <w:t>Finalize invoice</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Invoice state lock; finalization only once.</w:t>
            </w:r>
          </w:p>
        </w:tc>
      </w:tr>
      <w:tr>
        <w:tc>
          <w:tcPr>
            <w:tcW w:type="dxa" w:w="3408"/>
            <w:tcMar>
              <w:top w:w="48" w:type="dxa"/>
              <w:start w:w="55" w:type="dxa"/>
              <w:bottom w:w="48" w:type="dxa"/>
              <w:end w:w="55" w:type="dxa"/>
            </w:tcMar>
            <w:vAlign w:val="top"/>
          </w:tcPr>
          <w:p>
            <w:pPr>
              <w:spacing w:after="0"/>
            </w:pPr>
            <w:r>
              <w:rPr>
                <w:sz w:val="15"/>
              </w:rPr>
              <w:t>Record payment</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Idempotency record + append-only payment transaction.</w:t>
            </w:r>
          </w:p>
        </w:tc>
      </w:tr>
      <w:tr>
        <w:tc>
          <w:tcPr>
            <w:tcW w:type="dxa" w:w="3408"/>
            <w:tcMar>
              <w:top w:w="48" w:type="dxa"/>
              <w:start w:w="55" w:type="dxa"/>
              <w:bottom w:w="48" w:type="dxa"/>
              <w:end w:w="55" w:type="dxa"/>
            </w:tcMar>
            <w:vAlign w:val="top"/>
          </w:tcPr>
          <w:p>
            <w:pPr>
              <w:spacing w:after="0"/>
            </w:pPr>
            <w:r>
              <w:rPr>
                <w:sz w:val="15"/>
              </w:rPr>
              <w:t>Reverse payment</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Lock original payment; remaining reversible amount checked.</w:t>
            </w:r>
          </w:p>
        </w:tc>
      </w:tr>
      <w:tr>
        <w:tc>
          <w:tcPr>
            <w:tcW w:type="dxa" w:w="3408"/>
            <w:tcMar>
              <w:top w:w="48" w:type="dxa"/>
              <w:start w:w="55" w:type="dxa"/>
              <w:bottom w:w="48" w:type="dxa"/>
              <w:end w:w="55" w:type="dxa"/>
            </w:tcMar>
            <w:vAlign w:val="top"/>
          </w:tcPr>
          <w:p>
            <w:pPr>
              <w:spacing w:after="0"/>
            </w:pPr>
            <w:r>
              <w:rPr>
                <w:sz w:val="15"/>
              </w:rPr>
              <w:t>Finalize electricity</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Bill state lock; invoice item linkage uniqueness.</w:t>
            </w:r>
          </w:p>
        </w:tc>
      </w:tr>
      <w:tr>
        <w:tc>
          <w:tcPr>
            <w:tcW w:type="dxa" w:w="3408"/>
            <w:tcMar>
              <w:top w:w="48" w:type="dxa"/>
              <w:start w:w="55" w:type="dxa"/>
              <w:bottom w:w="48" w:type="dxa"/>
              <w:end w:w="55" w:type="dxa"/>
            </w:tcMar>
            <w:vAlign w:val="top"/>
          </w:tcPr>
          <w:p>
            <w:pPr>
              <w:spacing w:after="0"/>
            </w:pPr>
            <w:r>
              <w:rPr>
                <w:sz w:val="15"/>
              </w:rPr>
              <w:t>Finalize/complete checkout</w:t>
            </w:r>
          </w:p>
        </w:tc>
        <w:tc>
          <w:tcPr>
            <w:tcW w:type="dxa" w:w="3408"/>
            <w:tcMar>
              <w:top w:w="48" w:type="dxa"/>
              <w:start w:w="55" w:type="dxa"/>
              <w:bottom w:w="48" w:type="dxa"/>
              <w:end w:w="55" w:type="dxa"/>
            </w:tcMar>
            <w:vAlign w:val="top"/>
          </w:tcPr>
          <w:p>
            <w:pPr>
              <w:spacing w:after="0"/>
            </w:pPr>
            <w:r>
              <w:rPr>
                <w:sz w:val="15"/>
              </w:rPr>
              <w:t>Required</w:t>
            </w:r>
          </w:p>
        </w:tc>
        <w:tc>
          <w:tcPr>
            <w:tcW w:type="dxa" w:w="3408"/>
            <w:tcMar>
              <w:top w:w="48" w:type="dxa"/>
              <w:start w:w="55" w:type="dxa"/>
              <w:bottom w:w="48" w:type="dxa"/>
              <w:end w:w="55" w:type="dxa"/>
            </w:tcMar>
            <w:vAlign w:val="top"/>
          </w:tcPr>
          <w:p>
            <w:pPr>
              <w:spacing w:after="0"/>
            </w:pPr>
            <w:r>
              <w:rPr>
                <w:sz w:val="15"/>
              </w:rPr>
              <w:t>Settlement/stay/allocation locks.</w:t>
            </w:r>
          </w:p>
        </w:tc>
      </w:tr>
    </w:tbl>
    <w:p>
      <w:pPr>
        <w:pStyle w:val="ListBullet"/>
      </w:pPr>
      <w:r>
        <w:t>Idempotency-Key is scoped to authenticated actor/organization/endpoint and stores a request fingerprint plus resulting response/resource reference.</w:t>
      </w:r>
    </w:p>
    <w:p>
      <w:pPr>
        <w:pStyle w:val="ListBullet"/>
      </w:pPr>
      <w:r>
        <w:t>If the same key is replayed with the same request fingerprint, return the original successful result. If payload differs, return 409 IDEMPOTENCY_CONFLICT.</w:t>
      </w:r>
    </w:p>
    <w:p>
      <w:pPr>
        <w:pStyle w:val="ListBullet"/>
      </w:pPr>
      <w:r>
        <w:t>External side effects such as Resend or S3 are not part of the MySQL transaction. Persist enough state to retry them safely after commit.</w:t>
      </w:r>
    </w:p>
    <w:p>
      <w:pPr>
        <w:pStyle w:val="Heading1"/>
      </w:pPr>
      <w:r>
        <w:t>11. File Upload and Download API</w:t>
      </w:r>
    </w:p>
    <w:p>
      <w:r>
        <w:t>The application server authorizes file intent, while the browser transfers bytes directly to private S3. MySQL stores metadata only.</w:t>
      </w:r>
    </w:p>
    <w:p>
      <w:pPr>
        <w:pStyle w:val="CodeBlock"/>
      </w:pPr>
      <w:r>
        <w:t>1. POST /organizations/{orgId}/files/upload-intents</w:t>
        <w:br/>
        <w:t xml:space="preserve">   -&gt; validate actor/resource/category</w:t>
        <w:br/>
        <w:t xml:space="preserve">   -&gt; return objectKey + short-lived presigned upload URL</w:t>
        <w:br/>
        <w:br/>
        <w:t>2. Browser uploads directly to S3.</w:t>
        <w:br/>
        <w:br/>
        <w:t>3. POST /organizations/{orgId}/files/confirm</w:t>
        <w:br/>
        <w:t xml:space="preserve">   -&gt; verify expected object metadata</w:t>
        <w:br/>
        <w:t xml:space="preserve">   -&gt; insert files row</w:t>
        <w:br/>
        <w:br/>
        <w:t>4. Attach returned fileId to ResidentDocument, Complaint, Payment proof, etc.</w:t>
      </w:r>
    </w:p>
    <w:p>
      <w:pPr>
        <w:pStyle w:val="ListBullet"/>
      </w:pPr>
      <w:r>
        <w:t>KYC and payment proof objects are private; public-read ACLs are forbidden.</w:t>
      </w:r>
    </w:p>
    <w:p>
      <w:pPr>
        <w:pStyle w:val="ListBullet"/>
      </w:pPr>
      <w:r>
        <w:t>Allowed MIME types and maximum sizes are category-specific.</w:t>
      </w:r>
    </w:p>
    <w:p>
      <w:pPr>
        <w:pStyle w:val="ListBullet"/>
      </w:pPr>
      <w:r>
        <w:t>Download endpoints check tenant/resource ownership before issuing a short-lived signed URL or HTTP redirect.</w:t>
      </w:r>
    </w:p>
    <w:p>
      <w:pPr>
        <w:pStyle w:val="ListBullet"/>
      </w:pPr>
      <w:r>
        <w:t>File names shown to users come from metadata; S3 object keys are generated by the server and must not contain sensitive document numbers.</w:t>
      </w:r>
    </w:p>
    <w:p>
      <w:pPr>
        <w:pStyle w:val="Heading1"/>
      </w:pPr>
      <w:r>
        <w:t>12. Scheduled and Internal API</w:t>
      </w:r>
    </w:p>
    <w:p>
      <w:r>
        <w:t>Vercel Cron calls /api/internal endpoints. These routes are not normal tenant APIs and require a dedicated server-side secret/signature. Each job records execution in scheduled_job_runs and is idempotent.</w:t>
      </w:r>
    </w:p>
    <w:p>
      <w:pPr>
        <w:pStyle w:val="ListBullet"/>
      </w:pPr>
      <w:r>
        <w:t>Daily billing draft: finds active stays whose invoice draft should exist five days before the due date and creates only missing drafts.</w:t>
      </w:r>
    </w:p>
    <w:p>
      <w:pPr>
        <w:pStyle w:val="ListBullet"/>
      </w:pPr>
      <w:r>
        <w:t>Rent reminders: creates notification/email once per resident/due event using a deterministic idempotency key.</w:t>
      </w:r>
    </w:p>
    <w:p>
      <w:pPr>
        <w:pStyle w:val="ListBullet"/>
      </w:pPr>
      <w:r>
        <w:t>KYC retention: applies PG policy without deleting stay/financial history.</w:t>
      </w:r>
    </w:p>
    <w:p>
      <w:pPr>
        <w:pStyle w:val="ListBullet"/>
      </w:pPr>
      <w:r>
        <w:t>Receipt retry: generates missing PDFs for receipts whose payment transaction is already committed.</w:t>
      </w:r>
    </w:p>
    <w:p>
      <w:pPr>
        <w:pStyle w:val="ListBullet"/>
      </w:pPr>
      <w:r>
        <w:t>Job APIs return summary counts and log per-record failures without duplicating successful records on retry.</w:t>
      </w:r>
    </w:p>
    <w:p>
      <w:pPr>
        <w:pStyle w:val="Heading1"/>
      </w:pPr>
      <w:r>
        <w:t>13. Endpoint Catalog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6"/>
              </w:rPr>
              <w:t>Module</w:t>
            </w:r>
          </w:p>
        </w:tc>
        <w:tc>
          <w:tcPr>
            <w:tcW w:type="dxa" w:w="5112"/>
            <w:shd w:fill="D9EAF7"/>
          </w:tcPr>
          <w:p>
            <w:r>
              <w:rPr>
                <w:b/>
                <w:sz w:val="16"/>
              </w:rPr>
              <w:t>Documented endpoints</w:t>
            </w:r>
          </w:p>
        </w:tc>
      </w:tr>
      <w:tr>
        <w:tc>
          <w:tcPr>
            <w:tcW w:type="dxa" w:w="5112"/>
            <w:tcMar>
              <w:top w:w="48" w:type="dxa"/>
              <w:start w:w="55" w:type="dxa"/>
              <w:bottom w:w="48" w:type="dxa"/>
              <w:end w:w="55" w:type="dxa"/>
            </w:tcMar>
            <w:vAlign w:val="top"/>
          </w:tcPr>
          <w:p>
            <w:pPr>
              <w:spacing w:after="0"/>
            </w:pPr>
            <w:r>
              <w:rPr>
                <w:sz w:val="16"/>
              </w:rPr>
              <w:t>Authentication &amp; Self-Service</w:t>
            </w:r>
          </w:p>
        </w:tc>
        <w:tc>
          <w:tcPr>
            <w:tcW w:type="dxa" w:w="5112"/>
            <w:tcMar>
              <w:top w:w="48" w:type="dxa"/>
              <w:start w:w="55" w:type="dxa"/>
              <w:bottom w:w="48" w:type="dxa"/>
              <w:end w:w="55" w:type="dxa"/>
            </w:tcMar>
            <w:vAlign w:val="top"/>
          </w:tcPr>
          <w:p>
            <w:pPr>
              <w:spacing w:after="0"/>
            </w:pPr>
            <w:r>
              <w:rPr>
                <w:sz w:val="16"/>
              </w:rPr>
              <w:t>17</w:t>
            </w:r>
          </w:p>
        </w:tc>
      </w:tr>
      <w:tr>
        <w:tc>
          <w:tcPr>
            <w:tcW w:type="dxa" w:w="5112"/>
            <w:tcMar>
              <w:top w:w="48" w:type="dxa"/>
              <w:start w:w="55" w:type="dxa"/>
              <w:bottom w:w="48" w:type="dxa"/>
              <w:end w:w="55" w:type="dxa"/>
            </w:tcMar>
            <w:vAlign w:val="top"/>
          </w:tcPr>
          <w:p>
            <w:pPr>
              <w:spacing w:after="0"/>
            </w:pPr>
            <w:r>
              <w:rPr>
                <w:sz w:val="16"/>
              </w:rPr>
              <w:t>Platform Administration</w:t>
            </w:r>
          </w:p>
        </w:tc>
        <w:tc>
          <w:tcPr>
            <w:tcW w:type="dxa" w:w="5112"/>
            <w:tcMar>
              <w:top w:w="48" w:type="dxa"/>
              <w:start w:w="55" w:type="dxa"/>
              <w:bottom w:w="48" w:type="dxa"/>
              <w:end w:w="55" w:type="dxa"/>
            </w:tcMar>
            <w:vAlign w:val="top"/>
          </w:tcPr>
          <w:p>
            <w:pPr>
              <w:spacing w:after="0"/>
            </w:pPr>
            <w:r>
              <w:rPr>
                <w:sz w:val="16"/>
              </w:rPr>
              <w:t>8</w:t>
            </w:r>
          </w:p>
        </w:tc>
      </w:tr>
      <w:tr>
        <w:tc>
          <w:tcPr>
            <w:tcW w:type="dxa" w:w="5112"/>
            <w:tcMar>
              <w:top w:w="48" w:type="dxa"/>
              <w:start w:w="55" w:type="dxa"/>
              <w:bottom w:w="48" w:type="dxa"/>
              <w:end w:w="55" w:type="dxa"/>
            </w:tcMar>
            <w:vAlign w:val="top"/>
          </w:tcPr>
          <w:p>
            <w:pPr>
              <w:spacing w:after="0"/>
            </w:pPr>
            <w:r>
              <w:rPr>
                <w:sz w:val="16"/>
              </w:rPr>
              <w:t>Organization, Membership &amp; Manager Scope</w:t>
            </w:r>
          </w:p>
        </w:tc>
        <w:tc>
          <w:tcPr>
            <w:tcW w:type="dxa" w:w="5112"/>
            <w:tcMar>
              <w:top w:w="48" w:type="dxa"/>
              <w:start w:w="55" w:type="dxa"/>
              <w:bottom w:w="48" w:type="dxa"/>
              <w:end w:w="55" w:type="dxa"/>
            </w:tcMar>
            <w:vAlign w:val="top"/>
          </w:tcPr>
          <w:p>
            <w:pPr>
              <w:spacing w:after="0"/>
            </w:pPr>
            <w:r>
              <w:rPr>
                <w:sz w:val="16"/>
              </w:rPr>
              <w:t>8</w:t>
            </w:r>
          </w:p>
        </w:tc>
      </w:tr>
      <w:tr>
        <w:tc>
          <w:tcPr>
            <w:tcW w:type="dxa" w:w="5112"/>
            <w:tcMar>
              <w:top w:w="48" w:type="dxa"/>
              <w:start w:w="55" w:type="dxa"/>
              <w:bottom w:w="48" w:type="dxa"/>
              <w:end w:w="55" w:type="dxa"/>
            </w:tcMar>
            <w:vAlign w:val="top"/>
          </w:tcPr>
          <w:p>
            <w:pPr>
              <w:spacing w:after="0"/>
            </w:pPr>
            <w:r>
              <w:rPr>
                <w:sz w:val="16"/>
              </w:rPr>
              <w:t>PG &amp; Property</w:t>
            </w:r>
          </w:p>
        </w:tc>
        <w:tc>
          <w:tcPr>
            <w:tcW w:type="dxa" w:w="5112"/>
            <w:tcMar>
              <w:top w:w="48" w:type="dxa"/>
              <w:start w:w="55" w:type="dxa"/>
              <w:bottom w:w="48" w:type="dxa"/>
              <w:end w:w="55" w:type="dxa"/>
            </w:tcMar>
            <w:vAlign w:val="top"/>
          </w:tcPr>
          <w:p>
            <w:pPr>
              <w:spacing w:after="0"/>
            </w:pPr>
            <w:r>
              <w:rPr>
                <w:sz w:val="16"/>
              </w:rPr>
              <w:t>22</w:t>
            </w:r>
          </w:p>
        </w:tc>
      </w:tr>
      <w:tr>
        <w:tc>
          <w:tcPr>
            <w:tcW w:type="dxa" w:w="5112"/>
            <w:tcMar>
              <w:top w:w="48" w:type="dxa"/>
              <w:start w:w="55" w:type="dxa"/>
              <w:bottom w:w="48" w:type="dxa"/>
              <w:end w:w="55" w:type="dxa"/>
            </w:tcMar>
            <w:vAlign w:val="top"/>
          </w:tcPr>
          <w:p>
            <w:pPr>
              <w:spacing w:after="0"/>
            </w:pPr>
            <w:r>
              <w:rPr>
                <w:sz w:val="16"/>
              </w:rPr>
              <w:t>Residents &amp; Documents</w:t>
            </w:r>
          </w:p>
        </w:tc>
        <w:tc>
          <w:tcPr>
            <w:tcW w:type="dxa" w:w="5112"/>
            <w:tcMar>
              <w:top w:w="48" w:type="dxa"/>
              <w:start w:w="55" w:type="dxa"/>
              <w:bottom w:w="48" w:type="dxa"/>
              <w:end w:w="55" w:type="dxa"/>
            </w:tcMar>
            <w:vAlign w:val="top"/>
          </w:tcPr>
          <w:p>
            <w:pPr>
              <w:spacing w:after="0"/>
            </w:pPr>
            <w:r>
              <w:rPr>
                <w:sz w:val="16"/>
              </w:rPr>
              <w:t>12</w:t>
            </w:r>
          </w:p>
        </w:tc>
      </w:tr>
      <w:tr>
        <w:tc>
          <w:tcPr>
            <w:tcW w:type="dxa" w:w="5112"/>
            <w:tcMar>
              <w:top w:w="48" w:type="dxa"/>
              <w:start w:w="55" w:type="dxa"/>
              <w:bottom w:w="48" w:type="dxa"/>
              <w:end w:w="55" w:type="dxa"/>
            </w:tcMar>
            <w:vAlign w:val="top"/>
          </w:tcPr>
          <w:p>
            <w:pPr>
              <w:spacing w:after="0"/>
            </w:pPr>
            <w:r>
              <w:rPr>
                <w:sz w:val="16"/>
              </w:rPr>
              <w:t>Files</w:t>
            </w:r>
          </w:p>
        </w:tc>
        <w:tc>
          <w:tcPr>
            <w:tcW w:type="dxa" w:w="5112"/>
            <w:tcMar>
              <w:top w:w="48" w:type="dxa"/>
              <w:start w:w="55" w:type="dxa"/>
              <w:bottom w:w="48" w:type="dxa"/>
              <w:end w:w="55" w:type="dxa"/>
            </w:tcMar>
            <w:vAlign w:val="top"/>
          </w:tcPr>
          <w:p>
            <w:pPr>
              <w:spacing w:after="0"/>
            </w:pPr>
            <w:r>
              <w:rPr>
                <w:sz w:val="16"/>
              </w:rPr>
              <w:t>4</w:t>
            </w:r>
          </w:p>
        </w:tc>
      </w:tr>
      <w:tr>
        <w:tc>
          <w:tcPr>
            <w:tcW w:type="dxa" w:w="5112"/>
            <w:tcMar>
              <w:top w:w="48" w:type="dxa"/>
              <w:start w:w="55" w:type="dxa"/>
              <w:bottom w:w="48" w:type="dxa"/>
              <w:end w:w="55" w:type="dxa"/>
            </w:tcMar>
            <w:vAlign w:val="top"/>
          </w:tcPr>
          <w:p>
            <w:pPr>
              <w:spacing w:after="0"/>
            </w:pPr>
            <w:r>
              <w:rPr>
                <w:sz w:val="16"/>
              </w:rPr>
              <w:t>Reservations &amp; Stays</w:t>
            </w:r>
          </w:p>
        </w:tc>
        <w:tc>
          <w:tcPr>
            <w:tcW w:type="dxa" w:w="5112"/>
            <w:tcMar>
              <w:top w:w="48" w:type="dxa"/>
              <w:start w:w="55" w:type="dxa"/>
              <w:bottom w:w="48" w:type="dxa"/>
              <w:end w:w="55" w:type="dxa"/>
            </w:tcMar>
            <w:vAlign w:val="top"/>
          </w:tcPr>
          <w:p>
            <w:pPr>
              <w:spacing w:after="0"/>
            </w:pPr>
            <w:r>
              <w:rPr>
                <w:sz w:val="16"/>
              </w:rPr>
              <w:t>13</w:t>
            </w:r>
          </w:p>
        </w:tc>
      </w:tr>
      <w:tr>
        <w:tc>
          <w:tcPr>
            <w:tcW w:type="dxa" w:w="5112"/>
            <w:tcMar>
              <w:top w:w="48" w:type="dxa"/>
              <w:start w:w="55" w:type="dxa"/>
              <w:bottom w:w="48" w:type="dxa"/>
              <w:end w:w="55" w:type="dxa"/>
            </w:tcMar>
            <w:vAlign w:val="top"/>
          </w:tcPr>
          <w:p>
            <w:pPr>
              <w:spacing w:after="0"/>
            </w:pPr>
            <w:r>
              <w:rPr>
                <w:sz w:val="16"/>
              </w:rPr>
              <w:t>Rent &amp; Resident Services</w:t>
            </w:r>
          </w:p>
        </w:tc>
        <w:tc>
          <w:tcPr>
            <w:tcW w:type="dxa" w:w="5112"/>
            <w:tcMar>
              <w:top w:w="48" w:type="dxa"/>
              <w:start w:w="55" w:type="dxa"/>
              <w:bottom w:w="48" w:type="dxa"/>
              <w:end w:w="55" w:type="dxa"/>
            </w:tcMar>
            <w:vAlign w:val="top"/>
          </w:tcPr>
          <w:p>
            <w:pPr>
              <w:spacing w:after="0"/>
            </w:pPr>
            <w:r>
              <w:rPr>
                <w:sz w:val="16"/>
              </w:rPr>
              <w:t>10</w:t>
            </w:r>
          </w:p>
        </w:tc>
      </w:tr>
      <w:tr>
        <w:tc>
          <w:tcPr>
            <w:tcW w:type="dxa" w:w="5112"/>
            <w:tcMar>
              <w:top w:w="48" w:type="dxa"/>
              <w:start w:w="55" w:type="dxa"/>
              <w:bottom w:w="48" w:type="dxa"/>
              <w:end w:w="55" w:type="dxa"/>
            </w:tcMar>
            <w:vAlign w:val="top"/>
          </w:tcPr>
          <w:p>
            <w:pPr>
              <w:spacing w:after="0"/>
            </w:pPr>
            <w:r>
              <w:rPr>
                <w:sz w:val="16"/>
              </w:rPr>
              <w:t>Billing &amp; Invoices</w:t>
            </w:r>
          </w:p>
        </w:tc>
        <w:tc>
          <w:tcPr>
            <w:tcW w:type="dxa" w:w="5112"/>
            <w:tcMar>
              <w:top w:w="48" w:type="dxa"/>
              <w:start w:w="55" w:type="dxa"/>
              <w:bottom w:w="48" w:type="dxa"/>
              <w:end w:w="55" w:type="dxa"/>
            </w:tcMar>
            <w:vAlign w:val="top"/>
          </w:tcPr>
          <w:p>
            <w:pPr>
              <w:spacing w:after="0"/>
            </w:pPr>
            <w:r>
              <w:rPr>
                <w:sz w:val="16"/>
              </w:rPr>
              <w:t>11</w:t>
            </w:r>
          </w:p>
        </w:tc>
      </w:tr>
      <w:tr>
        <w:tc>
          <w:tcPr>
            <w:tcW w:type="dxa" w:w="5112"/>
            <w:tcMar>
              <w:top w:w="48" w:type="dxa"/>
              <w:start w:w="55" w:type="dxa"/>
              <w:bottom w:w="48" w:type="dxa"/>
              <w:end w:w="55" w:type="dxa"/>
            </w:tcMar>
            <w:vAlign w:val="top"/>
          </w:tcPr>
          <w:p>
            <w:pPr>
              <w:spacing w:after="0"/>
            </w:pPr>
            <w:r>
              <w:rPr>
                <w:sz w:val="16"/>
              </w:rPr>
              <w:t>Payments, Credit, Deposits &amp; Receipts</w:t>
            </w:r>
          </w:p>
        </w:tc>
        <w:tc>
          <w:tcPr>
            <w:tcW w:type="dxa" w:w="5112"/>
            <w:tcMar>
              <w:top w:w="48" w:type="dxa"/>
              <w:start w:w="55" w:type="dxa"/>
              <w:bottom w:w="48" w:type="dxa"/>
              <w:end w:w="55" w:type="dxa"/>
            </w:tcMar>
            <w:vAlign w:val="top"/>
          </w:tcPr>
          <w:p>
            <w:pPr>
              <w:spacing w:after="0"/>
            </w:pPr>
            <w:r>
              <w:rPr>
                <w:sz w:val="16"/>
              </w:rPr>
              <w:t>13</w:t>
            </w:r>
          </w:p>
        </w:tc>
      </w:tr>
      <w:tr>
        <w:tc>
          <w:tcPr>
            <w:tcW w:type="dxa" w:w="5112"/>
            <w:tcMar>
              <w:top w:w="48" w:type="dxa"/>
              <w:start w:w="55" w:type="dxa"/>
              <w:bottom w:w="48" w:type="dxa"/>
              <w:end w:w="55" w:type="dxa"/>
            </w:tcMar>
            <w:vAlign w:val="top"/>
          </w:tcPr>
          <w:p>
            <w:pPr>
              <w:spacing w:after="0"/>
            </w:pPr>
            <w:r>
              <w:rPr>
                <w:sz w:val="16"/>
              </w:rPr>
              <w:t>Electricity</w:t>
            </w:r>
          </w:p>
        </w:tc>
        <w:tc>
          <w:tcPr>
            <w:tcW w:type="dxa" w:w="5112"/>
            <w:tcMar>
              <w:top w:w="48" w:type="dxa"/>
              <w:start w:w="55" w:type="dxa"/>
              <w:bottom w:w="48" w:type="dxa"/>
              <w:end w:w="55" w:type="dxa"/>
            </w:tcMar>
            <w:vAlign w:val="top"/>
          </w:tcPr>
          <w:p>
            <w:pPr>
              <w:spacing w:after="0"/>
            </w:pPr>
            <w:r>
              <w:rPr>
                <w:sz w:val="16"/>
              </w:rPr>
              <w:t>11</w:t>
            </w:r>
          </w:p>
        </w:tc>
      </w:tr>
      <w:tr>
        <w:tc>
          <w:tcPr>
            <w:tcW w:type="dxa" w:w="5112"/>
            <w:tcMar>
              <w:top w:w="48" w:type="dxa"/>
              <w:start w:w="55" w:type="dxa"/>
              <w:bottom w:w="48" w:type="dxa"/>
              <w:end w:w="55" w:type="dxa"/>
            </w:tcMar>
            <w:vAlign w:val="top"/>
          </w:tcPr>
          <w:p>
            <w:pPr>
              <w:spacing w:after="0"/>
            </w:pPr>
            <w:r>
              <w:rPr>
                <w:sz w:val="16"/>
              </w:rPr>
              <w:t>Food</w:t>
            </w:r>
          </w:p>
        </w:tc>
        <w:tc>
          <w:tcPr>
            <w:tcW w:type="dxa" w:w="5112"/>
            <w:tcMar>
              <w:top w:w="48" w:type="dxa"/>
              <w:start w:w="55" w:type="dxa"/>
              <w:bottom w:w="48" w:type="dxa"/>
              <w:end w:w="55" w:type="dxa"/>
            </w:tcMar>
            <w:vAlign w:val="top"/>
          </w:tcPr>
          <w:p>
            <w:pPr>
              <w:spacing w:after="0"/>
            </w:pPr>
            <w:r>
              <w:rPr>
                <w:sz w:val="16"/>
              </w:rPr>
              <w:t>10</w:t>
            </w:r>
          </w:p>
        </w:tc>
      </w:tr>
      <w:tr>
        <w:tc>
          <w:tcPr>
            <w:tcW w:type="dxa" w:w="5112"/>
            <w:tcMar>
              <w:top w:w="48" w:type="dxa"/>
              <w:start w:w="55" w:type="dxa"/>
              <w:bottom w:w="48" w:type="dxa"/>
              <w:end w:w="55" w:type="dxa"/>
            </w:tcMar>
            <w:vAlign w:val="top"/>
          </w:tcPr>
          <w:p>
            <w:pPr>
              <w:spacing w:after="0"/>
            </w:pPr>
            <w:r>
              <w:rPr>
                <w:sz w:val="16"/>
              </w:rPr>
              <w:t>Complaints, Notices &amp; Notifications</w:t>
            </w:r>
          </w:p>
        </w:tc>
        <w:tc>
          <w:tcPr>
            <w:tcW w:type="dxa" w:w="5112"/>
            <w:tcMar>
              <w:top w:w="48" w:type="dxa"/>
              <w:start w:w="55" w:type="dxa"/>
              <w:bottom w:w="48" w:type="dxa"/>
              <w:end w:w="55" w:type="dxa"/>
            </w:tcMar>
            <w:vAlign w:val="top"/>
          </w:tcPr>
          <w:p>
            <w:pPr>
              <w:spacing w:after="0"/>
            </w:pPr>
            <w:r>
              <w:rPr>
                <w:sz w:val="16"/>
              </w:rPr>
              <w:t>11</w:t>
            </w:r>
          </w:p>
        </w:tc>
      </w:tr>
      <w:tr>
        <w:tc>
          <w:tcPr>
            <w:tcW w:type="dxa" w:w="5112"/>
            <w:tcMar>
              <w:top w:w="48" w:type="dxa"/>
              <w:start w:w="55" w:type="dxa"/>
              <w:bottom w:w="48" w:type="dxa"/>
              <w:end w:w="55" w:type="dxa"/>
            </w:tcMar>
            <w:vAlign w:val="top"/>
          </w:tcPr>
          <w:p>
            <w:pPr>
              <w:spacing w:after="0"/>
            </w:pPr>
            <w:r>
              <w:rPr>
                <w:sz w:val="16"/>
              </w:rPr>
              <w:t>Checkout &amp; Settlement</w:t>
            </w:r>
          </w:p>
        </w:tc>
        <w:tc>
          <w:tcPr>
            <w:tcW w:type="dxa" w:w="5112"/>
            <w:tcMar>
              <w:top w:w="48" w:type="dxa"/>
              <w:start w:w="55" w:type="dxa"/>
              <w:bottom w:w="48" w:type="dxa"/>
              <w:end w:w="55" w:type="dxa"/>
            </w:tcMar>
            <w:vAlign w:val="top"/>
          </w:tcPr>
          <w:p>
            <w:pPr>
              <w:spacing w:after="0"/>
            </w:pPr>
            <w:r>
              <w:rPr>
                <w:sz w:val="16"/>
              </w:rPr>
              <w:t>8</w:t>
            </w:r>
          </w:p>
        </w:tc>
      </w:tr>
      <w:tr>
        <w:tc>
          <w:tcPr>
            <w:tcW w:type="dxa" w:w="5112"/>
            <w:tcMar>
              <w:top w:w="48" w:type="dxa"/>
              <w:start w:w="55" w:type="dxa"/>
              <w:bottom w:w="48" w:type="dxa"/>
              <w:end w:w="55" w:type="dxa"/>
            </w:tcMar>
            <w:vAlign w:val="top"/>
          </w:tcPr>
          <w:p>
            <w:pPr>
              <w:spacing w:after="0"/>
            </w:pPr>
            <w:r>
              <w:rPr>
                <w:sz w:val="16"/>
              </w:rPr>
              <w:t>Dashboards, Reports &amp; Audit</w:t>
            </w:r>
          </w:p>
        </w:tc>
        <w:tc>
          <w:tcPr>
            <w:tcW w:type="dxa" w:w="5112"/>
            <w:tcMar>
              <w:top w:w="48" w:type="dxa"/>
              <w:start w:w="55" w:type="dxa"/>
              <w:bottom w:w="48" w:type="dxa"/>
              <w:end w:w="55" w:type="dxa"/>
            </w:tcMar>
            <w:vAlign w:val="top"/>
          </w:tcPr>
          <w:p>
            <w:pPr>
              <w:spacing w:after="0"/>
            </w:pPr>
            <w:r>
              <w:rPr>
                <w:sz w:val="16"/>
              </w:rPr>
              <w:t>11</w:t>
            </w:r>
          </w:p>
        </w:tc>
      </w:tr>
      <w:tr>
        <w:tc>
          <w:tcPr>
            <w:tcW w:type="dxa" w:w="5112"/>
            <w:tcMar>
              <w:top w:w="48" w:type="dxa"/>
              <w:start w:w="55" w:type="dxa"/>
              <w:bottom w:w="48" w:type="dxa"/>
              <w:end w:w="55" w:type="dxa"/>
            </w:tcMar>
            <w:vAlign w:val="top"/>
          </w:tcPr>
          <w:p>
            <w:pPr>
              <w:spacing w:after="0"/>
            </w:pPr>
            <w:r>
              <w:rPr>
                <w:sz w:val="16"/>
              </w:rPr>
              <w:t>Internal Scheduled Jobs</w:t>
            </w:r>
          </w:p>
        </w:tc>
        <w:tc>
          <w:tcPr>
            <w:tcW w:type="dxa" w:w="5112"/>
            <w:tcMar>
              <w:top w:w="48" w:type="dxa"/>
              <w:start w:w="55" w:type="dxa"/>
              <w:bottom w:w="48" w:type="dxa"/>
              <w:end w:w="55" w:type="dxa"/>
            </w:tcMar>
            <w:vAlign w:val="top"/>
          </w:tcPr>
          <w:p>
            <w:pPr>
              <w:spacing w:after="0"/>
            </w:pPr>
            <w:r>
              <w:rPr>
                <w:sz w:val="16"/>
              </w:rPr>
              <w:t>5</w:t>
            </w:r>
          </w:p>
        </w:tc>
      </w:tr>
    </w:tbl>
    <w:p>
      <w:r>
        <w:t>Total documented V1 endpoints: 174. Some endpoints are intentionally command-oriented because the underlying operation changes multiple aggregates atomically.</w:t>
      </w:r>
    </w:p>
    <w:p>
      <w:r>
        <w:br w:type="page"/>
      </w:r>
    </w:p>
    <w:p>
      <w:pPr>
        <w:pStyle w:val="Heading1"/>
        <w:keepNext/>
      </w:pPr>
      <w:r>
        <w:t>14. Authentication &amp; Self-Service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/api/v1/auth/login</w:t>
            </w:r>
          </w:p>
        </w:tc>
        <w:tc>
          <w:tcPr>
            <w:tcW w:type="dxa" w:w="1656"/>
            <w:vAlign w:val="top"/>
            <w:tcMar>
              <w:top w:w="42" w:type="dxa"/>
              <w:start w:w="48" w:type="dxa"/>
              <w:bottom w:w="42" w:type="dxa"/>
              <w:end w:w="48" w:type="dxa"/>
            </w:tcMar>
          </w:tcPr>
          <w:p>
            <w:pPr>
              <w:spacing w:after="0"/>
            </w:pPr>
            <w:r>
              <w:rPr>
                <w:sz w:val="13"/>
              </w:rPr>
              <w:t>Public</w:t>
            </w:r>
          </w:p>
        </w:tc>
        <w:tc>
          <w:tcPr>
            <w:tcW w:type="dxa" w:w="3240"/>
            <w:vAlign w:val="top"/>
            <w:tcMar>
              <w:top w:w="42" w:type="dxa"/>
              <w:start w:w="48" w:type="dxa"/>
              <w:bottom w:w="42" w:type="dxa"/>
              <w:end w:w="48" w:type="dxa"/>
            </w:tcMar>
          </w:tcPr>
          <w:p>
            <w:pPr>
              <w:spacing w:after="0"/>
            </w:pPr>
            <w:r>
              <w:rPr>
                <w:sz w:val="13"/>
              </w:rPr>
              <w:t>Authenticate email/password and establish session cookie.</w:t>
            </w:r>
          </w:p>
        </w:tc>
        <w:tc>
          <w:tcPr>
            <w:tcW w:type="dxa" w:w="1584"/>
            <w:vAlign w:val="top"/>
            <w:tcMar>
              <w:top w:w="42" w:type="dxa"/>
              <w:start w:w="48" w:type="dxa"/>
              <w:bottom w:w="42" w:type="dxa"/>
              <w:end w:w="48" w:type="dxa"/>
            </w:tcMar>
          </w:tcPr>
          <w:p>
            <w:pPr>
              <w:spacing w:after="0"/>
            </w:pPr>
            <w:r>
              <w:rPr>
                <w:sz w:val="13"/>
              </w:rPr>
              <w:t>Rate limited.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/api/v1/auth/logout</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End current session.</w:t>
            </w:r>
          </w:p>
        </w:tc>
        <w:tc>
          <w:tcPr>
            <w:tcW w:type="dxa" w:w="1584"/>
            <w:vAlign w:val="top"/>
            <w:tcMar>
              <w:top w:w="42" w:type="dxa"/>
              <w:start w:w="48" w:type="dxa"/>
              <w:bottom w:w="42" w:type="dxa"/>
              <w:end w:w="48" w:type="dxa"/>
            </w:tcMar>
          </w:tcPr>
          <w:p>
            <w:pPr>
              <w:spacing w:after="0"/>
            </w:pPr>
            <w:r>
              <w:rPr>
                <w:sz w:val="13"/>
              </w:rPr>
              <w:t>No tenant required.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/api/v1/auth/session</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Return current user and authenticated session summary.</w:t>
            </w:r>
          </w:p>
        </w:tc>
        <w:tc>
          <w:tcPr>
            <w:tcW w:type="dxa" w:w="1584"/>
            <w:vAlign w:val="top"/>
            <w:tcMar>
              <w:top w:w="42" w:type="dxa"/>
              <w:start w:w="48" w:type="dxa"/>
              <w:bottom w:w="42" w:type="dxa"/>
              <w:end w:w="48" w:type="dxa"/>
            </w:tcMar>
          </w:tcPr>
          <w:p>
            <w:pPr>
              <w:spacing w:after="0"/>
            </w:pPr>
            <w:r>
              <w:rPr>
                <w:sz w:val="13"/>
              </w:rPr>
              <w:t>Never returns password data.</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/api/v1/auth/invitations/{token}/accept</w:t>
            </w:r>
          </w:p>
        </w:tc>
        <w:tc>
          <w:tcPr>
            <w:tcW w:type="dxa" w:w="1656"/>
            <w:vAlign w:val="top"/>
            <w:tcMar>
              <w:top w:w="42" w:type="dxa"/>
              <w:start w:w="48" w:type="dxa"/>
              <w:bottom w:w="42" w:type="dxa"/>
              <w:end w:w="48" w:type="dxa"/>
            </w:tcMar>
          </w:tcPr>
          <w:p>
            <w:pPr>
              <w:spacing w:after="0"/>
            </w:pPr>
            <w:r>
              <w:rPr>
                <w:sz w:val="13"/>
              </w:rPr>
              <w:t>Public</w:t>
            </w:r>
          </w:p>
        </w:tc>
        <w:tc>
          <w:tcPr>
            <w:tcW w:type="dxa" w:w="3240"/>
            <w:vAlign w:val="top"/>
            <w:tcMar>
              <w:top w:w="42" w:type="dxa"/>
              <w:start w:w="48" w:type="dxa"/>
              <w:bottom w:w="42" w:type="dxa"/>
              <w:end w:w="48" w:type="dxa"/>
            </w:tcMar>
          </w:tcPr>
          <w:p>
            <w:pPr>
              <w:spacing w:after="0"/>
            </w:pPr>
            <w:r>
              <w:rPr>
                <w:sz w:val="13"/>
              </w:rPr>
              <w:t>Accept owner/manager/resident invitation and set password.</w:t>
            </w:r>
          </w:p>
        </w:tc>
        <w:tc>
          <w:tcPr>
            <w:tcW w:type="dxa" w:w="1584"/>
            <w:vAlign w:val="top"/>
            <w:tcMar>
              <w:top w:w="42" w:type="dxa"/>
              <w:start w:w="48" w:type="dxa"/>
              <w:bottom w:w="42" w:type="dxa"/>
              <w:end w:w="48" w:type="dxa"/>
            </w:tcMar>
          </w:tcPr>
          <w:p>
            <w:pPr>
              <w:spacing w:after="0"/>
            </w:pPr>
            <w:r>
              <w:rPr>
                <w:sz w:val="13"/>
              </w:rPr>
              <w:t>Single-use token.</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/api/v1/auth/forgot-password</w:t>
            </w:r>
          </w:p>
        </w:tc>
        <w:tc>
          <w:tcPr>
            <w:tcW w:type="dxa" w:w="1656"/>
            <w:vAlign w:val="top"/>
            <w:tcMar>
              <w:top w:w="42" w:type="dxa"/>
              <w:start w:w="48" w:type="dxa"/>
              <w:bottom w:w="42" w:type="dxa"/>
              <w:end w:w="48" w:type="dxa"/>
            </w:tcMar>
          </w:tcPr>
          <w:p>
            <w:pPr>
              <w:spacing w:after="0"/>
            </w:pPr>
            <w:r>
              <w:rPr>
                <w:sz w:val="13"/>
              </w:rPr>
              <w:t>Public</w:t>
            </w:r>
          </w:p>
        </w:tc>
        <w:tc>
          <w:tcPr>
            <w:tcW w:type="dxa" w:w="3240"/>
            <w:vAlign w:val="top"/>
            <w:tcMar>
              <w:top w:w="42" w:type="dxa"/>
              <w:start w:w="48" w:type="dxa"/>
              <w:bottom w:w="42" w:type="dxa"/>
              <w:end w:w="48" w:type="dxa"/>
            </w:tcMar>
          </w:tcPr>
          <w:p>
            <w:pPr>
              <w:spacing w:after="0"/>
            </w:pPr>
            <w:r>
              <w:rPr>
                <w:sz w:val="13"/>
              </w:rPr>
              <w:t>Request password reset email.</w:t>
            </w:r>
          </w:p>
        </w:tc>
        <w:tc>
          <w:tcPr>
            <w:tcW w:type="dxa" w:w="1584"/>
            <w:vAlign w:val="top"/>
            <w:tcMar>
              <w:top w:w="42" w:type="dxa"/>
              <w:start w:w="48" w:type="dxa"/>
              <w:bottom w:w="42" w:type="dxa"/>
              <w:end w:w="48" w:type="dxa"/>
            </w:tcMar>
          </w:tcPr>
          <w:p>
            <w:pPr>
              <w:spacing w:after="0"/>
            </w:pPr>
            <w:r>
              <w:rPr>
                <w:sz w:val="13"/>
              </w:rPr>
              <w:t>Always generic response.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/api/v1/auth/reset-password</w:t>
            </w:r>
          </w:p>
        </w:tc>
        <w:tc>
          <w:tcPr>
            <w:tcW w:type="dxa" w:w="1656"/>
            <w:vAlign w:val="top"/>
            <w:tcMar>
              <w:top w:w="42" w:type="dxa"/>
              <w:start w:w="48" w:type="dxa"/>
              <w:bottom w:w="42" w:type="dxa"/>
              <w:end w:w="48" w:type="dxa"/>
            </w:tcMar>
          </w:tcPr>
          <w:p>
            <w:pPr>
              <w:spacing w:after="0"/>
            </w:pPr>
            <w:r>
              <w:rPr>
                <w:sz w:val="13"/>
              </w:rPr>
              <w:t>Public</w:t>
            </w:r>
          </w:p>
        </w:tc>
        <w:tc>
          <w:tcPr>
            <w:tcW w:type="dxa" w:w="3240"/>
            <w:vAlign w:val="top"/>
            <w:tcMar>
              <w:top w:w="42" w:type="dxa"/>
              <w:start w:w="48" w:type="dxa"/>
              <w:bottom w:w="42" w:type="dxa"/>
              <w:end w:w="48" w:type="dxa"/>
            </w:tcMar>
          </w:tcPr>
          <w:p>
            <w:pPr>
              <w:spacing w:after="0"/>
            </w:pPr>
            <w:r>
              <w:rPr>
                <w:sz w:val="13"/>
              </w:rPr>
              <w:t>Set new password using short-lived reset token.</w:t>
            </w:r>
          </w:p>
        </w:tc>
        <w:tc>
          <w:tcPr>
            <w:tcW w:type="dxa" w:w="1584"/>
            <w:vAlign w:val="top"/>
            <w:tcMar>
              <w:top w:w="42" w:type="dxa"/>
              <w:start w:w="48" w:type="dxa"/>
              <w:bottom w:w="42" w:type="dxa"/>
              <w:end w:w="48" w:type="dxa"/>
            </w:tcMar>
          </w:tcPr>
          <w:p>
            <w:pPr>
              <w:spacing w:after="0"/>
            </w:pPr>
            <w:r>
              <w:rPr>
                <w:sz w:val="13"/>
              </w:rPr>
              <w:t>Invalidates token.</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/api/v1/auth/change-password</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Change password using current password.</w:t>
            </w:r>
          </w:p>
        </w:tc>
        <w:tc>
          <w:tcPr>
            <w:tcW w:type="dxa" w:w="1584"/>
            <w:vAlign w:val="top"/>
            <w:tcMar>
              <w:top w:w="42" w:type="dxa"/>
              <w:start w:w="48" w:type="dxa"/>
              <w:bottom w:w="42" w:type="dxa"/>
              <w:end w:w="48" w:type="dxa"/>
            </w:tcMar>
          </w:tcPr>
          <w:p>
            <w:pPr>
              <w:spacing w:after="0"/>
            </w:pPr>
            <w:r>
              <w:rPr>
                <w:sz w:val="13"/>
              </w:rPr>
              <w:t>Re-authentication required.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Return user identity, memberships, roles and allowed PG scopes.</w:t>
            </w:r>
          </w:p>
        </w:tc>
        <w:tc>
          <w:tcPr>
            <w:tcW w:type="dxa" w:w="1584"/>
            <w:vAlign w:val="top"/>
            <w:tcMar>
              <w:top w:w="42" w:type="dxa"/>
              <w:start w:w="48" w:type="dxa"/>
              <w:bottom w:w="42" w:type="dxa"/>
              <w:end w:w="48" w:type="dxa"/>
            </w:tcMar>
          </w:tcPr>
          <w:p>
            <w:pPr>
              <w:spacing w:after="0"/>
            </w:pPr>
            <w:r>
              <w:rPr>
                <w:sz w:val="13"/>
              </w:rPr>
              <w:t>Used to build navigation.</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/api/v1/me/dashboard</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dashboard summary for active organization/stay.</w:t>
            </w:r>
          </w:p>
        </w:tc>
        <w:tc>
          <w:tcPr>
            <w:tcW w:type="dxa" w:w="1584"/>
            <w:vAlign w:val="top"/>
            <w:tcMar>
              <w:top w:w="42" w:type="dxa"/>
              <w:start w:w="48" w:type="dxa"/>
              <w:bottom w:w="42" w:type="dxa"/>
              <w:end w:w="48" w:type="dxa"/>
            </w:tcMar>
          </w:tcPr>
          <w:p>
            <w:pPr>
              <w:spacing w:after="0"/>
            </w:pPr>
            <w:r>
              <w:rPr>
                <w:sz w:val="13"/>
              </w:rPr>
              <w:t>Self only.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/api/v1/me/bills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invoice/outstanding history.</w:t>
            </w:r>
          </w:p>
        </w:tc>
        <w:tc>
          <w:tcPr>
            <w:tcW w:type="dxa" w:w="1584"/>
            <w:vAlign w:val="top"/>
            <w:tcMar>
              <w:top w:w="42" w:type="dxa"/>
              <w:start w:w="48" w:type="dxa"/>
              <w:bottom w:w="42" w:type="dxa"/>
              <w:end w:w="48" w:type="dxa"/>
            </w:tcMar>
          </w:tcPr>
          <w:p>
            <w:pPr>
              <w:spacing w:after="0"/>
            </w:pPr>
            <w:r>
              <w:rPr>
                <w:sz w:val="13"/>
              </w:rPr>
              <w:t>Self only.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/api/v1/me/payments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payment history.</w:t>
            </w:r>
          </w:p>
        </w:tc>
        <w:tc>
          <w:tcPr>
            <w:tcW w:type="dxa" w:w="1584"/>
            <w:vAlign w:val="top"/>
            <w:tcMar>
              <w:top w:w="42" w:type="dxa"/>
              <w:start w:w="48" w:type="dxa"/>
              <w:bottom w:w="42" w:type="dxa"/>
              <w:end w:w="48" w:type="dxa"/>
            </w:tcMar>
          </w:tcPr>
          <w:p>
            <w:pPr>
              <w:spacing w:after="0"/>
            </w:pPr>
            <w:r>
              <w:rPr>
                <w:sz w:val="13"/>
              </w:rPr>
              <w:t>Self only.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/api/v1/me/receipts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receipt list.</w:t>
            </w:r>
          </w:p>
        </w:tc>
        <w:tc>
          <w:tcPr>
            <w:tcW w:type="dxa" w:w="1584"/>
            <w:vAlign w:val="top"/>
            <w:tcMar>
              <w:top w:w="42" w:type="dxa"/>
              <w:start w:w="48" w:type="dxa"/>
              <w:bottom w:w="42" w:type="dxa"/>
              <w:end w:w="48" w:type="dxa"/>
            </w:tcMar>
          </w:tcPr>
          <w:p>
            <w:pPr>
              <w:spacing w:after="0"/>
            </w:pPr>
            <w:r>
              <w:rPr>
                <w:sz w:val="13"/>
              </w:rPr>
              <w:t>Self only.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/api/v1/me/documents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document/verification status.</w:t>
            </w:r>
          </w:p>
        </w:tc>
        <w:tc>
          <w:tcPr>
            <w:tcW w:type="dxa" w:w="1584"/>
            <w:vAlign w:val="top"/>
            <w:tcMar>
              <w:top w:w="42" w:type="dxa"/>
              <w:start w:w="48" w:type="dxa"/>
              <w:bottom w:w="42" w:type="dxa"/>
              <w:end w:w="48" w:type="dxa"/>
            </w:tcMar>
          </w:tcPr>
          <w:p>
            <w:pPr>
              <w:spacing w:after="0"/>
            </w:pPr>
            <w:r>
              <w:rPr>
                <w:sz w:val="13"/>
              </w:rPr>
              <w:t>Masked data.</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/api/v1/me/profile</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Edit permitted resident profile fields.</w:t>
            </w:r>
          </w:p>
        </w:tc>
        <w:tc>
          <w:tcPr>
            <w:tcW w:type="dxa" w:w="1584"/>
            <w:vAlign w:val="top"/>
            <w:tcMar>
              <w:top w:w="42" w:type="dxa"/>
              <w:start w:w="48" w:type="dxa"/>
              <w:bottom w:w="42" w:type="dxa"/>
              <w:end w:w="48" w:type="dxa"/>
            </w:tcMar>
          </w:tcPr>
          <w:p>
            <w:pPr>
              <w:spacing w:after="0"/>
            </w:pPr>
            <w:r>
              <w:rPr>
                <w:sz w:val="13"/>
              </w:rPr>
              <w:t>Financial/KYC verification fields excluded.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/api/v1/me/notices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Notices targeted to the resident/PG/floor.</w:t>
            </w:r>
          </w:p>
        </w:tc>
        <w:tc>
          <w:tcPr>
            <w:tcW w:type="dxa" w:w="1584"/>
            <w:vAlign w:val="top"/>
            <w:tcMar>
              <w:top w:w="42" w:type="dxa"/>
              <w:start w:w="48" w:type="dxa"/>
              <w:bottom w:w="42" w:type="dxa"/>
              <w:end w:w="48" w:type="dxa"/>
            </w:tcMar>
          </w:tcPr>
          <w:p>
            <w:pPr>
              <w:spacing w:after="0"/>
            </w:pPr>
            <w:r>
              <w:rPr>
                <w:sz w:val="13"/>
              </w:rPr>
              <w:t>Self scope.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/api/v1/me/notifications</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Current user notification feed.</w:t>
            </w:r>
          </w:p>
        </w:tc>
        <w:tc>
          <w:tcPr>
            <w:tcW w:type="dxa" w:w="1584"/>
            <w:vAlign w:val="top"/>
            <w:tcMar>
              <w:top w:w="42" w:type="dxa"/>
              <w:start w:w="48" w:type="dxa"/>
              <w:bottom w:w="42" w:type="dxa"/>
              <w:end w:w="48" w:type="dxa"/>
            </w:tcMar>
          </w:tcPr>
          <w:p>
            <w:pPr>
              <w:spacing w:after="0"/>
            </w:pPr>
            <w:r>
              <w:rPr>
                <w:sz w:val="13"/>
              </w:rPr>
              <w:t>Pageable.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/api/v1/me/notifications/{notificationId}/read</w:t>
            </w:r>
          </w:p>
        </w:tc>
        <w:tc>
          <w:tcPr>
            <w:tcW w:type="dxa" w:w="1656"/>
            <w:vAlign w:val="top"/>
            <w:tcMar>
              <w:top w:w="42" w:type="dxa"/>
              <w:start w:w="48" w:type="dxa"/>
              <w:bottom w:w="42" w:type="dxa"/>
              <w:end w:w="48" w:type="dxa"/>
            </w:tcMar>
          </w:tcPr>
          <w:p>
            <w:pPr>
              <w:spacing w:after="0"/>
            </w:pPr>
            <w:r>
              <w:rPr>
                <w:sz w:val="13"/>
              </w:rPr>
              <w:t>Authenticated</w:t>
            </w:r>
          </w:p>
        </w:tc>
        <w:tc>
          <w:tcPr>
            <w:tcW w:type="dxa" w:w="3240"/>
            <w:vAlign w:val="top"/>
            <w:tcMar>
              <w:top w:w="42" w:type="dxa"/>
              <w:start w:w="48" w:type="dxa"/>
              <w:bottom w:w="42" w:type="dxa"/>
              <w:end w:w="48" w:type="dxa"/>
            </w:tcMar>
          </w:tcPr>
          <w:p>
            <w:pPr>
              <w:spacing w:after="0"/>
            </w:pPr>
            <w:r>
              <w:rPr>
                <w:sz w:val="13"/>
              </w:rPr>
              <w:t>Mark notification read.</w:t>
            </w:r>
          </w:p>
        </w:tc>
        <w:tc>
          <w:tcPr>
            <w:tcW w:type="dxa" w:w="1584"/>
            <w:vAlign w:val="top"/>
            <w:tcMar>
              <w:top w:w="42" w:type="dxa"/>
              <w:start w:w="48" w:type="dxa"/>
              <w:bottom w:w="42" w:type="dxa"/>
              <w:end w:w="48" w:type="dxa"/>
            </w:tcMar>
          </w:tcPr>
          <w:p>
            <w:pPr>
              <w:spacing w:after="0"/>
            </w:pPr>
            <w:r>
              <w:rPr>
                <w:sz w:val="13"/>
              </w:rPr>
              <w:t>Idempotent.</w:t>
            </w:r>
          </w:p>
        </w:tc>
      </w:tr>
    </w:tbl>
    <w:p>
      <w:r>
        <w:br w:type="page"/>
      </w:r>
    </w:p>
    <w:p>
      <w:pPr>
        <w:pStyle w:val="Heading1"/>
        <w:keepNext/>
      </w:pPr>
      <w:r>
        <w:t>15. Platform Administration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List onboarded organizations.</w:t>
            </w:r>
          </w:p>
        </w:tc>
        <w:tc>
          <w:tcPr>
            <w:tcW w:type="dxa" w:w="1584"/>
            <w:vAlign w:val="top"/>
            <w:tcMar>
              <w:top w:w="42" w:type="dxa"/>
              <w:start w:w="48" w:type="dxa"/>
              <w:bottom w:w="42" w:type="dxa"/>
              <w:end w:w="48" w:type="dxa"/>
            </w:tcMar>
          </w:tcPr>
          <w:p>
            <w:pPr>
              <w:spacing w:after="0"/>
            </w:pPr>
            <w:r>
              <w:rPr>
                <w:sz w:val="13"/>
              </w:rPr>
              <w:t>Platform scope 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Create organization and initial owner invitation.</w:t>
            </w:r>
          </w:p>
        </w:tc>
        <w:tc>
          <w:tcPr>
            <w:tcW w:type="dxa" w:w="1584"/>
            <w:vAlign w:val="top"/>
            <w:tcMar>
              <w:top w:w="42" w:type="dxa"/>
              <w:start w:w="48" w:type="dxa"/>
              <w:bottom w:w="42" w:type="dxa"/>
              <w:end w:w="48" w:type="dxa"/>
            </w:tcMar>
          </w:tcPr>
          <w:p>
            <w:pPr>
              <w:spacing w:after="0"/>
            </w:pPr>
            <w:r>
              <w:rPr>
                <w:sz w:val="13"/>
              </w:rPr>
              <w:t>Manual V1 onboarding.</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View organization onboarding/status metadata.</w:t>
            </w:r>
          </w:p>
        </w:tc>
        <w:tc>
          <w:tcPr>
            <w:tcW w:type="dxa" w:w="1584"/>
            <w:vAlign w:val="top"/>
            <w:tcMar>
              <w:top w:w="42" w:type="dxa"/>
              <w:start w:w="48" w:type="dxa"/>
              <w:bottom w:w="42" w:type="dxa"/>
              <w:end w:w="48" w:type="dxa"/>
            </w:tcMar>
          </w:tcPr>
          <w:p>
            <w:pPr>
              <w:spacing w:after="0"/>
            </w:pPr>
            <w:r>
              <w:rPr>
                <w:sz w:val="13"/>
              </w:rPr>
              <w:t>No automatic KYC access.</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Update platform-managed organization metadata.</w:t>
            </w:r>
          </w:p>
        </w:tc>
        <w:tc>
          <w:tcPr>
            <w:tcW w:type="dxa" w:w="1584"/>
            <w:vAlign w:val="top"/>
            <w:tcMar>
              <w:top w:w="42" w:type="dxa"/>
              <w:start w:w="48" w:type="dxa"/>
              <w:bottom w:w="42" w:type="dxa"/>
              <w:end w:w="48" w:type="dxa"/>
            </w:tcMar>
          </w:tcPr>
          <w:p>
            <w:pPr>
              <w:spacing w:after="0"/>
            </w:pPr>
            <w:r>
              <w:rPr>
                <w:sz w:val="13"/>
              </w:rPr>
              <w:t>Audited.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/api/v1/platform/organizations/{orgId}/activate</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Activate organization.</w:t>
            </w:r>
          </w:p>
        </w:tc>
        <w:tc>
          <w:tcPr>
            <w:tcW w:type="dxa" w:w="1584"/>
            <w:vAlign w:val="top"/>
            <w:tcMar>
              <w:top w:w="42" w:type="dxa"/>
              <w:start w:w="48" w:type="dxa"/>
              <w:bottom w:w="42" w:type="dxa"/>
              <w:end w:w="48" w:type="dxa"/>
            </w:tcMar>
          </w:tcPr>
          <w:p>
            <w:pPr>
              <w:spacing w:after="0"/>
            </w:pPr>
            <w:r>
              <w:rPr>
                <w:sz w:val="13"/>
              </w:rPr>
              <w:t>Domain command.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/api/v1/platform/organizations/{orgId}/suspend</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Suspend organization access.</w:t>
            </w:r>
          </w:p>
        </w:tc>
        <w:tc>
          <w:tcPr>
            <w:tcW w:type="dxa" w:w="1584"/>
            <w:vAlign w:val="top"/>
            <w:tcMar>
              <w:top w:w="42" w:type="dxa"/>
              <w:start w:w="48" w:type="dxa"/>
              <w:bottom w:w="42" w:type="dxa"/>
              <w:end w:w="48" w:type="dxa"/>
            </w:tcMar>
          </w:tcPr>
          <w:p>
            <w:pPr>
              <w:spacing w:after="0"/>
            </w:pPr>
            <w:r>
              <w:rPr>
                <w:sz w:val="13"/>
              </w:rPr>
              <w:t>Reason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/api/v1/platform/organizations/{orgId}/owner-invitations</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Invite additional owner/admin.</w:t>
            </w:r>
          </w:p>
        </w:tc>
        <w:tc>
          <w:tcPr>
            <w:tcW w:type="dxa" w:w="1584"/>
            <w:vAlign w:val="top"/>
            <w:tcMar>
              <w:top w:w="42" w:type="dxa"/>
              <w:start w:w="48" w:type="dxa"/>
              <w:bottom w:w="42" w:type="dxa"/>
              <w:end w:w="48" w:type="dxa"/>
            </w:tcMar>
          </w:tcPr>
          <w:p>
            <w:pPr>
              <w:spacing w:after="0"/>
            </w:pPr>
            <w:r>
              <w:rPr>
                <w:sz w:val="13"/>
              </w:rPr>
              <w:t>Supports multiple owners.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/api/v1/platform/organizations/{orgId}/owner-invitations/{invitationId}/resend</w:t>
            </w:r>
          </w:p>
        </w:tc>
        <w:tc>
          <w:tcPr>
            <w:tcW w:type="dxa" w:w="1656"/>
            <w:vAlign w:val="top"/>
            <w:tcMar>
              <w:top w:w="42" w:type="dxa"/>
              <w:start w:w="48" w:type="dxa"/>
              <w:bottom w:w="42" w:type="dxa"/>
              <w:end w:w="48" w:type="dxa"/>
            </w:tcMar>
          </w:tcPr>
          <w:p>
            <w:pPr>
              <w:spacing w:after="0"/>
            </w:pPr>
            <w:r>
              <w:rPr>
                <w:sz w:val="13"/>
              </w:rPr>
              <w:t>PLATFORM_ADMIN</w:t>
            </w:r>
          </w:p>
        </w:tc>
        <w:tc>
          <w:tcPr>
            <w:tcW w:type="dxa" w:w="3240"/>
            <w:vAlign w:val="top"/>
            <w:tcMar>
              <w:top w:w="42" w:type="dxa"/>
              <w:start w:w="48" w:type="dxa"/>
              <w:bottom w:w="42" w:type="dxa"/>
              <w:end w:w="48" w:type="dxa"/>
            </w:tcMar>
          </w:tcPr>
          <w:p>
            <w:pPr>
              <w:spacing w:after="0"/>
            </w:pPr>
            <w:r>
              <w:rPr>
                <w:sz w:val="13"/>
              </w:rPr>
              <w:t>Resend pending owner invitation.</w:t>
            </w:r>
          </w:p>
        </w:tc>
        <w:tc>
          <w:tcPr>
            <w:tcW w:type="dxa" w:w="1584"/>
            <w:vAlign w:val="top"/>
            <w:tcMar>
              <w:top w:w="42" w:type="dxa"/>
              <w:start w:w="48" w:type="dxa"/>
              <w:bottom w:w="42" w:type="dxa"/>
              <w:end w:w="48" w:type="dxa"/>
            </w:tcMar>
          </w:tcPr>
          <w:p>
            <w:pPr>
              <w:spacing w:after="0"/>
            </w:pPr>
            <w:r>
              <w:rPr>
                <w:sz w:val="13"/>
              </w:rPr>
              <w:t>Rate limited.</w:t>
            </w:r>
          </w:p>
        </w:tc>
      </w:tr>
    </w:tbl>
    <w:p>
      <w:r>
        <w:br w:type="page"/>
      </w:r>
    </w:p>
    <w:p>
      <w:pPr>
        <w:pStyle w:val="Heading1"/>
        <w:keepNext/>
      </w:pPr>
      <w:r>
        <w:t>16. Organization, Membership &amp; Manager Scope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w:t>
            </w:r>
          </w:p>
        </w:tc>
        <w:tc>
          <w:tcPr>
            <w:tcW w:type="dxa" w:w="1656"/>
            <w:vAlign w:val="top"/>
            <w:tcMar>
              <w:top w:w="42" w:type="dxa"/>
              <w:start w:w="48" w:type="dxa"/>
              <w:bottom w:w="42" w:type="dxa"/>
              <w:end w:w="48" w:type="dxa"/>
            </w:tcMar>
          </w:tcPr>
          <w:p>
            <w:pPr>
              <w:spacing w:after="0"/>
            </w:pPr>
            <w:r>
              <w:rPr>
                <w:sz w:val="13"/>
              </w:rPr>
              <w:t>OWNER, MANAGER, RESIDENT</w:t>
            </w:r>
          </w:p>
        </w:tc>
        <w:tc>
          <w:tcPr>
            <w:tcW w:type="dxa" w:w="3240"/>
            <w:vAlign w:val="top"/>
            <w:tcMar>
              <w:top w:w="42" w:type="dxa"/>
              <w:start w:w="48" w:type="dxa"/>
              <w:bottom w:w="42" w:type="dxa"/>
              <w:end w:w="48" w:type="dxa"/>
            </w:tcMar>
          </w:tcPr>
          <w:p>
            <w:pPr>
              <w:spacing w:after="0"/>
            </w:pPr>
            <w:r>
              <w:rPr>
                <w:sz w:val="13"/>
              </w:rPr>
              <w:t>Get organization information visible to current membership.</w:t>
            </w:r>
          </w:p>
        </w:tc>
        <w:tc>
          <w:tcPr>
            <w:tcW w:type="dxa" w:w="1584"/>
            <w:vAlign w:val="top"/>
            <w:tcMar>
              <w:top w:w="42" w:type="dxa"/>
              <w:start w:w="48" w:type="dxa"/>
              <w:bottom w:w="42" w:type="dxa"/>
              <w:end w:w="48" w:type="dxa"/>
            </w:tcMar>
          </w:tcPr>
          <w:p>
            <w:pPr>
              <w:spacing w:after="0"/>
            </w:pPr>
            <w:r>
              <w:rPr>
                <w:sz w:val="13"/>
              </w:rPr>
              <w:t>Tenant checked.</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Update organization settings/profile.</w:t>
            </w:r>
          </w:p>
        </w:tc>
        <w:tc>
          <w:tcPr>
            <w:tcW w:type="dxa" w:w="1584"/>
            <w:vAlign w:val="top"/>
            <w:tcMar>
              <w:top w:w="42" w:type="dxa"/>
              <w:start w:w="48" w:type="dxa"/>
              <w:bottom w:w="42" w:type="dxa"/>
              <w:end w:w="48" w:type="dxa"/>
            </w:tcMar>
          </w:tcPr>
          <w:p>
            <w:pPr>
              <w:spacing w:after="0"/>
            </w:pPr>
            <w:r>
              <w:rPr>
                <w:sz w:val="13"/>
              </w:rPr>
              <w:t>Audited.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/api/v1/organizations/{orgId}/members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List owner/manager memberships.</w:t>
            </w:r>
          </w:p>
        </w:tc>
        <w:tc>
          <w:tcPr>
            <w:tcW w:type="dxa" w:w="1584"/>
            <w:vAlign w:val="top"/>
            <w:tcMar>
              <w:top w:w="42" w:type="dxa"/>
              <w:start w:w="48" w:type="dxa"/>
              <w:bottom w:w="42" w:type="dxa"/>
              <w:end w:w="48" w:type="dxa"/>
            </w:tcMar>
          </w:tcPr>
          <w:p>
            <w:pPr>
              <w:spacing w:after="0"/>
            </w:pPr>
            <w:r>
              <w:rPr>
                <w:sz w:val="13"/>
              </w:rPr>
              <w:t>Resident listing uses residents API.</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/api/v1/organizations/{orgId}/manager-invitations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Invite manager and optionally assign PGs.</w:t>
            </w:r>
          </w:p>
        </w:tc>
        <w:tc>
          <w:tcPr>
            <w:tcW w:type="dxa" w:w="1584"/>
            <w:vAlign w:val="top"/>
            <w:tcMar>
              <w:top w:w="42" w:type="dxa"/>
              <w:start w:w="48" w:type="dxa"/>
              <w:bottom w:w="42" w:type="dxa"/>
              <w:end w:w="48" w:type="dxa"/>
            </w:tcMar>
          </w:tcPr>
          <w:p>
            <w:pPr>
              <w:spacing w:after="0"/>
            </w:pPr>
            <w:r>
              <w:rPr>
                <w:sz w:val="13"/>
              </w:rPr>
              <w:t>Email via Resend.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/api/v1/organizations/{orgId}/manager-invitations/{invitationId}/resend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Resend manager invitation.</w:t>
            </w:r>
          </w:p>
        </w:tc>
        <w:tc>
          <w:tcPr>
            <w:tcW w:type="dxa" w:w="1584"/>
            <w:vAlign w:val="top"/>
            <w:tcMar>
              <w:top w:w="42" w:type="dxa"/>
              <w:start w:w="48" w:type="dxa"/>
              <w:bottom w:w="42" w:type="dxa"/>
              <w:end w:w="48" w:type="dxa"/>
            </w:tcMar>
          </w:tcPr>
          <w:p>
            <w:pPr>
              <w:spacing w:after="0"/>
            </w:pPr>
            <w:r>
              <w:rPr>
                <w:sz w:val="13"/>
              </w:rPr>
              <w:t>Pending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/api/v1/organizations/{orgId}/members/{membershipId}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Enable/disable owner or manager membership.</w:t>
            </w:r>
          </w:p>
        </w:tc>
        <w:tc>
          <w:tcPr>
            <w:tcW w:type="dxa" w:w="1584"/>
            <w:vAlign w:val="top"/>
            <w:tcMar>
              <w:top w:w="42" w:type="dxa"/>
              <w:start w:w="48" w:type="dxa"/>
              <w:bottom w:w="42" w:type="dxa"/>
              <w:end w:w="48" w:type="dxa"/>
            </w:tcMar>
          </w:tcPr>
          <w:p>
            <w:pPr>
              <w:spacing w:after="0"/>
            </w:pPr>
            <w:r>
              <w:rPr>
                <w:sz w:val="13"/>
              </w:rPr>
              <w:t>Cannot remove final active owner.</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/api/v1/organizations/{orgId}/managers/{membershipId}/pgs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Get manager PG scope.</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PUT</w:t>
            </w:r>
          </w:p>
        </w:tc>
        <w:tc>
          <w:tcPr>
            <w:tcW w:type="dxa" w:w="3456"/>
            <w:vAlign w:val="top"/>
            <w:tcMar>
              <w:top w:w="42" w:type="dxa"/>
              <w:start w:w="48" w:type="dxa"/>
              <w:bottom w:w="42" w:type="dxa"/>
              <w:end w:w="48" w:type="dxa"/>
            </w:tcMar>
          </w:tcPr>
          <w:p>
            <w:pPr>
              <w:spacing w:after="0"/>
            </w:pPr>
            <w:r>
              <w:rPr>
                <w:rFonts w:ascii="Consolas" w:hAnsi="Consolas"/>
                <w:sz w:val="13"/>
              </w:rPr>
              <w:t>/api/v1/organizations/{orgId}/managers/{membershipId}/pgs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Replace manager PG assignment set.</w:t>
            </w:r>
          </w:p>
        </w:tc>
        <w:tc>
          <w:tcPr>
            <w:tcW w:type="dxa" w:w="1584"/>
            <w:vAlign w:val="top"/>
            <w:tcMar>
              <w:top w:w="42" w:type="dxa"/>
              <w:start w:w="48" w:type="dxa"/>
              <w:bottom w:w="42" w:type="dxa"/>
              <w:end w:w="48" w:type="dxa"/>
            </w:tcMar>
          </w:tcPr>
          <w:p>
            <w:pPr>
              <w:spacing w:after="0"/>
            </w:pPr>
            <w:r>
              <w:rPr>
                <w:sz w:val="13"/>
              </w:rPr>
              <w:t>Validates same organization.</w:t>
            </w:r>
          </w:p>
        </w:tc>
      </w:tr>
    </w:tbl>
    <w:p>
      <w:r>
        <w:br w:type="page"/>
      </w:r>
    </w:p>
    <w:p>
      <w:pPr>
        <w:pStyle w:val="Heading1"/>
        <w:keepNext/>
      </w:pPr>
      <w:r>
        <w:t>17. PG &amp; Property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PGs visible to actor.</w:t>
            </w:r>
          </w:p>
        </w:tc>
        <w:tc>
          <w:tcPr>
            <w:tcW w:type="dxa" w:w="1584"/>
            <w:vAlign w:val="top"/>
            <w:tcMar>
              <w:top w:w="42" w:type="dxa"/>
              <w:start w:w="48" w:type="dxa"/>
              <w:bottom w:w="42" w:type="dxa"/>
              <w:end w:w="48" w:type="dxa"/>
            </w:tcMar>
          </w:tcPr>
          <w:p>
            <w:pPr>
              <w:spacing w:after="0"/>
            </w:pPr>
            <w:r>
              <w:rPr>
                <w:sz w:val="13"/>
              </w:rPr>
              <w:t>Manager sees assigned PGs 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Create PG.</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Get PG detail.</w:t>
            </w:r>
          </w:p>
        </w:tc>
        <w:tc>
          <w:tcPr>
            <w:tcW w:type="dxa" w:w="1584"/>
            <w:vAlign w:val="top"/>
            <w:tcMar>
              <w:top w:w="42" w:type="dxa"/>
              <w:start w:w="48" w:type="dxa"/>
              <w:bottom w:w="42" w:type="dxa"/>
              <w:end w:w="48" w:type="dxa"/>
            </w:tcMar>
          </w:tcPr>
          <w:p>
            <w:pPr>
              <w:spacing w:after="0"/>
            </w:pPr>
            <w:r>
              <w:rPr>
                <w:sz w:val="13"/>
              </w:rPr>
              <w:t>PG scope enforced.</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Update/archive PG profile.</w:t>
            </w:r>
          </w:p>
        </w:tc>
        <w:tc>
          <w:tcPr>
            <w:tcW w:type="dxa" w:w="1584"/>
            <w:vAlign w:val="top"/>
            <w:tcMar>
              <w:top w:w="42" w:type="dxa"/>
              <w:start w:w="48" w:type="dxa"/>
              <w:bottom w:w="42" w:type="dxa"/>
              <w:end w:w="48" w:type="dxa"/>
            </w:tcMar>
          </w:tcPr>
          <w:p>
            <w:pPr>
              <w:spacing w:after="0"/>
            </w:pPr>
            <w:r>
              <w:rPr>
                <w:sz w:val="13"/>
              </w:rPr>
              <w:t>Historical PG is not hard-deleted.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/api/v1/organizations/{orgId}/pgs/{pgId}/settings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Get operational policies.</w:t>
            </w:r>
          </w:p>
        </w:tc>
        <w:tc>
          <w:tcPr>
            <w:tcW w:type="dxa" w:w="1584"/>
            <w:vAlign w:val="top"/>
            <w:tcMar>
              <w:top w:w="42" w:type="dxa"/>
              <w:start w:w="48" w:type="dxa"/>
              <w:bottom w:w="42" w:type="dxa"/>
              <w:end w:w="48" w:type="dxa"/>
            </w:tcMar>
          </w:tcPr>
          <w:p>
            <w:pPr>
              <w:spacing w:after="0"/>
            </w:pPr>
            <w:r>
              <w:rPr>
                <w:sz w:val="13"/>
              </w:rPr>
              <w:t>Manager read; owner edit.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/api/v1/organizations/{orgId}/pgs/{pgId}/settings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Update lock-in, notice, billing, retention settings.</w:t>
            </w:r>
          </w:p>
        </w:tc>
        <w:tc>
          <w:tcPr>
            <w:tcW w:type="dxa" w:w="1584"/>
            <w:vAlign w:val="top"/>
            <w:tcMar>
              <w:top w:w="42" w:type="dxa"/>
              <w:start w:w="48" w:type="dxa"/>
              <w:bottom w:w="42" w:type="dxa"/>
              <w:end w:w="48" w:type="dxa"/>
            </w:tcMar>
          </w:tcPr>
          <w:p>
            <w:pPr>
              <w:spacing w:after="0"/>
            </w:pPr>
            <w:r>
              <w:rPr>
                <w:sz w:val="13"/>
              </w:rPr>
              <w:t>Audited.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/api/v1/organizations/{orgId}/pgs/{pgId}/kyc-requirements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KYC requirements.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PUT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/api/v1/organizations/{orgId}/pgs/{pgId}/kyc-requirements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Replace PG KYC requirement set.</w:t>
            </w:r>
          </w:p>
        </w:tc>
        <w:tc>
          <w:tcPr>
            <w:tcW w:type="dxa" w:w="1584"/>
            <w:vAlign w:val="top"/>
            <w:tcMar>
              <w:top w:w="42" w:type="dxa"/>
              <w:start w:w="48" w:type="dxa"/>
              <w:bottom w:w="42" w:type="dxa"/>
              <w:end w:w="48" w:type="dxa"/>
            </w:tcMar>
          </w:tcPr>
          <w:p>
            <w:pPr>
              <w:spacing w:after="0"/>
            </w:pPr>
            <w:r>
              <w:rPr>
                <w:sz w:val="13"/>
              </w:rPr>
              <w:t>Validates supported document types.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/api/v1/organizations/{orgId}/pgs/{pgId}/floors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floors.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/api/v1/organizations/{orgId}/pgs/{pgId}/floors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floor.</w:t>
            </w:r>
          </w:p>
        </w:tc>
        <w:tc>
          <w:tcPr>
            <w:tcW w:type="dxa" w:w="1584"/>
            <w:vAlign w:val="top"/>
            <w:tcMar>
              <w:top w:w="42" w:type="dxa"/>
              <w:start w:w="48" w:type="dxa"/>
              <w:bottom w:w="42" w:type="dxa"/>
              <w:end w:w="48" w:type="dxa"/>
            </w:tcMar>
          </w:tcPr>
          <w:p>
            <w:pPr>
              <w:spacing w:after="0"/>
            </w:pPr>
            <w:r>
              <w:rPr>
                <w:sz w:val="13"/>
              </w:rPr>
              <w:t>Manager requires PG scope.</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/api/v1/organizations/{orgId}/pgs/{pgId}/floors/{floorId}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Update/archive floor.</w:t>
            </w:r>
          </w:p>
        </w:tc>
        <w:tc>
          <w:tcPr>
            <w:tcW w:type="dxa" w:w="1584"/>
            <w:vAlign w:val="top"/>
            <w:tcMar>
              <w:top w:w="42" w:type="dxa"/>
              <w:start w:w="48" w:type="dxa"/>
              <w:bottom w:w="42" w:type="dxa"/>
              <w:end w:w="48" w:type="dxa"/>
            </w:tcMar>
          </w:tcPr>
          <w:p>
            <w:pPr>
              <w:spacing w:after="0"/>
            </w:pPr>
            <w:r>
              <w:rPr>
                <w:sz w:val="13"/>
              </w:rPr>
              <w:t>No destructive delete with history.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/api/v1/organizations/{orgId}/pgs/{pgId}/room-types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room types.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/api/v1/organizations/{orgId}/pgs/{pgId}/room-types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custom room type.</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/api/v1/organizations/{orgId}/pgs/{pgId}/room-types/{roomTypeId}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room type/default pricing.</w:t>
            </w:r>
          </w:p>
        </w:tc>
        <w:tc>
          <w:tcPr>
            <w:tcW w:type="dxa" w:w="1584"/>
            <w:vAlign w:val="top"/>
            <w:tcMar>
              <w:top w:w="42" w:type="dxa"/>
              <w:start w:w="48" w:type="dxa"/>
              <w:bottom w:w="42" w:type="dxa"/>
              <w:end w:w="48" w:type="dxa"/>
            </w:tcMar>
          </w:tcPr>
          <w:p>
            <w:pPr>
              <w:spacing w:after="0"/>
            </w:pPr>
            <w:r>
              <w:rPr>
                <w:sz w:val="13"/>
              </w:rPr>
              <w:t>Existing stay rent unchanged.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rooms with filters and occupancy summary.</w:t>
            </w:r>
          </w:p>
        </w:tc>
        <w:tc>
          <w:tcPr>
            <w:tcW w:type="dxa" w:w="1584"/>
            <w:vAlign w:val="top"/>
            <w:tcMar>
              <w:top w:w="42" w:type="dxa"/>
              <w:start w:w="48" w:type="dxa"/>
              <w:bottom w:w="42" w:type="dxa"/>
              <w:end w:w="48" w:type="dxa"/>
            </w:tcMar>
          </w:tcPr>
          <w:p>
            <w:pPr>
              <w:spacing w:after="0"/>
            </w:pPr>
            <w:r>
              <w:rPr>
                <w:sz w:val="13"/>
              </w:rPr>
              <w:t>Filter floor/type/status.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room.</w:t>
            </w:r>
          </w:p>
        </w:tc>
        <w:tc>
          <w:tcPr>
            <w:tcW w:type="dxa" w:w="1584"/>
            <w:vAlign w:val="top"/>
            <w:tcMar>
              <w:top w:w="42" w:type="dxa"/>
              <w:start w:w="48" w:type="dxa"/>
              <w:bottom w:w="42" w:type="dxa"/>
              <w:end w:w="48" w:type="dxa"/>
            </w:tcMar>
          </w:tcPr>
          <w:p>
            <w:pPr>
              <w:spacing w:after="0"/>
            </w:pPr>
            <w:r>
              <w:rPr>
                <w:sz w:val="13"/>
              </w:rPr>
              <w:t>roomNumber unique in PG.</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/api/v1/organizations/{orgId}/pgs/{pgId}/rooms/{roomId}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Room detail and bed summary.</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/api/v1/organizations/{orgId}/pgs/{pgId}/rooms/{roomId}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room/status.</w:t>
            </w:r>
          </w:p>
        </w:tc>
        <w:tc>
          <w:tcPr>
            <w:tcW w:type="dxa" w:w="1584"/>
            <w:vAlign w:val="top"/>
            <w:tcMar>
              <w:top w:w="42" w:type="dxa"/>
              <w:start w:w="48" w:type="dxa"/>
              <w:bottom w:w="42" w:type="dxa"/>
              <w:end w:w="48" w:type="dxa"/>
            </w:tcMar>
          </w:tcPr>
          <w:p>
            <w:pPr>
              <w:spacing w:after="0"/>
            </w:pPr>
            <w:r>
              <w:rPr>
                <w:sz w:val="13"/>
              </w:rPr>
              <w:t>Cannot reduce capacity below existing bed/history rules.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/api/v1/organizations/{orgId}/pgs/{pgId}/beds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beds.</w:t>
            </w:r>
          </w:p>
        </w:tc>
        <w:tc>
          <w:tcPr>
            <w:tcW w:type="dxa" w:w="1584"/>
            <w:vAlign w:val="top"/>
            <w:tcMar>
              <w:top w:w="42" w:type="dxa"/>
              <w:start w:w="48" w:type="dxa"/>
              <w:bottom w:w="42" w:type="dxa"/>
              <w:end w:w="48" w:type="dxa"/>
            </w:tcMar>
          </w:tcPr>
          <w:p>
            <w:pPr>
              <w:spacing w:after="0"/>
            </w:pPr>
            <w:r>
              <w:rPr>
                <w:sz w:val="13"/>
              </w:rPr>
              <w:t>Filter room/status/availability.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/api/v1/organizations/{orgId}/pgs/{pgId}/rooms/{roomId}/beds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bed with manager-defined label.</w:t>
            </w:r>
          </w:p>
        </w:tc>
        <w:tc>
          <w:tcPr>
            <w:tcW w:type="dxa" w:w="1584"/>
            <w:vAlign w:val="top"/>
            <w:tcMar>
              <w:top w:w="42" w:type="dxa"/>
              <w:start w:w="48" w:type="dxa"/>
              <w:bottom w:w="42" w:type="dxa"/>
              <w:end w:w="48" w:type="dxa"/>
            </w:tcMar>
          </w:tcPr>
          <w:p>
            <w:pPr>
              <w:spacing w:after="0"/>
            </w:pPr>
            <w:r>
              <w:rPr>
                <w:sz w:val="13"/>
              </w:rPr>
              <w:t>bedNumber unique in room.</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/api/v1/organizations/{orgId}/pgs/{pgId}/beds/{bedId}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bed operational status/label.</w:t>
            </w:r>
          </w:p>
        </w:tc>
        <w:tc>
          <w:tcPr>
            <w:tcW w:type="dxa" w:w="1584"/>
            <w:vAlign w:val="top"/>
            <w:tcMar>
              <w:top w:w="42" w:type="dxa"/>
              <w:start w:w="48" w:type="dxa"/>
              <w:bottom w:w="42" w:type="dxa"/>
              <w:end w:w="48" w:type="dxa"/>
            </w:tcMar>
          </w:tcPr>
          <w:p>
            <w:pPr>
              <w:spacing w:after="0"/>
            </w:pPr>
            <w:r>
              <w:rPr>
                <w:sz w:val="13"/>
              </w:rPr>
              <w:t>Cannot mark occupied bed inactive without workflow.</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/api/v1/organizations/{orgId}/pgs/{pgId}/beds/availability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Search beds available for reservation/move-in date range.</w:t>
            </w:r>
          </w:p>
        </w:tc>
        <w:tc>
          <w:tcPr>
            <w:tcW w:type="dxa" w:w="1584"/>
            <w:vAlign w:val="top"/>
            <w:tcMar>
              <w:top w:w="42" w:type="dxa"/>
              <w:start w:w="48" w:type="dxa"/>
              <w:bottom w:w="42" w:type="dxa"/>
              <w:end w:w="48" w:type="dxa"/>
            </w:tcMar>
          </w:tcPr>
          <w:p>
            <w:pPr>
              <w:spacing w:after="0"/>
            </w:pPr>
            <w:r>
              <w:rPr>
                <w:sz w:val="13"/>
              </w:rPr>
              <w:t>Checks allocations + reservations.</w:t>
            </w:r>
          </w:p>
        </w:tc>
      </w:tr>
    </w:tbl>
    <w:p>
      <w:r>
        <w:br w:type="page"/>
      </w:r>
    </w:p>
    <w:p>
      <w:pPr>
        <w:pStyle w:val="Heading1"/>
        <w:keepNext/>
      </w:pPr>
      <w:r>
        <w:t>18. Residents &amp; Documents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Search/list residents across allowed PG scope.</w:t>
            </w:r>
          </w:p>
        </w:tc>
        <w:tc>
          <w:tcPr>
            <w:tcW w:type="dxa" w:w="1584"/>
            <w:vAlign w:val="top"/>
            <w:tcMar>
              <w:top w:w="42" w:type="dxa"/>
              <w:start w:w="48" w:type="dxa"/>
              <w:bottom w:w="42" w:type="dxa"/>
              <w:end w:w="48" w:type="dxa"/>
            </w:tcMar>
          </w:tcPr>
          <w:p>
            <w:pPr>
              <w:spacing w:after="0"/>
            </w:pPr>
            <w:r>
              <w:rPr>
                <w:sz w:val="13"/>
              </w:rPr>
              <w:t>search, pgId, status, page.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prospective resident profile.</w:t>
            </w:r>
          </w:p>
        </w:tc>
        <w:tc>
          <w:tcPr>
            <w:tcW w:type="dxa" w:w="1584"/>
            <w:vAlign w:val="top"/>
            <w:tcMar>
              <w:top w:w="42" w:type="dxa"/>
              <w:start w:w="48" w:type="dxa"/>
              <w:bottom w:w="42" w:type="dxa"/>
              <w:end w:w="48" w:type="dxa"/>
            </w:tcMar>
          </w:tcPr>
          <w:p>
            <w:pPr>
              <w:spacing w:after="0"/>
            </w:pPr>
            <w:r>
              <w:rPr>
                <w:sz w:val="13"/>
              </w:rPr>
              <w:t>Email unique within organization.</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Resident profile and current status.</w:t>
            </w:r>
          </w:p>
        </w:tc>
        <w:tc>
          <w:tcPr>
            <w:tcW w:type="dxa" w:w="1584"/>
            <w:vAlign w:val="top"/>
            <w:tcMar>
              <w:top w:w="42" w:type="dxa"/>
              <w:start w:w="48" w:type="dxa"/>
              <w:bottom w:w="42" w:type="dxa"/>
              <w:end w:w="48" w:type="dxa"/>
            </w:tcMar>
          </w:tcPr>
          <w:p>
            <w:pPr>
              <w:spacing w:after="0"/>
            </w:pPr>
            <w:r>
              <w:rPr>
                <w:sz w:val="13"/>
              </w:rPr>
              <w:t>Tenant + PG authorization.</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permitted resident profile data.</w:t>
            </w:r>
          </w:p>
        </w:tc>
        <w:tc>
          <w:tcPr>
            <w:tcW w:type="dxa" w:w="1584"/>
            <w:vAlign w:val="top"/>
            <w:tcMar>
              <w:top w:w="42" w:type="dxa"/>
              <w:start w:w="48" w:type="dxa"/>
              <w:bottom w:w="42" w:type="dxa"/>
              <w:end w:w="48" w:type="dxa"/>
            </w:tcMar>
          </w:tcPr>
          <w:p>
            <w:pPr>
              <w:spacing w:after="0"/>
            </w:pPr>
            <w:r>
              <w:rPr>
                <w:sz w:val="13"/>
              </w:rPr>
              <w:t>Changes audited.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/api/v1/organizations/{orgId}/residents/{residentId}/timeline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Unified resident activity timeline.</w:t>
            </w:r>
          </w:p>
        </w:tc>
        <w:tc>
          <w:tcPr>
            <w:tcW w:type="dxa" w:w="1584"/>
            <w:vAlign w:val="top"/>
            <w:tcMar>
              <w:top w:w="42" w:type="dxa"/>
              <w:start w:w="48" w:type="dxa"/>
              <w:bottom w:w="42" w:type="dxa"/>
              <w:end w:w="48" w:type="dxa"/>
            </w:tcMar>
          </w:tcPr>
          <w:p>
            <w:pPr>
              <w:spacing w:after="0"/>
            </w:pPr>
            <w:r>
              <w:rPr>
                <w:sz w:val="13"/>
              </w:rPr>
              <w:t>Derived from domain/audit history.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/api/v1/organizations/{orgId}/residents/{residentId}/financial-summary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Outstanding, credit, deposit and latest billing summary.</w:t>
            </w:r>
          </w:p>
        </w:tc>
        <w:tc>
          <w:tcPr>
            <w:tcW w:type="dxa" w:w="1584"/>
            <w:vAlign w:val="top"/>
            <w:tcMar>
              <w:top w:w="42" w:type="dxa"/>
              <w:start w:w="48" w:type="dxa"/>
              <w:bottom w:w="42" w:type="dxa"/>
              <w:end w:w="48" w:type="dxa"/>
            </w:tcMar>
          </w:tcPr>
          <w:p>
            <w:pPr>
              <w:spacing w:after="0"/>
            </w:pPr>
            <w:r>
              <w:rPr>
                <w:sz w:val="13"/>
              </w:rPr>
              <w:t>Derived, not duplicated balance.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/api/v1/organizations/{orgId}/residents/{residentId}/documents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KYC documents/versions/status.</w:t>
            </w:r>
          </w:p>
        </w:tc>
        <w:tc>
          <w:tcPr>
            <w:tcW w:type="dxa" w:w="1584"/>
            <w:vAlign w:val="top"/>
            <w:tcMar>
              <w:top w:w="42" w:type="dxa"/>
              <w:start w:w="48" w:type="dxa"/>
              <w:bottom w:w="42" w:type="dxa"/>
              <w:end w:w="48" w:type="dxa"/>
            </w:tcMar>
          </w:tcPr>
          <w:p>
            <w:pPr>
              <w:spacing w:after="0"/>
            </w:pPr>
            <w:r>
              <w:rPr>
                <w:sz w:val="13"/>
              </w:rPr>
              <w:t>Sensitive numbers masked.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/api/v1/organizations/{orgId}/residents/{residentId}/documents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Create logical document record after file upload.</w:t>
            </w:r>
          </w:p>
        </w:tc>
        <w:tc>
          <w:tcPr>
            <w:tcW w:type="dxa" w:w="1584"/>
            <w:vAlign w:val="top"/>
            <w:tcMar>
              <w:top w:w="42" w:type="dxa"/>
              <w:start w:w="48" w:type="dxa"/>
              <w:bottom w:w="42" w:type="dxa"/>
              <w:end w:w="48" w:type="dxa"/>
            </w:tcMar>
          </w:tcPr>
          <w:p>
            <w:pPr>
              <w:spacing w:after="0"/>
            </w:pPr>
            <w:r>
              <w:rPr>
                <w:sz w:val="13"/>
              </w:rPr>
              <w:t>File must belong to same org/resident.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/api/v1/organizations/{orgId}/residents/{residentId}/documents/{documentId}/versions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Add replacement document version.</w:t>
            </w:r>
          </w:p>
        </w:tc>
        <w:tc>
          <w:tcPr>
            <w:tcW w:type="dxa" w:w="1584"/>
            <w:vAlign w:val="top"/>
            <w:tcMar>
              <w:top w:w="42" w:type="dxa"/>
              <w:start w:w="48" w:type="dxa"/>
              <w:bottom w:w="42" w:type="dxa"/>
              <w:end w:w="48" w:type="dxa"/>
            </w:tcMar>
          </w:tcPr>
          <w:p>
            <w:pPr>
              <w:spacing w:after="0"/>
            </w:pPr>
            <w:r>
              <w:rPr>
                <w:sz w:val="13"/>
              </w:rPr>
              <w:t>Previous version retained.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/api/v1/organizations/{orgId}/residents/{residentId}/documents/{documentId}/verify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Verify uploaded document.</w:t>
            </w:r>
          </w:p>
        </w:tc>
        <w:tc>
          <w:tcPr>
            <w:tcW w:type="dxa" w:w="1584"/>
            <w:vAlign w:val="top"/>
            <w:tcMar>
              <w:top w:w="42" w:type="dxa"/>
              <w:start w:w="48" w:type="dxa"/>
              <w:bottom w:w="42" w:type="dxa"/>
              <w:end w:w="48" w:type="dxa"/>
            </w:tcMar>
          </w:tcPr>
          <w:p>
            <w:pPr>
              <w:spacing w:after="0"/>
            </w:pPr>
            <w:r>
              <w:rPr>
                <w:sz w:val="13"/>
              </w:rPr>
              <w:t>verifiedBy/verifiedAt recorded.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/api/v1/organizations/{orgId}/residents/{residentId}/documents/{documentId}/reject</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Reject document.</w:t>
            </w:r>
          </w:p>
        </w:tc>
        <w:tc>
          <w:tcPr>
            <w:tcW w:type="dxa" w:w="1584"/>
            <w:vAlign w:val="top"/>
            <w:tcMar>
              <w:top w:w="42" w:type="dxa"/>
              <w:start w:w="48" w:type="dxa"/>
              <w:bottom w:w="42" w:type="dxa"/>
              <w:end w:w="48" w:type="dxa"/>
            </w:tcMar>
          </w:tcPr>
          <w:p>
            <w:pPr>
              <w:spacing w:after="0"/>
            </w:pPr>
            <w:r>
              <w:rPr>
                <w:sz w:val="13"/>
              </w:rPr>
              <w:t>Reason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/api/v1/organizations/{orgId}/residents/{residentId}/invitation/resend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Resend resident activation invite after move-in.</w:t>
            </w:r>
          </w:p>
        </w:tc>
        <w:tc>
          <w:tcPr>
            <w:tcW w:type="dxa" w:w="1584"/>
            <w:vAlign w:val="top"/>
            <w:tcMar>
              <w:top w:w="42" w:type="dxa"/>
              <w:start w:w="48" w:type="dxa"/>
              <w:bottom w:w="42" w:type="dxa"/>
              <w:end w:w="48" w:type="dxa"/>
            </w:tcMar>
          </w:tcPr>
          <w:p>
            <w:pPr>
              <w:spacing w:after="0"/>
            </w:pPr>
            <w:r>
              <w:rPr>
                <w:sz w:val="13"/>
              </w:rPr>
              <w:t>Only if account not activated.</w:t>
            </w:r>
          </w:p>
        </w:tc>
      </w:tr>
    </w:tbl>
    <w:p>
      <w:r>
        <w:br w:type="page"/>
      </w:r>
    </w:p>
    <w:p>
      <w:pPr>
        <w:pStyle w:val="Heading1"/>
        <w:keepNext/>
      </w:pPr>
      <w:r>
        <w:t>19. Files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/api/v1/organizations/{orgId}/files/upload-intents</w:t>
            </w:r>
          </w:p>
        </w:tc>
        <w:tc>
          <w:tcPr>
            <w:tcW w:type="dxa" w:w="1656"/>
            <w:vAlign w:val="top"/>
            <w:tcMar>
              <w:top w:w="42" w:type="dxa"/>
              <w:start w:w="48" w:type="dxa"/>
              <w:bottom w:w="42" w:type="dxa"/>
              <w:end w:w="48" w:type="dxa"/>
            </w:tcMar>
          </w:tcPr>
          <w:p>
            <w:pPr>
              <w:spacing w:after="0"/>
            </w:pPr>
            <w:r>
              <w:rPr>
                <w:sz w:val="13"/>
              </w:rPr>
              <w:t>Authenticated tenant member</w:t>
            </w:r>
          </w:p>
        </w:tc>
        <w:tc>
          <w:tcPr>
            <w:tcW w:type="dxa" w:w="3240"/>
            <w:vAlign w:val="top"/>
            <w:tcMar>
              <w:top w:w="42" w:type="dxa"/>
              <w:start w:w="48" w:type="dxa"/>
              <w:bottom w:w="42" w:type="dxa"/>
              <w:end w:w="48" w:type="dxa"/>
            </w:tcMar>
          </w:tcPr>
          <w:p>
            <w:pPr>
              <w:spacing w:after="0"/>
            </w:pPr>
            <w:r>
              <w:rPr>
                <w:sz w:val="13"/>
              </w:rPr>
              <w:t>Create authorized presigned S3 upload intent.</w:t>
            </w:r>
          </w:p>
        </w:tc>
        <w:tc>
          <w:tcPr>
            <w:tcW w:type="dxa" w:w="1584"/>
            <w:vAlign w:val="top"/>
            <w:tcMar>
              <w:top w:w="42" w:type="dxa"/>
              <w:start w:w="48" w:type="dxa"/>
              <w:bottom w:w="42" w:type="dxa"/>
              <w:end w:w="48" w:type="dxa"/>
            </w:tcMar>
          </w:tcPr>
          <w:p>
            <w:pPr>
              <w:spacing w:after="0"/>
            </w:pPr>
            <w:r>
              <w:rPr>
                <w:sz w:val="13"/>
              </w:rPr>
              <w:t>Returns objectKey + signed URL.</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/api/v1/organizations/{orgId}/files/confirm</w:t>
            </w:r>
          </w:p>
        </w:tc>
        <w:tc>
          <w:tcPr>
            <w:tcW w:type="dxa" w:w="1656"/>
            <w:vAlign w:val="top"/>
            <w:tcMar>
              <w:top w:w="42" w:type="dxa"/>
              <w:start w:w="48" w:type="dxa"/>
              <w:bottom w:w="42" w:type="dxa"/>
              <w:end w:w="48" w:type="dxa"/>
            </w:tcMar>
          </w:tcPr>
          <w:p>
            <w:pPr>
              <w:spacing w:after="0"/>
            </w:pPr>
            <w:r>
              <w:rPr>
                <w:sz w:val="13"/>
              </w:rPr>
              <w:t>Authenticated tenant member</w:t>
            </w:r>
          </w:p>
        </w:tc>
        <w:tc>
          <w:tcPr>
            <w:tcW w:type="dxa" w:w="3240"/>
            <w:vAlign w:val="top"/>
            <w:tcMar>
              <w:top w:w="42" w:type="dxa"/>
              <w:start w:w="48" w:type="dxa"/>
              <w:bottom w:w="42" w:type="dxa"/>
              <w:end w:w="48" w:type="dxa"/>
            </w:tcMar>
          </w:tcPr>
          <w:p>
            <w:pPr>
              <w:spacing w:after="0"/>
            </w:pPr>
            <w:r>
              <w:rPr>
                <w:sz w:val="13"/>
              </w:rPr>
              <w:t>Confirm upload and persist file metadata.</w:t>
            </w:r>
          </w:p>
        </w:tc>
        <w:tc>
          <w:tcPr>
            <w:tcW w:type="dxa" w:w="1584"/>
            <w:vAlign w:val="top"/>
            <w:tcMar>
              <w:top w:w="42" w:type="dxa"/>
              <w:start w:w="48" w:type="dxa"/>
              <w:bottom w:w="42" w:type="dxa"/>
              <w:end w:w="48" w:type="dxa"/>
            </w:tcMar>
          </w:tcPr>
          <w:p>
            <w:pPr>
              <w:spacing w:after="0"/>
            </w:pPr>
            <w:r>
              <w:rPr>
                <w:sz w:val="13"/>
              </w:rPr>
              <w:t>Validates expected key/size/type.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/api/v1/organizations/{orgId}/files/{fileId}/download</w:t>
            </w:r>
          </w:p>
        </w:tc>
        <w:tc>
          <w:tcPr>
            <w:tcW w:type="dxa" w:w="1656"/>
            <w:vAlign w:val="top"/>
            <w:tcMar>
              <w:top w:w="42" w:type="dxa"/>
              <w:start w:w="48" w:type="dxa"/>
              <w:bottom w:w="42" w:type="dxa"/>
              <w:end w:w="48" w:type="dxa"/>
            </w:tcMar>
          </w:tcPr>
          <w:p>
            <w:pPr>
              <w:spacing w:after="0"/>
            </w:pPr>
            <w:r>
              <w:rPr>
                <w:sz w:val="13"/>
              </w:rPr>
              <w:t>Authorized by owning resource</w:t>
            </w:r>
          </w:p>
        </w:tc>
        <w:tc>
          <w:tcPr>
            <w:tcW w:type="dxa" w:w="3240"/>
            <w:vAlign w:val="top"/>
            <w:tcMar>
              <w:top w:w="42" w:type="dxa"/>
              <w:start w:w="48" w:type="dxa"/>
              <w:bottom w:w="42" w:type="dxa"/>
              <w:end w:w="48" w:type="dxa"/>
            </w:tcMar>
          </w:tcPr>
          <w:p>
            <w:pPr>
              <w:spacing w:after="0"/>
            </w:pPr>
            <w:r>
              <w:rPr>
                <w:sz w:val="13"/>
              </w:rPr>
              <w:t>Redirect to short-lived signed S3 download URL.</w:t>
            </w:r>
          </w:p>
        </w:tc>
        <w:tc>
          <w:tcPr>
            <w:tcW w:type="dxa" w:w="1584"/>
            <w:vAlign w:val="top"/>
            <w:tcMar>
              <w:top w:w="42" w:type="dxa"/>
              <w:start w:w="48" w:type="dxa"/>
              <w:bottom w:w="42" w:type="dxa"/>
              <w:end w:w="48" w:type="dxa"/>
            </w:tcMar>
          </w:tcPr>
          <w:p>
            <w:pPr>
              <w:spacing w:after="0"/>
            </w:pPr>
            <w:r>
              <w:rPr>
                <w:sz w:val="13"/>
              </w:rPr>
              <w:t>Private bucket only.</w:t>
            </w:r>
          </w:p>
        </w:tc>
      </w:tr>
      <w:tr>
        <w:tc>
          <w:tcPr>
            <w:tcW w:type="dxa" w:w="792"/>
            <w:vAlign w:val="top"/>
            <w:tcMar>
              <w:top w:w="42" w:type="dxa"/>
              <w:start w:w="48" w:type="dxa"/>
              <w:bottom w:w="42" w:type="dxa"/>
              <w:end w:w="48" w:type="dxa"/>
            </w:tcMar>
            <w:shd w:fill="FCE4D6"/>
          </w:tcPr>
          <w:p>
            <w:pPr>
              <w:spacing w:after="0"/>
            </w:pPr>
            <w:r>
              <w:rPr>
                <w:rFonts w:ascii="Consolas" w:hAnsi="Consolas"/>
                <w:sz w:val="13"/>
              </w:rPr>
              <w:t>DELETE</w:t>
            </w:r>
          </w:p>
        </w:tc>
        <w:tc>
          <w:tcPr>
            <w:tcW w:type="dxa" w:w="3456"/>
            <w:vAlign w:val="top"/>
            <w:tcMar>
              <w:top w:w="42" w:type="dxa"/>
              <w:start w:w="48" w:type="dxa"/>
              <w:bottom w:w="42" w:type="dxa"/>
              <w:end w:w="48" w:type="dxa"/>
            </w:tcMar>
          </w:tcPr>
          <w:p>
            <w:pPr>
              <w:spacing w:after="0"/>
            </w:pPr>
            <w:r>
              <w:rPr>
                <w:rFonts w:ascii="Consolas" w:hAnsi="Consolas"/>
                <w:sz w:val="13"/>
              </w:rPr>
              <w:t>/api/v1/organizations/{orgId}/files/{fileId}</w:t>
            </w:r>
          </w:p>
        </w:tc>
        <w:tc>
          <w:tcPr>
            <w:tcW w:type="dxa" w:w="1656"/>
            <w:vAlign w:val="top"/>
            <w:tcMar>
              <w:top w:w="42" w:type="dxa"/>
              <w:start w:w="48" w:type="dxa"/>
              <w:bottom w:w="42" w:type="dxa"/>
              <w:end w:w="48" w:type="dxa"/>
            </w:tcMar>
          </w:tcPr>
          <w:p>
            <w:pPr>
              <w:spacing w:after="0"/>
            </w:pPr>
            <w:r>
              <w:rPr>
                <w:sz w:val="13"/>
              </w:rPr>
              <w:t>OWNER, MANAGER where permitted</w:t>
            </w:r>
          </w:p>
        </w:tc>
        <w:tc>
          <w:tcPr>
            <w:tcW w:type="dxa" w:w="3240"/>
            <w:vAlign w:val="top"/>
            <w:tcMar>
              <w:top w:w="42" w:type="dxa"/>
              <w:start w:w="48" w:type="dxa"/>
              <w:bottom w:w="42" w:type="dxa"/>
              <w:end w:w="48" w:type="dxa"/>
            </w:tcMar>
          </w:tcPr>
          <w:p>
            <w:pPr>
              <w:spacing w:after="0"/>
            </w:pPr>
            <w:r>
              <w:rPr>
                <w:sz w:val="13"/>
              </w:rPr>
              <w:t>Soft-delete eligible non-financial file metadata/object.</w:t>
            </w:r>
          </w:p>
        </w:tc>
        <w:tc>
          <w:tcPr>
            <w:tcW w:type="dxa" w:w="1584"/>
            <w:vAlign w:val="top"/>
            <w:tcMar>
              <w:top w:w="42" w:type="dxa"/>
              <w:start w:w="48" w:type="dxa"/>
              <w:bottom w:w="42" w:type="dxa"/>
              <w:end w:w="48" w:type="dxa"/>
            </w:tcMar>
          </w:tcPr>
          <w:p>
            <w:pPr>
              <w:spacing w:after="0"/>
            </w:pPr>
            <w:r>
              <w:rPr>
                <w:sz w:val="13"/>
              </w:rPr>
              <w:t>KYC retention rules apply.</w:t>
            </w:r>
          </w:p>
        </w:tc>
      </w:tr>
    </w:tbl>
    <w:p>
      <w:r>
        <w:br w:type="page"/>
      </w:r>
    </w:p>
    <w:p>
      <w:pPr>
        <w:pStyle w:val="Heading1"/>
        <w:keepNext/>
      </w:pPr>
      <w:r>
        <w:t>20. Reservations &amp; Stays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reservations.</w:t>
            </w:r>
          </w:p>
        </w:tc>
        <w:tc>
          <w:tcPr>
            <w:tcW w:type="dxa" w:w="1584"/>
            <w:vAlign w:val="top"/>
            <w:tcMar>
              <w:top w:w="42" w:type="dxa"/>
              <w:start w:w="48" w:type="dxa"/>
              <w:bottom w:w="42" w:type="dxa"/>
              <w:end w:w="48" w:type="dxa"/>
            </w:tcMar>
          </w:tcPr>
          <w:p>
            <w:pPr>
              <w:spacing w:after="0"/>
            </w:pPr>
            <w:r>
              <w:rPr>
                <w:sz w:val="13"/>
              </w:rPr>
              <w:t>Filter pg/status/date/resident.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Reserve a bed for a prospective resident.</w:t>
            </w:r>
          </w:p>
        </w:tc>
        <w:tc>
          <w:tcPr>
            <w:tcW w:type="dxa" w:w="1584"/>
            <w:vAlign w:val="top"/>
            <w:tcMar>
              <w:top w:w="42" w:type="dxa"/>
              <w:start w:w="48" w:type="dxa"/>
              <w:bottom w:w="42" w:type="dxa"/>
              <w:end w:w="48" w:type="dxa"/>
            </w:tcMar>
          </w:tcPr>
          <w:p>
            <w:pPr>
              <w:spacing w:after="0"/>
            </w:pPr>
            <w:r>
              <w:rPr>
                <w:sz w:val="13"/>
              </w:rPr>
              <w:t>Idempotency recommended; locks overlap check.</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/api/v1/organizations/{orgId}/reservations/{reservationId}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Reservation detail.</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/api/v1/organizations/{orgId}/reservations/{reservationId}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Edit dates/notes while active.</w:t>
            </w:r>
          </w:p>
        </w:tc>
        <w:tc>
          <w:tcPr>
            <w:tcW w:type="dxa" w:w="1584"/>
            <w:vAlign w:val="top"/>
            <w:tcMar>
              <w:top w:w="42" w:type="dxa"/>
              <w:start w:w="48" w:type="dxa"/>
              <w:bottom w:w="42" w:type="dxa"/>
              <w:end w:w="48" w:type="dxa"/>
            </w:tcMar>
          </w:tcPr>
          <w:p>
            <w:pPr>
              <w:spacing w:after="0"/>
            </w:pPr>
            <w:r>
              <w:rPr>
                <w:sz w:val="13"/>
              </w:rPr>
              <w:t>Rechecks bed overlap.</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/api/v1/organizations/{orgId}/reservations/{reservationId}/cancel</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Cancel reservation manually.</w:t>
            </w:r>
          </w:p>
        </w:tc>
        <w:tc>
          <w:tcPr>
            <w:tcW w:type="dxa" w:w="1584"/>
            <w:vAlign w:val="top"/>
            <w:tcMar>
              <w:top w:w="42" w:type="dxa"/>
              <w:start w:w="48" w:type="dxa"/>
              <w:bottom w:w="42" w:type="dxa"/>
              <w:end w:w="48" w:type="dxa"/>
            </w:tcMar>
          </w:tcPr>
          <w:p>
            <w:pPr>
              <w:spacing w:after="0"/>
            </w:pPr>
            <w:r>
              <w:rPr>
                <w:sz w:val="13"/>
              </w:rPr>
              <w:t>Reason required; history retained.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/api/v1/organizations/{orgId}/reservations/{reservationId}/expire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Manually mark reservation expired.</w:t>
            </w:r>
          </w:p>
        </w:tc>
        <w:tc>
          <w:tcPr>
            <w:tcW w:type="dxa" w:w="1584"/>
            <w:vAlign w:val="top"/>
            <w:tcMar>
              <w:top w:w="42" w:type="dxa"/>
              <w:start w:w="48" w:type="dxa"/>
              <w:bottom w:w="42" w:type="dxa"/>
              <w:end w:w="48" w:type="dxa"/>
            </w:tcMar>
          </w:tcPr>
          <w:p>
            <w:pPr>
              <w:spacing w:after="0"/>
            </w:pPr>
            <w:r>
              <w:rPr>
                <w:sz w:val="13"/>
              </w:rPr>
              <w:t>Bed becomes available for relevant dates.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/api/v1/organizations/{orgId}/reservations/{reservationId}/move-in</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stay, bed allocation, rent rate, deposit account and resident invite.</w:t>
            </w:r>
          </w:p>
        </w:tc>
        <w:tc>
          <w:tcPr>
            <w:tcW w:type="dxa" w:w="1584"/>
            <w:vAlign w:val="top"/>
            <w:tcMar>
              <w:top w:w="42" w:type="dxa"/>
              <w:start w:w="48" w:type="dxa"/>
              <w:bottom w:w="42" w:type="dxa"/>
              <w:end w:w="48" w:type="dxa"/>
            </w:tcMar>
          </w:tcPr>
          <w:p>
            <w:pPr>
              <w:spacing w:after="0"/>
            </w:pPr>
            <w:r>
              <w:rPr>
                <w:sz w:val="13"/>
              </w:rPr>
              <w:t>Critical transactional command.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stay history/current stays.</w:t>
            </w:r>
          </w:p>
        </w:tc>
        <w:tc>
          <w:tcPr>
            <w:tcW w:type="dxa" w:w="1584"/>
            <w:vAlign w:val="top"/>
            <w:tcMar>
              <w:top w:w="42" w:type="dxa"/>
              <w:start w:w="48" w:type="dxa"/>
              <w:bottom w:w="42" w:type="dxa"/>
              <w:end w:w="48" w:type="dxa"/>
            </w:tcMar>
          </w:tcPr>
          <w:p>
            <w:pPr>
              <w:spacing w:after="0"/>
            </w:pPr>
            <w:r>
              <w:rPr>
                <w:sz w:val="13"/>
              </w:rPr>
              <w:t>Filter pg/resident/status.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Stay details.</w:t>
            </w:r>
          </w:p>
        </w:tc>
        <w:tc>
          <w:tcPr>
            <w:tcW w:type="dxa" w:w="1584"/>
            <w:vAlign w:val="top"/>
            <w:tcMar>
              <w:top w:w="42" w:type="dxa"/>
              <w:start w:w="48" w:type="dxa"/>
              <w:bottom w:w="42" w:type="dxa"/>
              <w:end w:w="48" w:type="dxa"/>
            </w:tcMar>
          </w:tcPr>
          <w:p>
            <w:pPr>
              <w:spacing w:after="0"/>
            </w:pPr>
            <w:r>
              <w:rPr>
                <w:sz w:val="13"/>
              </w:rPr>
              <w:t>Resident self can view own current/history.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/api/v1/organizations/{orgId}/stays/{stayId}/room-transfer</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Move resident to another bed in same PG/stay.</w:t>
            </w:r>
          </w:p>
        </w:tc>
        <w:tc>
          <w:tcPr>
            <w:tcW w:type="dxa" w:w="1584"/>
            <w:vAlign w:val="top"/>
            <w:tcMar>
              <w:top w:w="42" w:type="dxa"/>
              <w:start w:w="48" w:type="dxa"/>
              <w:bottom w:w="42" w:type="dxa"/>
              <w:end w:w="48" w:type="dxa"/>
            </w:tcMar>
          </w:tcPr>
          <w:p>
            <w:pPr>
              <w:spacing w:after="0"/>
            </w:pPr>
            <w:r>
              <w:rPr>
                <w:sz w:val="13"/>
              </w:rPr>
              <w:t>Proration calculated; manager may override.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/api/v1/organizations/{orgId}/stays/{stayId}/pg-transfer</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Close old stay and create new stay in another PG same organization.</w:t>
            </w:r>
          </w:p>
        </w:tc>
        <w:tc>
          <w:tcPr>
            <w:tcW w:type="dxa" w:w="1584"/>
            <w:vAlign w:val="top"/>
            <w:tcMar>
              <w:top w:w="42" w:type="dxa"/>
              <w:start w:w="48" w:type="dxa"/>
              <w:bottom w:w="42" w:type="dxa"/>
              <w:end w:w="48" w:type="dxa"/>
            </w:tcMar>
          </w:tcPr>
          <w:p>
            <w:pPr>
              <w:spacing w:after="0"/>
            </w:pPr>
            <w:r>
              <w:rPr>
                <w:sz w:val="13"/>
              </w:rPr>
              <w:t>Optional deposit transfer.</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/api/v1/organizations/{orgId}/stays/{stayId}/notice</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Submit/record move-out notice.</w:t>
            </w:r>
          </w:p>
        </w:tc>
        <w:tc>
          <w:tcPr>
            <w:tcW w:type="dxa" w:w="1584"/>
            <w:vAlign w:val="top"/>
            <w:tcMar>
              <w:top w:w="42" w:type="dxa"/>
              <w:start w:w="48" w:type="dxa"/>
              <w:bottom w:w="42" w:type="dxa"/>
              <w:end w:w="48" w:type="dxa"/>
            </w:tcMar>
          </w:tcPr>
          <w:p>
            <w:pPr>
              <w:spacing w:after="0"/>
            </w:pPr>
            <w:r>
              <w:rPr>
                <w:sz w:val="13"/>
              </w:rPr>
              <w:t>Lock-in warning/override rules.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/api/v1/organizations/{orgId}/stays/{stayId}/allocations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Room/bed allocation history.</w:t>
            </w:r>
          </w:p>
        </w:tc>
        <w:tc>
          <w:tcPr>
            <w:tcW w:type="dxa" w:w="1584"/>
            <w:vAlign w:val="top"/>
            <w:tcMar>
              <w:top w:w="42" w:type="dxa"/>
              <w:start w:w="48" w:type="dxa"/>
              <w:bottom w:w="42" w:type="dxa"/>
              <w:end w:w="48" w:type="dxa"/>
            </w:tcMar>
          </w:tcPr>
          <w:p>
            <w:pPr>
              <w:spacing w:after="0"/>
            </w:pPr>
            <w:r>
              <w:rPr>
                <w:sz w:val="13"/>
              </w:rPr>
              <w:t>-</w:t>
            </w:r>
          </w:p>
        </w:tc>
      </w:tr>
    </w:tbl>
    <w:p>
      <w:r>
        <w:br w:type="page"/>
      </w:r>
    </w:p>
    <w:p>
      <w:pPr>
        <w:pStyle w:val="Heading1"/>
        <w:keepNext/>
      </w:pPr>
      <w:r>
        <w:t>21. Rent &amp; Resident Services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/api/v1/organizations/{orgId}/stays/{stayId}/rent-rates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Rent history for stay.</w:t>
            </w:r>
          </w:p>
        </w:tc>
        <w:tc>
          <w:tcPr>
            <w:tcW w:type="dxa" w:w="1584"/>
            <w:vAlign w:val="top"/>
            <w:tcMar>
              <w:top w:w="42" w:type="dxa"/>
              <w:start w:w="48" w:type="dxa"/>
              <w:bottom w:w="42" w:type="dxa"/>
              <w:end w:w="48" w:type="dxa"/>
            </w:tcMar>
          </w:tcPr>
          <w:p>
            <w:pPr>
              <w:spacing w:after="0"/>
            </w:pPr>
            <w:r>
              <w:rPr>
                <w:sz w:val="13"/>
              </w:rPr>
              <w:t>Resident read-only.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/api/v1/organizations/{orgId}/stays/{stayId}/rent-rates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Schedule rent revision with effective date.</w:t>
            </w:r>
          </w:p>
        </w:tc>
        <w:tc>
          <w:tcPr>
            <w:tcW w:type="dxa" w:w="1584"/>
            <w:vAlign w:val="top"/>
            <w:tcMar>
              <w:top w:w="42" w:type="dxa"/>
              <w:start w:w="48" w:type="dxa"/>
              <w:bottom w:w="42" w:type="dxa"/>
              <w:end w:w="48" w:type="dxa"/>
            </w:tcMar>
          </w:tcPr>
          <w:p>
            <w:pPr>
              <w:spacing w:after="0"/>
            </w:pPr>
            <w:r>
              <w:rPr>
                <w:sz w:val="13"/>
              </w:rPr>
              <w:t>No overwrite of history.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/api/v1/organizations/{orgId}/pgs/{pgId}/services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PG add-on services.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/api/v1/organizations/{orgId}/pgs/{pgId}/services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custom service/add-on.</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/api/v1/organizations/{orgId}/pgs/{pgId}/services/{serviceId}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service metadata/status.</w:t>
            </w:r>
          </w:p>
        </w:tc>
        <w:tc>
          <w:tcPr>
            <w:tcW w:type="dxa" w:w="1584"/>
            <w:vAlign w:val="top"/>
            <w:tcMar>
              <w:top w:w="42" w:type="dxa"/>
              <w:start w:w="48" w:type="dxa"/>
              <w:bottom w:w="42" w:type="dxa"/>
              <w:end w:w="48" w:type="dxa"/>
            </w:tcMar>
          </w:tcPr>
          <w:p>
            <w:pPr>
              <w:spacing w:after="0"/>
            </w:pPr>
            <w:r>
              <w:rPr>
                <w:sz w:val="13"/>
              </w:rPr>
              <w:t>Price changes use history endpoint.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/api/v1/organizations/{orgId}/pgs/{pgId}/services/{serviceId}/prices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Service price history.</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/api/v1/organizations/{orgId}/pgs/{pgId}/services/{serviceId}/prices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Schedule new service price.</w:t>
            </w:r>
          </w:p>
        </w:tc>
        <w:tc>
          <w:tcPr>
            <w:tcW w:type="dxa" w:w="1584"/>
            <w:vAlign w:val="top"/>
            <w:tcMar>
              <w:top w:w="42" w:type="dxa"/>
              <w:start w:w="48" w:type="dxa"/>
              <w:bottom w:w="42" w:type="dxa"/>
              <w:end w:w="48" w:type="dxa"/>
            </w:tcMar>
          </w:tcPr>
          <w:p>
            <w:pPr>
              <w:spacing w:after="0"/>
            </w:pPr>
            <w:r>
              <w:rPr>
                <w:sz w:val="13"/>
              </w:rPr>
              <w:t>Effective-from history.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/api/v1/organizations/{orgId}/stays/{stayId}/services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Resident-enabled services.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/api/v1/organizations/{orgId}/stays/{stayId}/services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Enable resident service/add-on.</w:t>
            </w:r>
          </w:p>
        </w:tc>
        <w:tc>
          <w:tcPr>
            <w:tcW w:type="dxa" w:w="1584"/>
            <w:vAlign w:val="top"/>
            <w:tcMar>
              <w:top w:w="42" w:type="dxa"/>
              <w:start w:w="48" w:type="dxa"/>
              <w:bottom w:w="42" w:type="dxa"/>
              <w:end w:w="48" w:type="dxa"/>
            </w:tcMar>
          </w:tcPr>
          <w:p>
            <w:pPr>
              <w:spacing w:after="0"/>
            </w:pPr>
            <w:r>
              <w:rPr>
                <w:sz w:val="13"/>
              </w:rPr>
              <w:t>Manual first-cycle charge supported.</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/api/v1/organizations/{orgId}/stays/{stayId}/services/{residentServiceId}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Disable/change service effective date.</w:t>
            </w:r>
          </w:p>
        </w:tc>
        <w:tc>
          <w:tcPr>
            <w:tcW w:type="dxa" w:w="1584"/>
            <w:vAlign w:val="top"/>
            <w:tcMar>
              <w:top w:w="42" w:type="dxa"/>
              <w:start w:w="48" w:type="dxa"/>
              <w:bottom w:w="42" w:type="dxa"/>
              <w:end w:w="48" w:type="dxa"/>
            </w:tcMar>
          </w:tcPr>
          <w:p>
            <w:pPr>
              <w:spacing w:after="0"/>
            </w:pPr>
            <w:r>
              <w:rPr>
                <w:sz w:val="13"/>
              </w:rPr>
              <w:t>History preserved.</w:t>
            </w:r>
          </w:p>
        </w:tc>
      </w:tr>
    </w:tbl>
    <w:p>
      <w:r>
        <w:br w:type="page"/>
      </w:r>
    </w:p>
    <w:p>
      <w:pPr>
        <w:pStyle w:val="Heading1"/>
        <w:keepNext/>
      </w:pPr>
      <w:r>
        <w:t>22. Billing &amp; Invoices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invoices.</w:t>
            </w:r>
          </w:p>
        </w:tc>
        <w:tc>
          <w:tcPr>
            <w:tcW w:type="dxa" w:w="1584"/>
            <w:vAlign w:val="top"/>
            <w:tcMar>
              <w:top w:w="42" w:type="dxa"/>
              <w:start w:w="48" w:type="dxa"/>
              <w:bottom w:w="42" w:type="dxa"/>
              <w:end w:w="48" w:type="dxa"/>
            </w:tcMar>
          </w:tcPr>
          <w:p>
            <w:pPr>
              <w:spacing w:after="0"/>
            </w:pPr>
            <w:r>
              <w:rPr>
                <w:sz w:val="13"/>
              </w:rPr>
              <w:t>Filter pg/resident/status/due dates.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manual ADJUSTMENT invoice when needed.</w:t>
            </w:r>
          </w:p>
        </w:tc>
        <w:tc>
          <w:tcPr>
            <w:tcW w:type="dxa" w:w="1584"/>
            <w:vAlign w:val="top"/>
            <w:tcMar>
              <w:top w:w="42" w:type="dxa"/>
              <w:start w:w="48" w:type="dxa"/>
              <w:bottom w:w="42" w:type="dxa"/>
              <w:end w:w="48" w:type="dxa"/>
            </w:tcMar>
          </w:tcPr>
          <w:p>
            <w:pPr>
              <w:spacing w:after="0"/>
            </w:pPr>
            <w:r>
              <w:rPr>
                <w:sz w:val="13"/>
              </w:rPr>
              <w:t>Regular drafts normally cron-generated.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Invoice detail with items/allocations.</w:t>
            </w:r>
          </w:p>
        </w:tc>
        <w:tc>
          <w:tcPr>
            <w:tcW w:type="dxa" w:w="1584"/>
            <w:vAlign w:val="top"/>
            <w:tcMar>
              <w:top w:w="42" w:type="dxa"/>
              <w:start w:w="48" w:type="dxa"/>
              <w:bottom w:w="42" w:type="dxa"/>
              <w:end w:w="48" w:type="dxa"/>
            </w:tcMar>
          </w:tcPr>
          <w:p>
            <w:pPr>
              <w:spacing w:after="0"/>
            </w:pPr>
            <w:r>
              <w:rPr>
                <w:sz w:val="13"/>
              </w:rPr>
              <w:t>Tenant/self checked.</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Edit DRAFT invoice metadata/adjustment.</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/api/v1/organizations/{orgId}/invoices/{invoiceId}/items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Add DRAFT invoice item.</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/api/v1/organizations/{orgId}/invoices/{invoiceId}/items/{itemId}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Edit DRAFT invoice item.</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FCE4D6"/>
          </w:tcPr>
          <w:p>
            <w:pPr>
              <w:spacing w:after="0"/>
            </w:pPr>
            <w:r>
              <w:rPr>
                <w:rFonts w:ascii="Consolas" w:hAnsi="Consolas"/>
                <w:sz w:val="13"/>
              </w:rPr>
              <w:t>DELETE</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/api/v1/organizations/{orgId}/invoices/{invoiceId}/items/{itemId}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Remove DRAFT invoice item.</w:t>
            </w:r>
          </w:p>
        </w:tc>
        <w:tc>
          <w:tcPr>
            <w:tcW w:type="dxa" w:w="1584"/>
            <w:vAlign w:val="top"/>
            <w:tcMar>
              <w:top w:w="42" w:type="dxa"/>
              <w:start w:w="48" w:type="dxa"/>
              <w:bottom w:w="42" w:type="dxa"/>
              <w:end w:w="48" w:type="dxa"/>
            </w:tcMar>
          </w:tcPr>
          <w:p>
            <w:pPr>
              <w:spacing w:after="0"/>
            </w:pPr>
            <w:r>
              <w:rPr>
                <w:sz w:val="13"/>
              </w:rPr>
              <w:t>DRAFT only; audited.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/api/v1/organizations/{orgId}/invoices/{invoiceId}/recalculate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Recalculate draft totals from items/rules.</w:t>
            </w:r>
          </w:p>
        </w:tc>
        <w:tc>
          <w:tcPr>
            <w:tcW w:type="dxa" w:w="1584"/>
            <w:vAlign w:val="top"/>
            <w:tcMar>
              <w:top w:w="42" w:type="dxa"/>
              <w:start w:w="48" w:type="dxa"/>
              <w:bottom w:w="42" w:type="dxa"/>
              <w:end w:w="48" w:type="dxa"/>
            </w:tcMar>
          </w:tcPr>
          <w:p>
            <w:pPr>
              <w:spacing w:after="0"/>
            </w:pPr>
            <w:r>
              <w:rPr>
                <w:sz w:val="13"/>
              </w:rPr>
              <w:t>No finalization.</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/api/v1/organizations/{orgId}/invoices/{invoiceId}/finalize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Freeze invoice financial snapshot.</w:t>
            </w:r>
          </w:p>
        </w:tc>
        <w:tc>
          <w:tcPr>
            <w:tcW w:type="dxa" w:w="1584"/>
            <w:vAlign w:val="top"/>
            <w:tcMar>
              <w:top w:w="42" w:type="dxa"/>
              <w:start w:w="48" w:type="dxa"/>
              <w:bottom w:w="42" w:type="dxa"/>
              <w:end w:w="48" w:type="dxa"/>
            </w:tcMar>
          </w:tcPr>
          <w:p>
            <w:pPr>
              <w:spacing w:after="0"/>
            </w:pPr>
            <w:r>
              <w:rPr>
                <w:sz w:val="13"/>
              </w:rPr>
              <w:t>Idempotency-Key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/api/v1/organizations/{orgId}/invoices/{invoiceId}/void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Void finalized invoice under controlled rules.</w:t>
            </w:r>
          </w:p>
        </w:tc>
        <w:tc>
          <w:tcPr>
            <w:tcW w:type="dxa" w:w="1584"/>
            <w:vAlign w:val="top"/>
            <w:tcMar>
              <w:top w:w="42" w:type="dxa"/>
              <w:start w:w="48" w:type="dxa"/>
              <w:bottom w:w="42" w:type="dxa"/>
              <w:end w:w="48" w:type="dxa"/>
            </w:tcMar>
          </w:tcPr>
          <w:p>
            <w:pPr>
              <w:spacing w:after="0"/>
            </w:pPr>
            <w:r>
              <w:rPr>
                <w:sz w:val="13"/>
              </w:rPr>
              <w:t>No net payment allocations; reason required.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/api/v1/organizations/{orgId}/stays/{stayId}/billing-preview</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Preview next cycle bill without persisting invoice.</w:t>
            </w:r>
          </w:p>
        </w:tc>
        <w:tc>
          <w:tcPr>
            <w:tcW w:type="dxa" w:w="1584"/>
            <w:vAlign w:val="top"/>
            <w:tcMar>
              <w:top w:w="42" w:type="dxa"/>
              <w:start w:w="48" w:type="dxa"/>
              <w:bottom w:w="42" w:type="dxa"/>
              <w:end w:w="48" w:type="dxa"/>
            </w:tcMar>
          </w:tcPr>
          <w:p>
            <w:pPr>
              <w:spacing w:after="0"/>
            </w:pPr>
            <w:r>
              <w:rPr>
                <w:sz w:val="13"/>
              </w:rPr>
              <w:t>Useful before draft date.</w:t>
            </w:r>
          </w:p>
        </w:tc>
      </w:tr>
    </w:tbl>
    <w:p>
      <w:r>
        <w:br w:type="page"/>
      </w:r>
    </w:p>
    <w:p>
      <w:pPr>
        <w:pStyle w:val="Heading1"/>
        <w:keepNext/>
      </w:pPr>
      <w:r>
        <w:t>23. Payments, Credit, Deposits &amp; Receipts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/api/v1/organizations/{orgId}/payments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payment ledger entries.</w:t>
            </w:r>
          </w:p>
        </w:tc>
        <w:tc>
          <w:tcPr>
            <w:tcW w:type="dxa" w:w="1584"/>
            <w:vAlign w:val="top"/>
            <w:tcMar>
              <w:top w:w="42" w:type="dxa"/>
              <w:start w:w="48" w:type="dxa"/>
              <w:bottom w:w="42" w:type="dxa"/>
              <w:end w:w="48" w:type="dxa"/>
            </w:tcMar>
          </w:tcPr>
          <w:p>
            <w:pPr>
              <w:spacing w:after="0"/>
            </w:pPr>
            <w:r>
              <w:rPr>
                <w:sz w:val="13"/>
              </w:rPr>
              <w:t>Filter pg/resident/mode/purpose/date.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/api/v1/organizations/{orgId}/payments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Record resident payment and invoice allocations.</w:t>
            </w:r>
          </w:p>
        </w:tc>
        <w:tc>
          <w:tcPr>
            <w:tcW w:type="dxa" w:w="1584"/>
            <w:vAlign w:val="top"/>
            <w:tcMar>
              <w:top w:w="42" w:type="dxa"/>
              <w:start w:w="48" w:type="dxa"/>
              <w:bottom w:w="42" w:type="dxa"/>
              <w:end w:w="48" w:type="dxa"/>
            </w:tcMar>
          </w:tcPr>
          <w:p>
            <w:pPr>
              <w:spacing w:after="0"/>
            </w:pPr>
            <w:r>
              <w:rPr>
                <w:sz w:val="13"/>
              </w:rPr>
              <w:t>Idempotency-Key required.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/api/v1/organizations/{orgId}/payments/{paymentId}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Payment detail including allocations/receipt.</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/api/v1/organizations/{orgId}/payments/{paymentId}/reverse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reversal transaction.</w:t>
            </w:r>
          </w:p>
        </w:tc>
        <w:tc>
          <w:tcPr>
            <w:tcW w:type="dxa" w:w="1584"/>
            <w:vAlign w:val="top"/>
            <w:tcMar>
              <w:top w:w="42" w:type="dxa"/>
              <w:start w:w="48" w:type="dxa"/>
              <w:bottom w:w="42" w:type="dxa"/>
              <w:end w:w="48" w:type="dxa"/>
            </w:tcMar>
          </w:tcPr>
          <w:p>
            <w:pPr>
              <w:spacing w:after="0"/>
            </w:pPr>
            <w:r>
              <w:rPr>
                <w:sz w:val="13"/>
              </w:rPr>
              <w:t>Reason + Idempotency-Key required.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/api/v1/organizations/{orgId}/residents/{residentId}/credit-ledger</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Resident overpayment credit history/balance.</w:t>
            </w:r>
          </w:p>
        </w:tc>
        <w:tc>
          <w:tcPr>
            <w:tcW w:type="dxa" w:w="1584"/>
            <w:vAlign w:val="top"/>
            <w:tcMar>
              <w:top w:w="42" w:type="dxa"/>
              <w:start w:w="48" w:type="dxa"/>
              <w:bottom w:w="42" w:type="dxa"/>
              <w:end w:w="48" w:type="dxa"/>
            </w:tcMar>
          </w:tcPr>
          <w:p>
            <w:pPr>
              <w:spacing w:after="0"/>
            </w:pPr>
            <w:r>
              <w:rPr>
                <w:sz w:val="13"/>
              </w:rPr>
              <w:t>Derived balance.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/api/v1/organizations/{orgId}/residents/{residentId}/credit/apply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Apply available credit to invoices.</w:t>
            </w:r>
          </w:p>
        </w:tc>
        <w:tc>
          <w:tcPr>
            <w:tcW w:type="dxa" w:w="1584"/>
            <w:vAlign w:val="top"/>
            <w:tcMar>
              <w:top w:w="42" w:type="dxa"/>
              <w:start w:w="48" w:type="dxa"/>
              <w:bottom w:w="42" w:type="dxa"/>
              <w:end w:w="48" w:type="dxa"/>
            </w:tcMar>
          </w:tcPr>
          <w:p>
            <w:pPr>
              <w:spacing w:after="0"/>
            </w:pPr>
            <w:r>
              <w:rPr>
                <w:sz w:val="13"/>
              </w:rPr>
              <w:t>Atomic allocation.</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/api/v1/organizations/{orgId}/stays/{stayId}/security-deposit</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Deposit requirement, ledger and balance.</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/api/v1/organizations/{orgId}/stays/{stayId}/security-deposit/payments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Record security-deposit receipt for active stay.</w:t>
            </w:r>
          </w:p>
        </w:tc>
        <w:tc>
          <w:tcPr>
            <w:tcW w:type="dxa" w:w="1584"/>
            <w:vAlign w:val="top"/>
            <w:tcMar>
              <w:top w:w="42" w:type="dxa"/>
              <w:start w:w="48" w:type="dxa"/>
              <w:bottom w:w="42" w:type="dxa"/>
              <w:end w:w="48" w:type="dxa"/>
            </w:tcMar>
          </w:tcPr>
          <w:p>
            <w:pPr>
              <w:spacing w:after="0"/>
            </w:pPr>
            <w:r>
              <w:rPr>
                <w:sz w:val="13"/>
              </w:rPr>
              <w:t>Creates payment + deposit ledger.</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/api/v1/organizations/{orgId}/stays/{stayId}/security-deposit/adjustments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controlled deposit adjustment/deduction.</w:t>
            </w:r>
          </w:p>
        </w:tc>
        <w:tc>
          <w:tcPr>
            <w:tcW w:type="dxa" w:w="1584"/>
            <w:vAlign w:val="top"/>
            <w:tcMar>
              <w:top w:w="42" w:type="dxa"/>
              <w:start w:w="48" w:type="dxa"/>
              <w:bottom w:w="42" w:type="dxa"/>
              <w:end w:w="48" w:type="dxa"/>
            </w:tcMar>
          </w:tcPr>
          <w:p>
            <w:pPr>
              <w:spacing w:after="0"/>
            </w:pPr>
            <w:r>
              <w:rPr>
                <w:sz w:val="13"/>
              </w:rPr>
              <w:t>Reason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/api/v1/organizations/{orgId}/stays/{stayId}/security-deposit/transfer</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Transfer deposit to new stay in same organization.</w:t>
            </w:r>
          </w:p>
        </w:tc>
        <w:tc>
          <w:tcPr>
            <w:tcW w:type="dxa" w:w="1584"/>
            <w:vAlign w:val="top"/>
            <w:tcMar>
              <w:top w:w="42" w:type="dxa"/>
              <w:start w:w="48" w:type="dxa"/>
              <w:bottom w:w="42" w:type="dxa"/>
              <w:end w:w="48" w:type="dxa"/>
            </w:tcMar>
          </w:tcPr>
          <w:p>
            <w:pPr>
              <w:spacing w:after="0"/>
            </w:pPr>
            <w:r>
              <w:rPr>
                <w:sz w:val="13"/>
              </w:rPr>
              <w:t>Paired ledger entries.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/api/v1/organizations/{orgId}/stays/{stayId}/security-deposit/refund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Record deposit refund.</w:t>
            </w:r>
          </w:p>
        </w:tc>
        <w:tc>
          <w:tcPr>
            <w:tcW w:type="dxa" w:w="1584"/>
            <w:vAlign w:val="top"/>
            <w:tcMar>
              <w:top w:w="42" w:type="dxa"/>
              <w:start w:w="48" w:type="dxa"/>
              <w:bottom w:w="42" w:type="dxa"/>
              <w:end w:w="48" w:type="dxa"/>
            </w:tcMar>
          </w:tcPr>
          <w:p>
            <w:pPr>
              <w:spacing w:after="0"/>
            </w:pPr>
            <w:r>
              <w:rPr>
                <w:sz w:val="13"/>
              </w:rPr>
              <w:t>Normally used in checkout.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/api/v1/organizations/{orgId}/receipts/{receiptId}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Receipt snapshot metadata.</w:t>
            </w:r>
          </w:p>
        </w:tc>
        <w:tc>
          <w:tcPr>
            <w:tcW w:type="dxa" w:w="1584"/>
            <w:vAlign w:val="top"/>
            <w:tcMar>
              <w:top w:w="42" w:type="dxa"/>
              <w:start w:w="48" w:type="dxa"/>
              <w:bottom w:w="42" w:type="dxa"/>
              <w:end w:w="48" w:type="dxa"/>
            </w:tcMar>
          </w:tcPr>
          <w:p>
            <w:pPr>
              <w:spacing w:after="0"/>
            </w:pPr>
            <w:r>
              <w:rPr>
                <w:sz w:val="13"/>
              </w:rPr>
              <w:t>Immutable.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/api/v1/organizations/{orgId}/receipts/{receiptId}/download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Download receipt PDF via signed S3 redirect.</w:t>
            </w:r>
          </w:p>
        </w:tc>
        <w:tc>
          <w:tcPr>
            <w:tcW w:type="dxa" w:w="1584"/>
            <w:vAlign w:val="top"/>
            <w:tcMar>
              <w:top w:w="42" w:type="dxa"/>
              <w:start w:w="48" w:type="dxa"/>
              <w:bottom w:w="42" w:type="dxa"/>
              <w:end w:w="48" w:type="dxa"/>
            </w:tcMar>
          </w:tcPr>
          <w:p>
            <w:pPr>
              <w:spacing w:after="0"/>
            </w:pPr>
            <w:r>
              <w:rPr>
                <w:sz w:val="13"/>
              </w:rPr>
              <w:t>PDF may briefly be pending.</w:t>
            </w:r>
          </w:p>
        </w:tc>
      </w:tr>
    </w:tbl>
    <w:p>
      <w:r>
        <w:br w:type="page"/>
      </w:r>
    </w:p>
    <w:p>
      <w:pPr>
        <w:pStyle w:val="Heading1"/>
        <w:keepNext/>
      </w:pPr>
      <w:r>
        <w:t>24. Electricity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/api/v1/organizations/{orgId}/pgs/{pgId}/electricity/meters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room/floor meters and history.</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/api/v1/organizations/{orgId}/pgs/{pgId}/electricity/meters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Register meter against room/floor.</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/api/v1/organizations/{orgId}/pgs/{pgId}/electricity/meters/{meterId}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Retire/replace/update meter metadata.</w:t>
            </w:r>
          </w:p>
        </w:tc>
        <w:tc>
          <w:tcPr>
            <w:tcW w:type="dxa" w:w="1584"/>
            <w:vAlign w:val="top"/>
            <w:tcMar>
              <w:top w:w="42" w:type="dxa"/>
              <w:start w:w="48" w:type="dxa"/>
              <w:bottom w:w="42" w:type="dxa"/>
              <w:end w:w="48" w:type="dxa"/>
            </w:tcMar>
          </w:tcPr>
          <w:p>
            <w:pPr>
              <w:spacing w:after="0"/>
            </w:pPr>
            <w:r>
              <w:rPr>
                <w:sz w:val="13"/>
              </w:rPr>
              <w:t>Historical readings preserved.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/api/v1/organizations/{orgId}/pgs/{pgId}/electricity/meters/{meterId}/readings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Meter reading history.</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/api/v1/organizations/{orgId}/pgs/{pgId}/electricity/meters/{meterId}/readings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Record meter reading.</w:t>
            </w:r>
          </w:p>
        </w:tc>
        <w:tc>
          <w:tcPr>
            <w:tcW w:type="dxa" w:w="1584"/>
            <w:vAlign w:val="top"/>
            <w:tcMar>
              <w:top w:w="42" w:type="dxa"/>
              <w:start w:w="48" w:type="dxa"/>
              <w:bottom w:w="42" w:type="dxa"/>
              <w:end w:w="48" w:type="dxa"/>
            </w:tcMar>
          </w:tcPr>
          <w:p>
            <w:pPr>
              <w:spacing w:after="0"/>
            </w:pPr>
            <w:r>
              <w:rPr>
                <w:sz w:val="13"/>
              </w:rPr>
              <w:t>Validates monotonicity unless replacement/reset.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electricity bills.</w:t>
            </w:r>
          </w:p>
        </w:tc>
        <w:tc>
          <w:tcPr>
            <w:tcW w:type="dxa" w:w="1584"/>
            <w:vAlign w:val="top"/>
            <w:tcMar>
              <w:top w:w="42" w:type="dxa"/>
              <w:start w:w="48" w:type="dxa"/>
              <w:bottom w:w="42" w:type="dxa"/>
              <w:end w:w="48" w:type="dxa"/>
            </w:tcMar>
          </w:tcPr>
          <w:p>
            <w:pPr>
              <w:spacing w:after="0"/>
            </w:pPr>
            <w:r>
              <w:rPr>
                <w:sz w:val="13"/>
              </w:rPr>
              <w:t>Filter pg/period/status.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room/floor/manual electricity bill draft.</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/api/v1/organizations/{orgId}/electricity/bills/{billId}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Bill with resident allocations.</w:t>
            </w:r>
          </w:p>
        </w:tc>
        <w:tc>
          <w:tcPr>
            <w:tcW w:type="dxa" w:w="1584"/>
            <w:vAlign w:val="top"/>
            <w:tcMar>
              <w:top w:w="42" w:type="dxa"/>
              <w:start w:w="48" w:type="dxa"/>
              <w:bottom w:w="42" w:type="dxa"/>
              <w:end w:w="48" w:type="dxa"/>
            </w:tcMar>
          </w:tcPr>
          <w:p>
            <w:pPr>
              <w:spacing w:after="0"/>
            </w:pPr>
            <w:r>
              <w:rPr>
                <w:sz w:val="13"/>
              </w:rPr>
              <w:t>Resident sees own allocation.</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/api/v1/organizations/{orgId}/electricity/bills/{billId}/calculate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Calculate resident-day/room allocations.</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/api/v1/organizations/{orgId}/electricity/bills/{billId}/allocations/{allocationId}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Manual allocation override.</w:t>
            </w:r>
          </w:p>
        </w:tc>
        <w:tc>
          <w:tcPr>
            <w:tcW w:type="dxa" w:w="1584"/>
            <w:vAlign w:val="top"/>
            <w:tcMar>
              <w:top w:w="42" w:type="dxa"/>
              <w:start w:w="48" w:type="dxa"/>
              <w:bottom w:w="42" w:type="dxa"/>
              <w:end w:w="48" w:type="dxa"/>
            </w:tcMar>
          </w:tcPr>
          <w:p>
            <w:pPr>
              <w:spacing w:after="0"/>
            </w:pPr>
            <w:r>
              <w:rPr>
                <w:sz w:val="13"/>
              </w:rPr>
              <w:t>Reason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/api/v1/organizations/{orgId}/electricity/bills/{billId}/finalize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Finalize allocations and add/link invoice items.</w:t>
            </w:r>
          </w:p>
        </w:tc>
        <w:tc>
          <w:tcPr>
            <w:tcW w:type="dxa" w:w="1584"/>
            <w:vAlign w:val="top"/>
            <w:tcMar>
              <w:top w:w="42" w:type="dxa"/>
              <w:start w:w="48" w:type="dxa"/>
              <w:bottom w:w="42" w:type="dxa"/>
              <w:end w:w="48" w:type="dxa"/>
            </w:tcMar>
          </w:tcPr>
          <w:p>
            <w:pPr>
              <w:spacing w:after="0"/>
            </w:pPr>
            <w:r>
              <w:rPr>
                <w:sz w:val="13"/>
              </w:rPr>
              <w:t>Idempotency-Key required.</w:t>
            </w:r>
          </w:p>
        </w:tc>
      </w:tr>
    </w:tbl>
    <w:p>
      <w:r>
        <w:br w:type="page"/>
      </w:r>
    </w:p>
    <w:p>
      <w:pPr>
        <w:pStyle w:val="Heading1"/>
        <w:keepNext/>
      </w:pPr>
      <w:r>
        <w:t>25. Food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/api/v1/organizations/{orgId}/pgs/{pgId}/food/meal-types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List configured meal types.</w:t>
            </w:r>
          </w:p>
        </w:tc>
        <w:tc>
          <w:tcPr>
            <w:tcW w:type="dxa" w:w="1584"/>
            <w:vAlign w:val="top"/>
            <w:tcMar>
              <w:top w:w="42" w:type="dxa"/>
              <w:start w:w="48" w:type="dxa"/>
              <w:bottom w:w="42" w:type="dxa"/>
              <w:end w:w="48" w:type="dxa"/>
            </w:tcMar>
          </w:tcPr>
          <w:p>
            <w:pPr>
              <w:spacing w:after="0"/>
            </w:pPr>
            <w:r>
              <w:rPr>
                <w:sz w:val="13"/>
              </w:rPr>
              <w:t>Resident read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PUT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/api/v1/organizations/{orgId}/pgs/{pgId}/food/meal-types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Replace/reorder configurable meal types.</w:t>
            </w:r>
          </w:p>
        </w:tc>
        <w:tc>
          <w:tcPr>
            <w:tcW w:type="dxa" w:w="1584"/>
            <w:vAlign w:val="top"/>
            <w:tcMar>
              <w:top w:w="42" w:type="dxa"/>
              <w:start w:w="48" w:type="dxa"/>
              <w:bottom w:w="42" w:type="dxa"/>
              <w:end w:w="48" w:type="dxa"/>
            </w:tcMar>
          </w:tcPr>
          <w:p>
            <w:pPr>
              <w:spacing w:after="0"/>
            </w:pPr>
            <w:r>
              <w:rPr>
                <w:sz w:val="13"/>
              </w:rPr>
              <w:t>Inactive types preserve history.</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/api/v1/organizations/{orgId}/pgs/{pgId}/food/menus</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Get menu by week/date range.</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/api/v1/organizations/{orgId}/pgs/{pgId}/food/menus</w:t>
            </w:r>
          </w:p>
        </w:tc>
        <w:tc>
          <w:tcPr>
            <w:tcW w:type="dxa" w:w="1656"/>
            <w:vAlign w:val="top"/>
            <w:tcMar>
              <w:top w:w="42" w:type="dxa"/>
              <w:start w:w="48" w:type="dxa"/>
              <w:bottom w:w="42" w:type="dxa"/>
              <w:end w:w="48" w:type="dxa"/>
            </w:tcMar>
          </w:tcPr>
          <w:p>
            <w:pPr>
              <w:spacing w:after="0"/>
            </w:pPr>
            <w:r>
              <w:rPr>
                <w:sz w:val="13"/>
              </w:rPr>
              <w:t>MANAGER</w:t>
            </w:r>
          </w:p>
        </w:tc>
        <w:tc>
          <w:tcPr>
            <w:tcW w:type="dxa" w:w="3240"/>
            <w:vAlign w:val="top"/>
            <w:tcMar>
              <w:top w:w="42" w:type="dxa"/>
              <w:start w:w="48" w:type="dxa"/>
              <w:bottom w:w="42" w:type="dxa"/>
              <w:end w:w="48" w:type="dxa"/>
            </w:tcMar>
          </w:tcPr>
          <w:p>
            <w:pPr>
              <w:spacing w:after="0"/>
            </w:pPr>
            <w:r>
              <w:rPr>
                <w:sz w:val="13"/>
              </w:rPr>
              <w:t>Create/publish menu.</w:t>
            </w:r>
          </w:p>
        </w:tc>
        <w:tc>
          <w:tcPr>
            <w:tcW w:type="dxa" w:w="1584"/>
            <w:vAlign w:val="top"/>
            <w:tcMar>
              <w:top w:w="42" w:type="dxa"/>
              <w:start w:w="48" w:type="dxa"/>
              <w:bottom w:w="42" w:type="dxa"/>
              <w:end w:w="48" w:type="dxa"/>
            </w:tcMar>
          </w:tcPr>
          <w:p>
            <w:pPr>
              <w:spacing w:after="0"/>
            </w:pPr>
            <w:r>
              <w:rPr>
                <w:sz w:val="13"/>
              </w:rPr>
              <w:t>Owner configuration rights do not imply poll result access.</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/api/v1/organizations/{orgId}/pgs/{pgId}/food/menus/{menuId}</w:t>
            </w:r>
          </w:p>
        </w:tc>
        <w:tc>
          <w:tcPr>
            <w:tcW w:type="dxa" w:w="1656"/>
            <w:vAlign w:val="top"/>
            <w:tcMar>
              <w:top w:w="42" w:type="dxa"/>
              <w:start w:w="48" w:type="dxa"/>
              <w:bottom w:w="42" w:type="dxa"/>
              <w:end w:w="48" w:type="dxa"/>
            </w:tcMar>
          </w:tcPr>
          <w:p>
            <w:pPr>
              <w:spacing w:after="0"/>
            </w:pPr>
            <w:r>
              <w:rPr>
                <w:sz w:val="13"/>
              </w:rPr>
              <w:t>MANAGER</w:t>
            </w:r>
          </w:p>
        </w:tc>
        <w:tc>
          <w:tcPr>
            <w:tcW w:type="dxa" w:w="3240"/>
            <w:vAlign w:val="top"/>
            <w:tcMar>
              <w:top w:w="42" w:type="dxa"/>
              <w:start w:w="48" w:type="dxa"/>
              <w:bottom w:w="42" w:type="dxa"/>
              <w:end w:w="48" w:type="dxa"/>
            </w:tcMar>
          </w:tcPr>
          <w:p>
            <w:pPr>
              <w:spacing w:after="0"/>
            </w:pPr>
            <w:r>
              <w:rPr>
                <w:sz w:val="13"/>
              </w:rPr>
              <w:t>Edit menu.</w:t>
            </w:r>
          </w:p>
        </w:tc>
        <w:tc>
          <w:tcPr>
            <w:tcW w:type="dxa" w:w="1584"/>
            <w:vAlign w:val="top"/>
            <w:tcMar>
              <w:top w:w="42" w:type="dxa"/>
              <w:start w:w="48" w:type="dxa"/>
              <w:bottom w:w="42" w:type="dxa"/>
              <w:end w:w="48" w:type="dxa"/>
            </w:tcMar>
          </w:tcPr>
          <w:p>
            <w:pPr>
              <w:spacing w:after="0"/>
            </w:pPr>
            <w:r>
              <w:rPr>
                <w:sz w:val="13"/>
              </w:rPr>
              <w:t>Before relevant poll close.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/api/v1/organizations/{orgId}/pgs/{pgId}/food/polls</w:t>
            </w:r>
          </w:p>
        </w:tc>
        <w:tc>
          <w:tcPr>
            <w:tcW w:type="dxa" w:w="1656"/>
            <w:vAlign w:val="top"/>
            <w:tcMar>
              <w:top w:w="42" w:type="dxa"/>
              <w:start w:w="48" w:type="dxa"/>
              <w:bottom w:w="42" w:type="dxa"/>
              <w:end w:w="48" w:type="dxa"/>
            </w:tcMar>
          </w:tcPr>
          <w:p>
            <w:pPr>
              <w:spacing w:after="0"/>
            </w:pPr>
            <w:r>
              <w:rPr>
                <w:sz w:val="13"/>
              </w:rPr>
              <w:t>MANAGER</w:t>
            </w:r>
          </w:p>
        </w:tc>
        <w:tc>
          <w:tcPr>
            <w:tcW w:type="dxa" w:w="3240"/>
            <w:vAlign w:val="top"/>
            <w:tcMar>
              <w:top w:w="42" w:type="dxa"/>
              <w:start w:w="48" w:type="dxa"/>
              <w:bottom w:w="42" w:type="dxa"/>
              <w:end w:w="48" w:type="dxa"/>
            </w:tcMar>
          </w:tcPr>
          <w:p>
            <w:pPr>
              <w:spacing w:after="0"/>
            </w:pPr>
            <w:r>
              <w:rPr>
                <w:sz w:val="13"/>
              </w:rPr>
              <w:t>List polls/results for managed PG.</w:t>
            </w:r>
          </w:p>
        </w:tc>
        <w:tc>
          <w:tcPr>
            <w:tcW w:type="dxa" w:w="1584"/>
            <w:vAlign w:val="top"/>
            <w:tcMar>
              <w:top w:w="42" w:type="dxa"/>
              <w:start w:w="48" w:type="dxa"/>
              <w:bottom w:w="42" w:type="dxa"/>
              <w:end w:w="48" w:type="dxa"/>
            </w:tcMar>
          </w:tcPr>
          <w:p>
            <w:pPr>
              <w:spacing w:after="0"/>
            </w:pPr>
            <w:r>
              <w:rPr>
                <w:sz w:val="13"/>
              </w:rPr>
              <w:t>Owner denied individual poll results by product rule.</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/api/v1/organizations/{orgId}/pgs/{pgId}/food/polls</w:t>
            </w:r>
          </w:p>
        </w:tc>
        <w:tc>
          <w:tcPr>
            <w:tcW w:type="dxa" w:w="1656"/>
            <w:vAlign w:val="top"/>
            <w:tcMar>
              <w:top w:w="42" w:type="dxa"/>
              <w:start w:w="48" w:type="dxa"/>
              <w:bottom w:w="42" w:type="dxa"/>
              <w:end w:w="48" w:type="dxa"/>
            </w:tcMar>
          </w:tcPr>
          <w:p>
            <w:pPr>
              <w:spacing w:after="0"/>
            </w:pPr>
            <w:r>
              <w:rPr>
                <w:sz w:val="13"/>
              </w:rPr>
              <w:t>MANAGER</w:t>
            </w:r>
          </w:p>
        </w:tc>
        <w:tc>
          <w:tcPr>
            <w:tcW w:type="dxa" w:w="3240"/>
            <w:vAlign w:val="top"/>
            <w:tcMar>
              <w:top w:w="42" w:type="dxa"/>
              <w:start w:w="48" w:type="dxa"/>
              <w:bottom w:w="42" w:type="dxa"/>
              <w:end w:w="48" w:type="dxa"/>
            </w:tcMar>
          </w:tcPr>
          <w:p>
            <w:pPr>
              <w:spacing w:after="0"/>
            </w:pPr>
            <w:r>
              <w:rPr>
                <w:sz w:val="13"/>
              </w:rPr>
              <w:t>Create next-day meal poll/options.</w:t>
            </w:r>
          </w:p>
        </w:tc>
        <w:tc>
          <w:tcPr>
            <w:tcW w:type="dxa" w:w="1584"/>
            <w:vAlign w:val="top"/>
            <w:tcMar>
              <w:top w:w="42" w:type="dxa"/>
              <w:start w:w="48" w:type="dxa"/>
              <w:bottom w:w="42" w:type="dxa"/>
              <w:end w:w="48" w:type="dxa"/>
            </w:tcMar>
          </w:tcPr>
          <w:p>
            <w:pPr>
              <w:spacing w:after="0"/>
            </w:pPr>
            <w:r>
              <w:rPr>
                <w:sz w:val="13"/>
              </w:rPr>
              <w:t>Close time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/api/v1/organizations/{orgId}/pgs/{pgId}/food/polls/{pollId}/close</w:t>
            </w:r>
          </w:p>
        </w:tc>
        <w:tc>
          <w:tcPr>
            <w:tcW w:type="dxa" w:w="1656"/>
            <w:vAlign w:val="top"/>
            <w:tcMar>
              <w:top w:w="42" w:type="dxa"/>
              <w:start w:w="48" w:type="dxa"/>
              <w:bottom w:w="42" w:type="dxa"/>
              <w:end w:w="48" w:type="dxa"/>
            </w:tcMar>
          </w:tcPr>
          <w:p>
            <w:pPr>
              <w:spacing w:after="0"/>
            </w:pPr>
            <w:r>
              <w:rPr>
                <w:sz w:val="13"/>
              </w:rPr>
              <w:t>MANAGER</w:t>
            </w:r>
          </w:p>
        </w:tc>
        <w:tc>
          <w:tcPr>
            <w:tcW w:type="dxa" w:w="3240"/>
            <w:vAlign w:val="top"/>
            <w:tcMar>
              <w:top w:w="42" w:type="dxa"/>
              <w:start w:w="48" w:type="dxa"/>
              <w:bottom w:w="42" w:type="dxa"/>
              <w:end w:w="48" w:type="dxa"/>
            </w:tcMar>
          </w:tcPr>
          <w:p>
            <w:pPr>
              <w:spacing w:after="0"/>
            </w:pPr>
            <w:r>
              <w:rPr>
                <w:sz w:val="13"/>
              </w:rPr>
              <w:t>Close poll early/manually.</w:t>
            </w:r>
          </w:p>
        </w:tc>
        <w:tc>
          <w:tcPr>
            <w:tcW w:type="dxa" w:w="1584"/>
            <w:vAlign w:val="top"/>
            <w:tcMar>
              <w:top w:w="42" w:type="dxa"/>
              <w:start w:w="48" w:type="dxa"/>
              <w:bottom w:w="42" w:type="dxa"/>
              <w:end w:w="48" w:type="dxa"/>
            </w:tcMar>
          </w:tcPr>
          <w:p>
            <w:pPr>
              <w:spacing w:after="0"/>
            </w:pPr>
            <w:r>
              <w:rPr>
                <w:sz w:val="13"/>
              </w:rPr>
              <w:t>Locks votes.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/api/v1/me/food/polls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Resident open/upcoming food polls.</w:t>
            </w:r>
          </w:p>
        </w:tc>
        <w:tc>
          <w:tcPr>
            <w:tcW w:type="dxa" w:w="1584"/>
            <w:vAlign w:val="top"/>
            <w:tcMar>
              <w:top w:w="42" w:type="dxa"/>
              <w:start w:w="48" w:type="dxa"/>
              <w:bottom w:w="42" w:type="dxa"/>
              <w:end w:w="48" w:type="dxa"/>
            </w:tcMar>
          </w:tcPr>
          <w:p>
            <w:pPr>
              <w:spacing w:after="0"/>
            </w:pPr>
            <w:r>
              <w:rPr>
                <w:sz w:val="13"/>
              </w:rPr>
              <w:t>Own active PG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PUT</w:t>
            </w:r>
          </w:p>
        </w:tc>
        <w:tc>
          <w:tcPr>
            <w:tcW w:type="dxa" w:w="3456"/>
            <w:vAlign w:val="top"/>
            <w:tcMar>
              <w:top w:w="42" w:type="dxa"/>
              <w:start w:w="48" w:type="dxa"/>
              <w:bottom w:w="42" w:type="dxa"/>
              <w:end w:w="48" w:type="dxa"/>
            </w:tcMar>
          </w:tcPr>
          <w:p>
            <w:pPr>
              <w:spacing w:after="0"/>
            </w:pPr>
            <w:r>
              <w:rPr>
                <w:rFonts w:ascii="Consolas" w:hAnsi="Consolas"/>
                <w:sz w:val="13"/>
              </w:rPr>
              <w:t>/api/v1/me/food/polls/{pollId}/vote</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Create or replace vote before close.</w:t>
            </w:r>
          </w:p>
        </w:tc>
        <w:tc>
          <w:tcPr>
            <w:tcW w:type="dxa" w:w="1584"/>
            <w:vAlign w:val="top"/>
            <w:tcMar>
              <w:top w:w="42" w:type="dxa"/>
              <w:start w:w="48" w:type="dxa"/>
              <w:bottom w:w="42" w:type="dxa"/>
              <w:end w:w="48" w:type="dxa"/>
            </w:tcMar>
          </w:tcPr>
          <w:p>
            <w:pPr>
              <w:spacing w:after="0"/>
            </w:pPr>
            <w:r>
              <w:rPr>
                <w:sz w:val="13"/>
              </w:rPr>
              <w:t>One vote per resident/poll.</w:t>
            </w:r>
          </w:p>
        </w:tc>
      </w:tr>
    </w:tbl>
    <w:p>
      <w:r>
        <w:br w:type="page"/>
      </w:r>
    </w:p>
    <w:p>
      <w:pPr>
        <w:pStyle w:val="Heading1"/>
        <w:keepNext/>
      </w:pPr>
      <w:r>
        <w:t>26. Complaints, Notices &amp; Notifications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/api/v1/organizations/{orgId}/complaints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complaints.</w:t>
            </w:r>
          </w:p>
        </w:tc>
        <w:tc>
          <w:tcPr>
            <w:tcW w:type="dxa" w:w="1584"/>
            <w:vAlign w:val="top"/>
            <w:tcMar>
              <w:top w:w="42" w:type="dxa"/>
              <w:start w:w="48" w:type="dxa"/>
              <w:bottom w:w="42" w:type="dxa"/>
              <w:end w:w="48" w:type="dxa"/>
            </w:tcMar>
          </w:tcPr>
          <w:p>
            <w:pPr>
              <w:spacing w:after="0"/>
            </w:pPr>
            <w:r>
              <w:rPr>
                <w:sz w:val="13"/>
              </w:rPr>
              <w:t>Manager sees assigned PGs.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/api/v1/organizations/{orgId}/complaints/{complaintId}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Complaint detail/status/files.</w:t>
            </w:r>
          </w:p>
        </w:tc>
        <w:tc>
          <w:tcPr>
            <w:tcW w:type="dxa" w:w="1584"/>
            <w:vAlign w:val="top"/>
            <w:tcMar>
              <w:top w:w="42" w:type="dxa"/>
              <w:start w:w="48" w:type="dxa"/>
              <w:bottom w:w="42" w:type="dxa"/>
              <w:end w:w="48" w:type="dxa"/>
            </w:tcMar>
          </w:tcPr>
          <w:p>
            <w:pPr>
              <w:spacing w:after="0"/>
            </w:pPr>
            <w:r>
              <w:rPr>
                <w:sz w:val="13"/>
              </w:rPr>
              <w:t>Resident own 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/api/v1/me/complaints</w:t>
            </w:r>
          </w:p>
        </w:tc>
        <w:tc>
          <w:tcPr>
            <w:tcW w:type="dxa" w:w="1656"/>
            <w:vAlign w:val="top"/>
            <w:tcMar>
              <w:top w:w="42" w:type="dxa"/>
              <w:start w:w="48" w:type="dxa"/>
              <w:bottom w:w="42" w:type="dxa"/>
              <w:end w:w="48" w:type="dxa"/>
            </w:tcMar>
          </w:tcPr>
          <w:p>
            <w:pPr>
              <w:spacing w:after="0"/>
            </w:pPr>
            <w:r>
              <w:rPr>
                <w:sz w:val="13"/>
              </w:rPr>
              <w:t>RESIDENT</w:t>
            </w:r>
          </w:p>
        </w:tc>
        <w:tc>
          <w:tcPr>
            <w:tcW w:type="dxa" w:w="3240"/>
            <w:vAlign w:val="top"/>
            <w:tcMar>
              <w:top w:w="42" w:type="dxa"/>
              <w:start w:w="48" w:type="dxa"/>
              <w:bottom w:w="42" w:type="dxa"/>
              <w:end w:w="48" w:type="dxa"/>
            </w:tcMar>
          </w:tcPr>
          <w:p>
            <w:pPr>
              <w:spacing w:after="0"/>
            </w:pPr>
            <w:r>
              <w:rPr>
                <w:sz w:val="13"/>
              </w:rPr>
              <w:t>Raise complaint.</w:t>
            </w:r>
          </w:p>
        </w:tc>
        <w:tc>
          <w:tcPr>
            <w:tcW w:type="dxa" w:w="1584"/>
            <w:vAlign w:val="top"/>
            <w:tcMar>
              <w:top w:w="42" w:type="dxa"/>
              <w:start w:w="48" w:type="dxa"/>
              <w:bottom w:w="42" w:type="dxa"/>
              <w:end w:w="48" w:type="dxa"/>
            </w:tcMar>
          </w:tcPr>
          <w:p>
            <w:pPr>
              <w:spacing w:after="0"/>
            </w:pPr>
            <w:r>
              <w:rPr>
                <w:sz w:val="13"/>
              </w:rPr>
              <w:t>Can attach confirmed file IDs.</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/api/v1/organizations/{orgId}/complaints/{complaintId}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Update assignment/category/status.</w:t>
            </w:r>
          </w:p>
        </w:tc>
        <w:tc>
          <w:tcPr>
            <w:tcW w:type="dxa" w:w="1584"/>
            <w:vAlign w:val="top"/>
            <w:tcMar>
              <w:top w:w="42" w:type="dxa"/>
              <w:start w:w="48" w:type="dxa"/>
              <w:bottom w:w="42" w:type="dxa"/>
              <w:end w:w="48" w:type="dxa"/>
            </w:tcMar>
          </w:tcPr>
          <w:p>
            <w:pPr>
              <w:spacing w:after="0"/>
            </w:pPr>
            <w:r>
              <w:rPr>
                <w:sz w:val="13"/>
              </w:rPr>
              <w:t>Status changes audited.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/api/v1/organizations/{orgId}/complaints/{complaintId}/resolve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Resolve complaint.</w:t>
            </w:r>
          </w:p>
        </w:tc>
        <w:tc>
          <w:tcPr>
            <w:tcW w:type="dxa" w:w="1584"/>
            <w:vAlign w:val="top"/>
            <w:tcMar>
              <w:top w:w="42" w:type="dxa"/>
              <w:start w:w="48" w:type="dxa"/>
              <w:bottom w:w="42" w:type="dxa"/>
              <w:end w:w="48" w:type="dxa"/>
            </w:tcMar>
          </w:tcPr>
          <w:p>
            <w:pPr>
              <w:spacing w:after="0"/>
            </w:pPr>
            <w:r>
              <w:rPr>
                <w:sz w:val="13"/>
              </w:rPr>
              <w:t>Resolution note supported.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List notices.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/api/v1/organizations/{orgId}/notices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Create notice targeting PG/floor/residents.</w:t>
            </w:r>
          </w:p>
        </w:tc>
        <w:tc>
          <w:tcPr>
            <w:tcW w:type="dxa" w:w="1584"/>
            <w:vAlign w:val="top"/>
            <w:tcMar>
              <w:top w:w="42" w:type="dxa"/>
              <w:start w:w="48" w:type="dxa"/>
              <w:bottom w:w="42" w:type="dxa"/>
              <w:end w:w="48" w:type="dxa"/>
            </w:tcMar>
          </w:tcPr>
          <w:p>
            <w:pPr>
              <w:spacing w:after="0"/>
            </w:pPr>
            <w:r>
              <w:rPr>
                <w:sz w:val="13"/>
              </w:rPr>
              <w:t>Creates notifications.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/api/v1/organizations/{orgId}/notices/{noticeId}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Notice detail/targets.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/api/v1/organizations/{orgId}/notices/{noticeId}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Edit unpublished/active notice per rules.</w:t>
            </w:r>
          </w:p>
        </w:tc>
        <w:tc>
          <w:tcPr>
            <w:tcW w:type="dxa" w:w="1584"/>
            <w:vAlign w:val="top"/>
            <w:tcMar>
              <w:top w:w="42" w:type="dxa"/>
              <w:start w:w="48" w:type="dxa"/>
              <w:bottom w:w="42" w:type="dxa"/>
              <w:end w:w="48" w:type="dxa"/>
            </w:tcMar>
          </w:tcPr>
          <w:p>
            <w:pPr>
              <w:spacing w:after="0"/>
            </w:pPr>
            <w:r>
              <w:rPr>
                <w:sz w:val="13"/>
              </w:rPr>
              <w:t>Historical delivery preserved.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/api/v1/organizations/{orgId}/notices/{noticeId}/archive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Archive notice.</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/api/v1/organizations/{orgId}/notifications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Operational notification query where authorized.</w:t>
            </w:r>
          </w:p>
        </w:tc>
        <w:tc>
          <w:tcPr>
            <w:tcW w:type="dxa" w:w="1584"/>
            <w:vAlign w:val="top"/>
            <w:tcMar>
              <w:top w:w="42" w:type="dxa"/>
              <w:start w:w="48" w:type="dxa"/>
              <w:bottom w:w="42" w:type="dxa"/>
              <w:end w:w="48" w:type="dxa"/>
            </w:tcMar>
          </w:tcPr>
          <w:p>
            <w:pPr>
              <w:spacing w:after="0"/>
            </w:pPr>
            <w:r>
              <w:rPr>
                <w:sz w:val="13"/>
              </w:rPr>
              <w:t>Most user feed uses /me.</w:t>
            </w:r>
          </w:p>
        </w:tc>
      </w:tr>
    </w:tbl>
    <w:p>
      <w:r>
        <w:br w:type="page"/>
      </w:r>
    </w:p>
    <w:p>
      <w:pPr>
        <w:pStyle w:val="Heading1"/>
        <w:keepNext/>
      </w:pPr>
      <w:r>
        <w:t>27. Checkout &amp; Settlement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/api/v1/organizations/{orgId}/stays/{stayId}/checkout/start</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Start checkout process from notice/current stay.</w:t>
            </w:r>
          </w:p>
        </w:tc>
        <w:tc>
          <w:tcPr>
            <w:tcW w:type="dxa" w:w="1584"/>
            <w:vAlign w:val="top"/>
            <w:tcMar>
              <w:top w:w="42" w:type="dxa"/>
              <w:start w:w="48" w:type="dxa"/>
              <w:bottom w:w="42" w:type="dxa"/>
              <w:end w:w="48" w:type="dxa"/>
            </w:tcMar>
          </w:tcPr>
          <w:p>
            <w:pPr>
              <w:spacing w:after="0"/>
            </w:pPr>
            <w:r>
              <w:rPr>
                <w:sz w:val="13"/>
              </w:rPr>
              <w:t>Checks lock-in/notice; override reason when applicable.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w:t>
            </w:r>
          </w:p>
        </w:tc>
        <w:tc>
          <w:tcPr>
            <w:tcW w:type="dxa" w:w="1656"/>
            <w:vAlign w:val="top"/>
            <w:tcMar>
              <w:top w:w="42" w:type="dxa"/>
              <w:start w:w="48" w:type="dxa"/>
              <w:bottom w:w="42" w:type="dxa"/>
              <w:end w:w="48" w:type="dxa"/>
            </w:tcMar>
          </w:tcPr>
          <w:p>
            <w:pPr>
              <w:spacing w:after="0"/>
            </w:pPr>
            <w:r>
              <w:rPr>
                <w:sz w:val="13"/>
              </w:rPr>
              <w:t>OWNER, MANAGER, RESIDENT_SELF</w:t>
            </w:r>
          </w:p>
        </w:tc>
        <w:tc>
          <w:tcPr>
            <w:tcW w:type="dxa" w:w="3240"/>
            <w:vAlign w:val="top"/>
            <w:tcMar>
              <w:top w:w="42" w:type="dxa"/>
              <w:start w:w="48" w:type="dxa"/>
              <w:bottom w:w="42" w:type="dxa"/>
              <w:end w:w="48" w:type="dxa"/>
            </w:tcMar>
          </w:tcPr>
          <w:p>
            <w:pPr>
              <w:spacing w:after="0"/>
            </w:pPr>
            <w:r>
              <w:rPr>
                <w:sz w:val="13"/>
              </w:rPr>
              <w:t>Checkout/final settlement status.</w:t>
            </w:r>
          </w:p>
        </w:tc>
        <w:tc>
          <w:tcPr>
            <w:tcW w:type="dxa" w:w="1584"/>
            <w:vAlign w:val="top"/>
            <w:tcMar>
              <w:top w:w="42" w:type="dxa"/>
              <w:start w:w="48" w:type="dxa"/>
              <w:bottom w:w="42" w:type="dxa"/>
              <w:end w:w="48" w:type="dxa"/>
            </w:tcMar>
          </w:tcPr>
          <w:p>
            <w:pPr>
              <w:spacing w:after="0"/>
            </w:pPr>
            <w:r>
              <w:rPr>
                <w:sz w:val="13"/>
              </w:rPr>
              <w:t>Resident read-only.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/api/v1/organizations/{orgId}/checkouts/{checkoutId}/recalculate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Recalculate pending rent/electricity/deposit position.</w:t>
            </w:r>
          </w:p>
        </w:tc>
        <w:tc>
          <w:tcPr>
            <w:tcW w:type="dxa" w:w="1584"/>
            <w:vAlign w:val="top"/>
            <w:tcMar>
              <w:top w:w="42" w:type="dxa"/>
              <w:start w:w="48" w:type="dxa"/>
              <w:bottom w:w="42" w:type="dxa"/>
              <w:end w:w="48" w:type="dxa"/>
            </w:tcMar>
          </w:tcPr>
          <w:p>
            <w:pPr>
              <w:spacing w:after="0"/>
            </w:pPr>
            <w:r>
              <w:rPr>
                <w:sz w:val="13"/>
              </w:rPr>
              <w:t>Draft settlement.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/api/v1/organizations/{orgId}/checkouts/{checkoutId}/items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Add damage/other settlement item.</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FFF2CC"/>
          </w:tcPr>
          <w:p>
            <w:pPr>
              <w:spacing w:after="0"/>
            </w:pPr>
            <w:r>
              <w:rPr>
                <w:rFonts w:ascii="Consolas" w:hAnsi="Consolas"/>
                <w:sz w:val="13"/>
              </w:rPr>
              <w:t>PATCH</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/api/v1/organizations/{orgId}/checkouts/{checkoutId}/items/{itemId}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Edit draft settlement item.</w:t>
            </w:r>
          </w:p>
        </w:tc>
        <w:tc>
          <w:tcPr>
            <w:tcW w:type="dxa" w:w="1584"/>
            <w:vAlign w:val="top"/>
            <w:tcMar>
              <w:top w:w="42" w:type="dxa"/>
              <w:start w:w="48" w:type="dxa"/>
              <w:bottom w:w="42" w:type="dxa"/>
              <w:end w:w="48" w:type="dxa"/>
            </w:tcMar>
          </w:tcPr>
          <w:p>
            <w:pPr>
              <w:spacing w:after="0"/>
            </w:pPr>
            <w:r>
              <w:rPr>
                <w:sz w:val="13"/>
              </w:rPr>
              <w:t>Reason for manual override.</w:t>
            </w:r>
          </w:p>
        </w:tc>
      </w:tr>
      <w:tr>
        <w:tc>
          <w:tcPr>
            <w:tcW w:type="dxa" w:w="792"/>
            <w:vAlign w:val="top"/>
            <w:tcMar>
              <w:top w:w="42" w:type="dxa"/>
              <w:start w:w="48" w:type="dxa"/>
              <w:bottom w:w="42" w:type="dxa"/>
              <w:end w:w="48" w:type="dxa"/>
            </w:tcMar>
            <w:shd w:fill="FCE4D6"/>
          </w:tcPr>
          <w:p>
            <w:pPr>
              <w:spacing w:after="0"/>
            </w:pPr>
            <w:r>
              <w:rPr>
                <w:rFonts w:ascii="Consolas" w:hAnsi="Consolas"/>
                <w:sz w:val="13"/>
              </w:rPr>
              <w:t>DELETE</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/api/v1/organizations/{orgId}/checkouts/{checkoutId}/items/{itemId}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Remove draft manually-added item.</w:t>
            </w:r>
          </w:p>
        </w:tc>
        <w:tc>
          <w:tcPr>
            <w:tcW w:type="dxa" w:w="1584"/>
            <w:vAlign w:val="top"/>
            <w:tcMar>
              <w:top w:w="42" w:type="dxa"/>
              <w:start w:w="48" w:type="dxa"/>
              <w:bottom w:w="42" w:type="dxa"/>
              <w:end w:w="48" w:type="dxa"/>
            </w:tcMar>
          </w:tcPr>
          <w:p>
            <w:pPr>
              <w:spacing w:after="0"/>
            </w:pPr>
            <w:r>
              <w:rPr>
                <w:sz w:val="13"/>
              </w:rPr>
              <w:t>Draft only.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/api/v1/organizations/{orgId}/checkouts/{checkoutId}/finalize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Freeze final settlement values.</w:t>
            </w:r>
          </w:p>
        </w:tc>
        <w:tc>
          <w:tcPr>
            <w:tcW w:type="dxa" w:w="1584"/>
            <w:vAlign w:val="top"/>
            <w:tcMar>
              <w:top w:w="42" w:type="dxa"/>
              <w:start w:w="48" w:type="dxa"/>
              <w:bottom w:w="42" w:type="dxa"/>
              <w:end w:w="48" w:type="dxa"/>
            </w:tcMar>
          </w:tcPr>
          <w:p>
            <w:pPr>
              <w:spacing w:after="0"/>
            </w:pPr>
            <w:r>
              <w:rPr>
                <w:sz w:val="13"/>
              </w:rPr>
              <w:t>Idempotency-Key required.</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/api/v1/organizations/{orgId}/checkouts/{checkoutId}/complete</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Post refund/deductions, close stay/allocation and release bed.</w:t>
            </w:r>
          </w:p>
        </w:tc>
        <w:tc>
          <w:tcPr>
            <w:tcW w:type="dxa" w:w="1584"/>
            <w:vAlign w:val="top"/>
            <w:tcMar>
              <w:top w:w="42" w:type="dxa"/>
              <w:start w:w="48" w:type="dxa"/>
              <w:bottom w:w="42" w:type="dxa"/>
              <w:end w:w="48" w:type="dxa"/>
            </w:tcMar>
          </w:tcPr>
          <w:p>
            <w:pPr>
              <w:spacing w:after="0"/>
            </w:pPr>
            <w:r>
              <w:rPr>
                <w:sz w:val="13"/>
              </w:rPr>
              <w:t>Critical transaction; Idempotency-Key required.</w:t>
            </w:r>
          </w:p>
        </w:tc>
      </w:tr>
    </w:tbl>
    <w:p>
      <w:r>
        <w:br w:type="page"/>
      </w:r>
    </w:p>
    <w:p>
      <w:pPr>
        <w:pStyle w:val="Heading1"/>
        <w:keepNext/>
      </w:pPr>
      <w:r>
        <w:t>28. Dashboards, Reports &amp; Audit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/api/v1/organizations/{orgId}/dashboard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Cross-PG owner dashboard.</w:t>
            </w:r>
          </w:p>
        </w:tc>
        <w:tc>
          <w:tcPr>
            <w:tcW w:type="dxa" w:w="1584"/>
            <w:vAlign w:val="top"/>
            <w:tcMar>
              <w:top w:w="42" w:type="dxa"/>
              <w:start w:w="48" w:type="dxa"/>
              <w:bottom w:w="42" w:type="dxa"/>
              <w:end w:w="48" w:type="dxa"/>
            </w:tcMar>
          </w:tcPr>
          <w:p>
            <w:pPr>
              <w:spacing w:after="0"/>
            </w:pPr>
            <w:r>
              <w:rPr>
                <w:sz w:val="13"/>
              </w:rPr>
              <w:t>Filters pg/date range.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/api/v1/organizations/{orgId}/pgs/{pgId}/dashboard</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PG operational dashboard.</w:t>
            </w:r>
          </w:p>
        </w:tc>
        <w:tc>
          <w:tcPr>
            <w:tcW w:type="dxa" w:w="1584"/>
            <w:vAlign w:val="top"/>
            <w:tcMar>
              <w:top w:w="42" w:type="dxa"/>
              <w:start w:w="48" w:type="dxa"/>
              <w:bottom w:w="42" w:type="dxa"/>
              <w:end w:w="48" w:type="dxa"/>
            </w:tcMar>
          </w:tcPr>
          <w:p>
            <w:pPr>
              <w:spacing w:after="0"/>
            </w:pPr>
            <w:r>
              <w:rPr>
                <w:sz w:val="13"/>
              </w:rPr>
              <w:t>Manager scope checked.</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/api/v1/organizations/{orgId}/reports/occupancy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Occupancy/vacancy/reservation report.</w:t>
            </w:r>
          </w:p>
        </w:tc>
        <w:tc>
          <w:tcPr>
            <w:tcW w:type="dxa" w:w="1584"/>
            <w:vAlign w:val="top"/>
            <w:tcMar>
              <w:top w:w="42" w:type="dxa"/>
              <w:start w:w="48" w:type="dxa"/>
              <w:bottom w:w="42" w:type="dxa"/>
              <w:end w:w="48" w:type="dxa"/>
            </w:tcMar>
          </w:tcPr>
          <w:p>
            <w:pPr>
              <w:spacing w:after="0"/>
            </w:pPr>
            <w:r>
              <w:rPr>
                <w:sz w:val="13"/>
              </w:rPr>
              <w:t>Filter PG/date.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/api/v1/organizations/{orgId}/reports/rent</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Expected/finalized/collected/outstanding rent report.</w:t>
            </w:r>
          </w:p>
        </w:tc>
        <w:tc>
          <w:tcPr>
            <w:tcW w:type="dxa" w:w="1584"/>
            <w:vAlign w:val="top"/>
            <w:tcMar>
              <w:top w:w="42" w:type="dxa"/>
              <w:start w:w="48" w:type="dxa"/>
              <w:bottom w:w="42" w:type="dxa"/>
              <w:end w:w="48" w:type="dxa"/>
            </w:tcMar>
          </w:tcPr>
          <w:p>
            <w:pPr>
              <w:spacing w:after="0"/>
            </w:pPr>
            <w:r>
              <w:rPr>
                <w:sz w:val="13"/>
              </w:rPr>
              <w:t>Definitions explicit.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/api/v1/organizations/{orgId}/reports/payments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Payments by date/mode/purpose.</w:t>
            </w:r>
          </w:p>
        </w:tc>
        <w:tc>
          <w:tcPr>
            <w:tcW w:type="dxa" w:w="1584"/>
            <w:vAlign w:val="top"/>
            <w:tcMar>
              <w:top w:w="42" w:type="dxa"/>
              <w:start w:w="48" w:type="dxa"/>
              <w:bottom w:w="42" w:type="dxa"/>
              <w:end w:w="48" w:type="dxa"/>
            </w:tcMar>
          </w:tcPr>
          <w:p>
            <w:pPr>
              <w:spacing w:after="0"/>
            </w:pPr>
            <w:r>
              <w:rPr>
                <w:sz w:val="13"/>
              </w:rPr>
              <w:t>Append-only ledger source.</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/api/v1/organizations/{orgId}/reports/security-deposits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Deposit required/received/balance/settled report.</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/api/v1/organizations/{orgId}/reports/electricity</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Electricity billing/collection report.</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/api/v1/organizations/{orgId}/reports/residents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Current/past/new/upcoming move-out resident report.</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/api/v1/organizations/{orgId}/reports/complaints</w:t>
            </w:r>
          </w:p>
        </w:tc>
        <w:tc>
          <w:tcPr>
            <w:tcW w:type="dxa" w:w="1656"/>
            <w:vAlign w:val="top"/>
            <w:tcMar>
              <w:top w:w="42" w:type="dxa"/>
              <w:start w:w="48" w:type="dxa"/>
              <w:bottom w:w="42" w:type="dxa"/>
              <w:end w:w="48" w:type="dxa"/>
            </w:tcMar>
          </w:tcPr>
          <w:p>
            <w:pPr>
              <w:spacing w:after="0"/>
            </w:pPr>
            <w:r>
              <w:rPr>
                <w:sz w:val="13"/>
              </w:rPr>
              <w:t>OWNER, MANAGER</w:t>
            </w:r>
          </w:p>
        </w:tc>
        <w:tc>
          <w:tcPr>
            <w:tcW w:type="dxa" w:w="3240"/>
            <w:vAlign w:val="top"/>
            <w:tcMar>
              <w:top w:w="42" w:type="dxa"/>
              <w:start w:w="48" w:type="dxa"/>
              <w:bottom w:w="42" w:type="dxa"/>
              <w:end w:w="48" w:type="dxa"/>
            </w:tcMar>
          </w:tcPr>
          <w:p>
            <w:pPr>
              <w:spacing w:after="0"/>
            </w:pPr>
            <w:r>
              <w:rPr>
                <w:sz w:val="13"/>
              </w:rPr>
              <w:t>Complaint status/category metrics.</w:t>
            </w:r>
          </w:p>
        </w:tc>
        <w:tc>
          <w:tcPr>
            <w:tcW w:type="dxa" w:w="1584"/>
            <w:vAlign w:val="top"/>
            <w:tcMar>
              <w:top w:w="42" w:type="dxa"/>
              <w:start w:w="48" w:type="dxa"/>
              <w:bottom w:w="42" w:type="dxa"/>
              <w:end w:w="48" w:type="dxa"/>
            </w:tcMar>
          </w:tcPr>
          <w:p>
            <w:pPr>
              <w:spacing w:after="0"/>
            </w:pPr>
            <w:r>
              <w:rPr>
                <w:sz w:val="13"/>
              </w:rPr>
              <w:t>-</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/api/v1/organizations/{orgId}/audit-logs</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Search tenant audit history.</w:t>
            </w:r>
          </w:p>
        </w:tc>
        <w:tc>
          <w:tcPr>
            <w:tcW w:type="dxa" w:w="1584"/>
            <w:vAlign w:val="top"/>
            <w:tcMar>
              <w:top w:w="42" w:type="dxa"/>
              <w:start w:w="48" w:type="dxa"/>
              <w:bottom w:w="42" w:type="dxa"/>
              <w:end w:w="48" w:type="dxa"/>
            </w:tcMar>
          </w:tcPr>
          <w:p>
            <w:pPr>
              <w:spacing w:after="0"/>
            </w:pPr>
            <w:r>
              <w:rPr>
                <w:sz w:val="13"/>
              </w:rPr>
              <w:t>Manager audit visibility can be narrowed later.</w:t>
            </w:r>
          </w:p>
        </w:tc>
      </w:tr>
      <w:tr>
        <w:tc>
          <w:tcPr>
            <w:tcW w:type="dxa" w:w="792"/>
            <w:vAlign w:val="top"/>
            <w:tcMar>
              <w:top w:w="42" w:type="dxa"/>
              <w:start w:w="48" w:type="dxa"/>
              <w:bottom w:w="42" w:type="dxa"/>
              <w:end w:w="48" w:type="dxa"/>
            </w:tcMar>
            <w:shd w:fill="E2F0D9"/>
          </w:tcPr>
          <w:p>
            <w:pPr>
              <w:spacing w:after="0"/>
            </w:pPr>
            <w:r>
              <w:rPr>
                <w:rFonts w:ascii="Consolas" w:hAnsi="Consolas"/>
                <w:sz w:val="13"/>
              </w:rPr>
              <w:t>GET</w:t>
            </w:r>
          </w:p>
        </w:tc>
        <w:tc>
          <w:tcPr>
            <w:tcW w:type="dxa" w:w="3456"/>
            <w:vAlign w:val="top"/>
            <w:tcMar>
              <w:top w:w="42" w:type="dxa"/>
              <w:start w:w="48" w:type="dxa"/>
              <w:bottom w:w="42" w:type="dxa"/>
              <w:end w:w="48" w:type="dxa"/>
            </w:tcMar>
          </w:tcPr>
          <w:p>
            <w:pPr>
              <w:spacing w:after="0"/>
            </w:pPr>
            <w:r>
              <w:rPr>
                <w:rFonts w:ascii="Consolas" w:hAnsi="Consolas"/>
                <w:sz w:val="13"/>
              </w:rPr>
              <w:t>/api/v1/organizations/{orgId}/audit-logs/{auditId}</w:t>
            </w:r>
          </w:p>
        </w:tc>
        <w:tc>
          <w:tcPr>
            <w:tcW w:type="dxa" w:w="1656"/>
            <w:vAlign w:val="top"/>
            <w:tcMar>
              <w:top w:w="42" w:type="dxa"/>
              <w:start w:w="48" w:type="dxa"/>
              <w:bottom w:w="42" w:type="dxa"/>
              <w:end w:w="48" w:type="dxa"/>
            </w:tcMar>
          </w:tcPr>
          <w:p>
            <w:pPr>
              <w:spacing w:after="0"/>
            </w:pPr>
            <w:r>
              <w:rPr>
                <w:sz w:val="13"/>
              </w:rPr>
              <w:t>OWNER</w:t>
            </w:r>
          </w:p>
        </w:tc>
        <w:tc>
          <w:tcPr>
            <w:tcW w:type="dxa" w:w="3240"/>
            <w:vAlign w:val="top"/>
            <w:tcMar>
              <w:top w:w="42" w:type="dxa"/>
              <w:start w:w="48" w:type="dxa"/>
              <w:bottom w:w="42" w:type="dxa"/>
              <w:end w:w="48" w:type="dxa"/>
            </w:tcMar>
          </w:tcPr>
          <w:p>
            <w:pPr>
              <w:spacing w:after="0"/>
            </w:pPr>
            <w:r>
              <w:rPr>
                <w:sz w:val="13"/>
              </w:rPr>
              <w:t>Audit detail.</w:t>
            </w:r>
          </w:p>
        </w:tc>
        <w:tc>
          <w:tcPr>
            <w:tcW w:type="dxa" w:w="1584"/>
            <w:vAlign w:val="top"/>
            <w:tcMar>
              <w:top w:w="42" w:type="dxa"/>
              <w:start w:w="48" w:type="dxa"/>
              <w:bottom w:w="42" w:type="dxa"/>
              <w:end w:w="48" w:type="dxa"/>
            </w:tcMar>
          </w:tcPr>
          <w:p>
            <w:pPr>
              <w:spacing w:after="0"/>
            </w:pPr>
            <w:r>
              <w:rPr>
                <w:sz w:val="13"/>
              </w:rPr>
              <w:t>Append-only.</w:t>
            </w:r>
          </w:p>
        </w:tc>
      </w:tr>
    </w:tbl>
    <w:p>
      <w:r>
        <w:br w:type="page"/>
      </w:r>
    </w:p>
    <w:p>
      <w:pPr>
        <w:pStyle w:val="Heading1"/>
        <w:keepNext/>
      </w:pPr>
      <w:r>
        <w:t>29. Internal Scheduled Jobs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sz w:val="14"/>
              </w:rPr>
              <w:t>Method</w:t>
            </w:r>
          </w:p>
        </w:tc>
        <w:tc>
          <w:tcPr>
            <w:tcW w:type="dxa" w:w="2045"/>
            <w:shd w:fill="D9EAF7"/>
            <w:vAlign w:val="center"/>
          </w:tcPr>
          <w:p>
            <w:r>
              <w:rPr>
                <w:b/>
                <w:sz w:val="14"/>
              </w:rPr>
              <w:t>Endpoint</w:t>
            </w:r>
          </w:p>
        </w:tc>
        <w:tc>
          <w:tcPr>
            <w:tcW w:type="dxa" w:w="2045"/>
            <w:shd w:fill="D9EAF7"/>
            <w:vAlign w:val="center"/>
          </w:tcPr>
          <w:p>
            <w:r>
              <w:rPr>
                <w:b/>
                <w:sz w:val="14"/>
              </w:rPr>
              <w:t>Access</w:t>
            </w:r>
          </w:p>
        </w:tc>
        <w:tc>
          <w:tcPr>
            <w:tcW w:type="dxa" w:w="2045"/>
            <w:shd w:fill="D9EAF7"/>
            <w:vAlign w:val="center"/>
          </w:tcPr>
          <w:p>
            <w:r>
              <w:rPr>
                <w:b/>
                <w:sz w:val="14"/>
              </w:rPr>
              <w:t>Purpose</w:t>
            </w:r>
          </w:p>
        </w:tc>
        <w:tc>
          <w:tcPr>
            <w:tcW w:type="dxa" w:w="2045"/>
            <w:shd w:fill="D9EAF7"/>
            <w:vAlign w:val="center"/>
          </w:tcPr>
          <w:p>
            <w:r>
              <w:rPr>
                <w:b/>
                <w:sz w:val="14"/>
              </w:rPr>
              <w:t>Notes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/api/internal/jobs/daily-billing-drafts</w:t>
            </w:r>
          </w:p>
        </w:tc>
        <w:tc>
          <w:tcPr>
            <w:tcW w:type="dxa" w:w="1656"/>
            <w:vAlign w:val="top"/>
            <w:tcMar>
              <w:top w:w="42" w:type="dxa"/>
              <w:start w:w="48" w:type="dxa"/>
              <w:bottom w:w="42" w:type="dxa"/>
              <w:end w:w="48" w:type="dxa"/>
            </w:tcMar>
          </w:tcPr>
          <w:p>
            <w:pPr>
              <w:spacing w:after="0"/>
            </w:pPr>
            <w:r>
              <w:rPr>
                <w:sz w:val="13"/>
              </w:rPr>
              <w:t>VERCEL_CRON</w:t>
            </w:r>
          </w:p>
        </w:tc>
        <w:tc>
          <w:tcPr>
            <w:tcW w:type="dxa" w:w="3240"/>
            <w:vAlign w:val="top"/>
            <w:tcMar>
              <w:top w:w="42" w:type="dxa"/>
              <w:start w:w="48" w:type="dxa"/>
              <w:bottom w:w="42" w:type="dxa"/>
              <w:end w:w="48" w:type="dxa"/>
            </w:tcMar>
          </w:tcPr>
          <w:p>
            <w:pPr>
              <w:spacing w:after="0"/>
            </w:pPr>
            <w:r>
              <w:rPr>
                <w:sz w:val="13"/>
              </w:rPr>
              <w:t>Generate due draft invoices 5 days ahead.</w:t>
            </w:r>
          </w:p>
        </w:tc>
        <w:tc>
          <w:tcPr>
            <w:tcW w:type="dxa" w:w="1584"/>
            <w:vAlign w:val="top"/>
            <w:tcMar>
              <w:top w:w="42" w:type="dxa"/>
              <w:start w:w="48" w:type="dxa"/>
              <w:bottom w:w="42" w:type="dxa"/>
              <w:end w:w="48" w:type="dxa"/>
            </w:tcMar>
          </w:tcPr>
          <w:p>
            <w:pPr>
              <w:spacing w:after="0"/>
            </w:pPr>
            <w:r>
              <w:rPr>
                <w:sz w:val="13"/>
              </w:rPr>
              <w:t>Secret-authenticated; idempotent.</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/api/internal/jobs/rent-reminders</w:t>
            </w:r>
          </w:p>
        </w:tc>
        <w:tc>
          <w:tcPr>
            <w:tcW w:type="dxa" w:w="1656"/>
            <w:vAlign w:val="top"/>
            <w:tcMar>
              <w:top w:w="42" w:type="dxa"/>
              <w:start w:w="48" w:type="dxa"/>
              <w:bottom w:w="42" w:type="dxa"/>
              <w:end w:w="48" w:type="dxa"/>
            </w:tcMar>
          </w:tcPr>
          <w:p>
            <w:pPr>
              <w:spacing w:after="0"/>
            </w:pPr>
            <w:r>
              <w:rPr>
                <w:sz w:val="13"/>
              </w:rPr>
              <w:t>VERCEL_CRON</w:t>
            </w:r>
          </w:p>
        </w:tc>
        <w:tc>
          <w:tcPr>
            <w:tcW w:type="dxa" w:w="3240"/>
            <w:vAlign w:val="top"/>
            <w:tcMar>
              <w:top w:w="42" w:type="dxa"/>
              <w:start w:w="48" w:type="dxa"/>
              <w:bottom w:w="42" w:type="dxa"/>
              <w:end w:w="48" w:type="dxa"/>
            </w:tcMar>
          </w:tcPr>
          <w:p>
            <w:pPr>
              <w:spacing w:after="0"/>
            </w:pPr>
            <w:r>
              <w:rPr>
                <w:sz w:val="13"/>
              </w:rPr>
              <w:t>Generate/send rent reminders.</w:t>
            </w:r>
          </w:p>
        </w:tc>
        <w:tc>
          <w:tcPr>
            <w:tcW w:type="dxa" w:w="1584"/>
            <w:vAlign w:val="top"/>
            <w:tcMar>
              <w:top w:w="42" w:type="dxa"/>
              <w:start w:w="48" w:type="dxa"/>
              <w:bottom w:w="42" w:type="dxa"/>
              <w:end w:w="48" w:type="dxa"/>
            </w:tcMar>
          </w:tcPr>
          <w:p>
            <w:pPr>
              <w:spacing w:after="0"/>
            </w:pPr>
            <w:r>
              <w:rPr>
                <w:sz w:val="13"/>
              </w:rPr>
              <w:t>Idempotent notification key.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/api/internal/jobs/kyc-retention</w:t>
            </w:r>
          </w:p>
        </w:tc>
        <w:tc>
          <w:tcPr>
            <w:tcW w:type="dxa" w:w="1656"/>
            <w:vAlign w:val="top"/>
            <w:tcMar>
              <w:top w:w="42" w:type="dxa"/>
              <w:start w:w="48" w:type="dxa"/>
              <w:bottom w:w="42" w:type="dxa"/>
              <w:end w:w="48" w:type="dxa"/>
            </w:tcMar>
          </w:tcPr>
          <w:p>
            <w:pPr>
              <w:spacing w:after="0"/>
            </w:pPr>
            <w:r>
              <w:rPr>
                <w:sz w:val="13"/>
              </w:rPr>
              <w:t>VERCEL_CRON</w:t>
            </w:r>
          </w:p>
        </w:tc>
        <w:tc>
          <w:tcPr>
            <w:tcW w:type="dxa" w:w="3240"/>
            <w:vAlign w:val="top"/>
            <w:tcMar>
              <w:top w:w="42" w:type="dxa"/>
              <w:start w:w="48" w:type="dxa"/>
              <w:bottom w:w="42" w:type="dxa"/>
              <w:end w:w="48" w:type="dxa"/>
            </w:tcMar>
          </w:tcPr>
          <w:p>
            <w:pPr>
              <w:spacing w:after="0"/>
            </w:pPr>
            <w:r>
              <w:rPr>
                <w:sz w:val="13"/>
              </w:rPr>
              <w:t>Apply configured KYC retention policy.</w:t>
            </w:r>
          </w:p>
        </w:tc>
        <w:tc>
          <w:tcPr>
            <w:tcW w:type="dxa" w:w="1584"/>
            <w:vAlign w:val="top"/>
            <w:tcMar>
              <w:top w:w="42" w:type="dxa"/>
              <w:start w:w="48" w:type="dxa"/>
              <w:bottom w:w="42" w:type="dxa"/>
              <w:end w:w="48" w:type="dxa"/>
            </w:tcMar>
          </w:tcPr>
          <w:p>
            <w:pPr>
              <w:spacing w:after="0"/>
            </w:pPr>
            <w:r>
              <w:rPr>
                <w:sz w:val="13"/>
              </w:rPr>
              <w:t>Never removes financial/stay history.</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/api/internal/jobs/receipt-retry</w:t>
            </w:r>
          </w:p>
        </w:tc>
        <w:tc>
          <w:tcPr>
            <w:tcW w:type="dxa" w:w="1656"/>
            <w:vAlign w:val="top"/>
            <w:tcMar>
              <w:top w:w="42" w:type="dxa"/>
              <w:start w:w="48" w:type="dxa"/>
              <w:bottom w:w="42" w:type="dxa"/>
              <w:end w:w="48" w:type="dxa"/>
            </w:tcMar>
          </w:tcPr>
          <w:p>
            <w:pPr>
              <w:spacing w:after="0"/>
            </w:pPr>
            <w:r>
              <w:rPr>
                <w:sz w:val="13"/>
              </w:rPr>
              <w:t>VERCEL_CRON</w:t>
            </w:r>
          </w:p>
        </w:tc>
        <w:tc>
          <w:tcPr>
            <w:tcW w:type="dxa" w:w="3240"/>
            <w:vAlign w:val="top"/>
            <w:tcMar>
              <w:top w:w="42" w:type="dxa"/>
              <w:start w:w="48" w:type="dxa"/>
              <w:bottom w:w="42" w:type="dxa"/>
              <w:end w:w="48" w:type="dxa"/>
            </w:tcMar>
          </w:tcPr>
          <w:p>
            <w:pPr>
              <w:spacing w:after="0"/>
            </w:pPr>
            <w:r>
              <w:rPr>
                <w:sz w:val="13"/>
              </w:rPr>
              <w:t>Retry missing receipt PDF generation/email side effects.</w:t>
            </w:r>
          </w:p>
        </w:tc>
        <w:tc>
          <w:tcPr>
            <w:tcW w:type="dxa" w:w="1584"/>
            <w:vAlign w:val="top"/>
            <w:tcMar>
              <w:top w:w="42" w:type="dxa"/>
              <w:start w:w="48" w:type="dxa"/>
              <w:bottom w:w="42" w:type="dxa"/>
              <w:end w:w="48" w:type="dxa"/>
            </w:tcMar>
          </w:tcPr>
          <w:p>
            <w:pPr>
              <w:spacing w:after="0"/>
            </w:pPr>
            <w:r>
              <w:rPr>
                <w:sz w:val="13"/>
              </w:rPr>
              <w:t>Only incomplete receipts.</w:t>
            </w:r>
          </w:p>
        </w:tc>
      </w:tr>
      <w:tr>
        <w:tc>
          <w:tcPr>
            <w:tcW w:type="dxa" w:w="792"/>
            <w:vAlign w:val="top"/>
            <w:tcMar>
              <w:top w:w="42" w:type="dxa"/>
              <w:start w:w="48" w:type="dxa"/>
              <w:bottom w:w="42" w:type="dxa"/>
              <w:end w:w="48" w:type="dxa"/>
            </w:tcMar>
            <w:shd w:fill="DDEBF7"/>
          </w:tcPr>
          <w:p>
            <w:pPr>
              <w:spacing w:after="0"/>
            </w:pPr>
            <w:r>
              <w:rPr>
                <w:rFonts w:ascii="Consolas" w:hAnsi="Consolas"/>
                <w:sz w:val="13"/>
              </w:rPr>
              <w:t>POST</w:t>
            </w:r>
          </w:p>
        </w:tc>
        <w:tc>
          <w:tcPr>
            <w:tcW w:type="dxa" w:w="3456"/>
            <w:vAlign w:val="top"/>
            <w:tcMar>
              <w:top w:w="42" w:type="dxa"/>
              <w:start w:w="48" w:type="dxa"/>
              <w:bottom w:w="42" w:type="dxa"/>
              <w:end w:w="48" w:type="dxa"/>
            </w:tcMar>
          </w:tcPr>
          <w:p>
            <w:pPr>
              <w:spacing w:after="0"/>
            </w:pPr>
            <w:r>
              <w:rPr>
                <w:rFonts w:ascii="Consolas" w:hAnsi="Consolas"/>
                <w:sz w:val="13"/>
              </w:rPr>
              <w:t>/api/internal/jobs/maintenance</w:t>
            </w:r>
          </w:p>
        </w:tc>
        <w:tc>
          <w:tcPr>
            <w:tcW w:type="dxa" w:w="1656"/>
            <w:vAlign w:val="top"/>
            <w:tcMar>
              <w:top w:w="42" w:type="dxa"/>
              <w:start w:w="48" w:type="dxa"/>
              <w:bottom w:w="42" w:type="dxa"/>
              <w:end w:w="48" w:type="dxa"/>
            </w:tcMar>
          </w:tcPr>
          <w:p>
            <w:pPr>
              <w:spacing w:after="0"/>
            </w:pPr>
            <w:r>
              <w:rPr>
                <w:sz w:val="13"/>
              </w:rPr>
              <w:t>VERCEL_CRON</w:t>
            </w:r>
          </w:p>
        </w:tc>
        <w:tc>
          <w:tcPr>
            <w:tcW w:type="dxa" w:w="3240"/>
            <w:vAlign w:val="top"/>
            <w:tcMar>
              <w:top w:w="42" w:type="dxa"/>
              <w:start w:w="48" w:type="dxa"/>
              <w:bottom w:w="42" w:type="dxa"/>
              <w:end w:w="48" w:type="dxa"/>
            </w:tcMar>
          </w:tcPr>
          <w:p>
            <w:pPr>
              <w:spacing w:after="0"/>
            </w:pPr>
            <w:r>
              <w:rPr>
                <w:sz w:val="13"/>
              </w:rPr>
              <w:t>Operational cleanup/reconciliation tasks.</w:t>
            </w:r>
          </w:p>
        </w:tc>
        <w:tc>
          <w:tcPr>
            <w:tcW w:type="dxa" w:w="1584"/>
            <w:vAlign w:val="top"/>
            <w:tcMar>
              <w:top w:w="42" w:type="dxa"/>
              <w:start w:w="48" w:type="dxa"/>
              <w:bottom w:w="42" w:type="dxa"/>
              <w:end w:w="48" w:type="dxa"/>
            </w:tcMar>
          </w:tcPr>
          <w:p>
            <w:pPr>
              <w:spacing w:after="0"/>
            </w:pPr>
            <w:r>
              <w:rPr>
                <w:sz w:val="13"/>
              </w:rPr>
              <w:t>Narrow allowlist of tasks.</w:t>
            </w:r>
          </w:p>
        </w:tc>
      </w:tr>
    </w:tbl>
    <w:p>
      <w:r>
        <w:br w:type="page"/>
      </w:r>
    </w:p>
    <w:p>
      <w:pPr>
        <w:pStyle w:val="Heading1"/>
      </w:pPr>
      <w:r>
        <w:t>30. Critical Endpoint Contracts</w:t>
      </w:r>
    </w:p>
    <w:p>
      <w:pPr>
        <w:pStyle w:val="Heading2"/>
      </w:pPr>
      <w:r>
        <w:t>Login</w:t>
      </w:r>
    </w:p>
    <w:p>
      <w:pPr>
        <w:pStyle w:val="CodeBlock"/>
      </w:pPr>
      <w:r>
        <w:t>POST /api/v1/auth/login</w:t>
        <w:br/>
        <w:br/>
        <w:t>Request</w:t>
        <w:br/>
        <w:t>{</w:t>
        <w:br/>
        <w:t xml:space="preserve">  "email": "manager@example.com",</w:t>
        <w:br/>
        <w:t xml:space="preserve">  "password": "&lt;user supplied&gt;"</w:t>
        <w:br/>
        <w:t>}</w:t>
        <w:br/>
        <w:br/>
        <w:t>200 Response</w:t>
        <w:br/>
        <w:t>{</w:t>
        <w:br/>
        <w:t xml:space="preserve">  "data": {</w:t>
        <w:br/>
        <w:t xml:space="preserve">    "user": {</w:t>
        <w:br/>
        <w:t xml:space="preserve">      "id": "user-public-uuid",</w:t>
        <w:br/>
        <w:t xml:space="preserve">      "email": "manager@example.com"</w:t>
        <w:br/>
        <w:t xml:space="preserve">    },</w:t>
        <w:br/>
        <w:t xml:space="preserve">    "memberships": [</w:t>
        <w:br/>
        <w:t xml:space="preserve">      {</w:t>
        <w:br/>
        <w:t xml:space="preserve">        "organizationId": "org-public-uuid",</w:t>
        <w:br/>
        <w:t xml:space="preserve">        "organizationName": "ABC Living",</w:t>
        <w:br/>
        <w:t xml:space="preserve">        "roles": ["MANAGER"],</w:t>
        <w:br/>
        <w:t xml:space="preserve">        "allowedPgIds": ["pg-noida-uuid", "pg-gurgaon-uuid"]</w:t>
        <w:br/>
        <w:t xml:space="preserve">      }</w:t>
        <w:br/>
        <w:t xml:space="preserve">    ]</w:t>
        <w:br/>
        <w:t xml:space="preserve">  },</w:t>
        <w:br/>
        <w:t xml:space="preserve">  "meta": { "requestId": "req_..." }</w:t>
        <w:br/>
        <w:t>}</w:t>
        <w:br/>
        <w:br/>
        <w:t>The password and password hash never appear in logs or responses.</w:t>
      </w:r>
    </w:p>
    <w:p>
      <w:pPr>
        <w:pStyle w:val="Heading2"/>
      </w:pPr>
      <w:r>
        <w:t>Create Reservation</w:t>
      </w:r>
    </w:p>
    <w:p>
      <w:pPr>
        <w:pStyle w:val="CodeBlock"/>
      </w:pPr>
      <w:r>
        <w:t>POST /api/v1/organizations/{orgId}/reservations</w:t>
        <w:br/>
        <w:t>Idempotency-Key: 16f0...</w:t>
        <w:br/>
        <w:br/>
        <w:t>{</w:t>
        <w:br/>
        <w:t xml:space="preserve">  "pgId": "pg-uuid",</w:t>
        <w:br/>
        <w:t xml:space="preserve">  "residentId": "resident-uuid",</w:t>
        <w:br/>
        <w:t xml:space="preserve">  "bedId": "bed-uuid",</w:t>
        <w:br/>
        <w:t xml:space="preserve">  "reservationStartDate": "2026-10-01",</w:t>
        <w:br/>
        <w:t xml:space="preserve">  "reservationEndDate": "2026-10-10",</w:t>
        <w:br/>
        <w:t xml:space="preserve">  "expectedMoveInDate": "2026-10-05",</w:t>
        <w:br/>
        <w:t xml:space="preserve">  "notes": "Expected arrival evening"</w:t>
        <w:br/>
        <w:t>}</w:t>
        <w:br/>
        <w:br/>
        <w:t>201 -&gt; ACTIVE reservation</w:t>
        <w:br/>
        <w:t>409 -&gt; RESERVATION_OVERLAP / ACTIVE_RESERVATION_EXISTS / BED_NOT_OPERATIONAL</w:t>
      </w:r>
    </w:p>
    <w:p>
      <w:r>
        <w:br w:type="page"/>
      </w:r>
    </w:p>
    <w:p>
      <w:pPr>
        <w:pStyle w:val="Heading2"/>
      </w:pPr>
      <w:r>
        <w:t>Move In Resident</w:t>
      </w:r>
    </w:p>
    <w:p>
      <w:pPr>
        <w:pStyle w:val="CodeBlock"/>
      </w:pPr>
      <w:r>
        <w:t>POST /api/v1/organizations/{orgId}/reservations/{reservationId}/move-in</w:t>
        <w:br/>
        <w:t>Idempotency-Key: movein-...</w:t>
        <w:br/>
        <w:br/>
        <w:t>{</w:t>
        <w:br/>
        <w:t xml:space="preserve">  "actualMoveInDate": "2026-10-05",</w:t>
        <w:br/>
        <w:t xml:space="preserve">  "agreedRentPaise": 1000000,</w:t>
        <w:br/>
        <w:t xml:space="preserve">  "billingCycleType": "MOVE_IN_DAY",</w:t>
        <w:br/>
        <w:t xml:space="preserve">  "billingDay": null,</w:t>
        <w:br/>
        <w:t xml:space="preserve">  "requiredSecurityDepositPaise": 1000000,</w:t>
        <w:br/>
        <w:t xml:space="preserve">  "depositPolicyType": "FULL_MONTH",</w:t>
        <w:br/>
        <w:t xml:space="preserve">  "services": [</w:t>
        <w:br/>
        <w:t xml:space="preserve">    { "serviceId": "laundry-uuid", "firstCycleChargePaise": 25000 }</w:t>
        <w:br/>
        <w:t xml:space="preserve">  ]</w:t>
        <w:br/>
        <w:t>}</w:t>
        <w:br/>
        <w:br/>
        <w:t>Atomic MySQL work:</w:t>
        <w:br/>
        <w:t>- validate/lock reservation and bed</w:t>
        <w:br/>
        <w:t>- create resident_stay</w:t>
        <w:br/>
        <w:t>- create current bed_allocation</w:t>
        <w:br/>
        <w:t>- create initial stay_rent_rate</w:t>
        <w:br/>
        <w:t>- create security_deposit_account</w:t>
        <w:br/>
        <w:t>- activate/associate resident membership as needed</w:t>
        <w:br/>
        <w:t>- mark reservation MOVED_IN</w:t>
        <w:br/>
        <w:t>- audit</w:t>
        <w:br/>
        <w:br/>
        <w:t>After commit:</w:t>
        <w:br/>
        <w:t>- create/send resident activation invitation</w:t>
        <w:br/>
        <w:t>- notification/email failure does not roll back successful move-in</w:t>
      </w:r>
    </w:p>
    <w:p>
      <w:pPr>
        <w:pStyle w:val="Heading2"/>
      </w:pPr>
      <w:r>
        <w:t>Finalize Draft Invoice</w:t>
      </w:r>
    </w:p>
    <w:p>
      <w:pPr>
        <w:pStyle w:val="CodeBlock"/>
      </w:pPr>
      <w:r>
        <w:t>POST /api/v1/organizations/{orgId}/invoices/{invoiceId}/finalize</w:t>
        <w:br/>
        <w:t>Idempotency-Key: invoice-finalize-...</w:t>
        <w:br/>
        <w:br/>
        <w:t>{</w:t>
        <w:br/>
        <w:t xml:space="preserve">  "confirmation": true</w:t>
        <w:br/>
        <w:t>}</w:t>
        <w:br/>
        <w:br/>
        <w:t>Rules:</w:t>
        <w:br/>
        <w:t>- invoice must be DRAFT</w:t>
        <w:br/>
        <w:t>- manager/owner must be authorized for PG</w:t>
        <w:br/>
        <w:t>- totals are recalculated/validated before snapshot finalization</w:t>
        <w:br/>
        <w:t>- status becomes FINALIZED</w:t>
        <w:br/>
        <w:t>- finalized financial values are not edited directly afterward</w:t>
      </w:r>
    </w:p>
    <w:p>
      <w:r>
        <w:br w:type="page"/>
      </w:r>
    </w:p>
    <w:p>
      <w:pPr>
        <w:pStyle w:val="Heading2"/>
      </w:pPr>
      <w:r>
        <w:t>Record Payment</w:t>
      </w:r>
    </w:p>
    <w:p>
      <w:pPr>
        <w:pStyle w:val="CodeBlock"/>
      </w:pPr>
      <w:r>
        <w:t>POST /api/v1/organizations/{orgId}/payments</w:t>
        <w:br/>
        <w:t>Idempotency-Key: payment-client-generated-uuid</w:t>
        <w:br/>
        <w:br/>
        <w:t>{</w:t>
        <w:br/>
        <w:t xml:space="preserve">  "pgId": "pg-uuid",</w:t>
        <w:br/>
        <w:t xml:space="preserve">  "residentId": "resident-uuid",</w:t>
        <w:br/>
        <w:t xml:space="preserve">  "stayId": "stay-uuid",</w:t>
        <w:br/>
        <w:t xml:space="preserve">  "amountPaise": 1200000,</w:t>
        <w:br/>
        <w:t xml:space="preserve">  "paymentMode": "UPI",</w:t>
        <w:br/>
        <w:t xml:space="preserve">  "paymentPurpose": "INVOICE",</w:t>
        <w:br/>
        <w:t xml:space="preserve">  "paymentDate": "2026-10-17T09:42:00.000Z",</w:t>
        <w:br/>
        <w:t xml:space="preserve">  "referenceNumber": "UPI123456789",</w:t>
        <w:br/>
        <w:t xml:space="preserve">  "allocations": [</w:t>
        <w:br/>
        <w:t xml:space="preserve">    { "invoiceId": "old-invoice-uuid", "amountPaise": 200000 },</w:t>
        <w:br/>
        <w:t xml:space="preserve">    { "invoiceId": "current-invoice-uuid", "amountPaise": 800000 }</w:t>
        <w:br/>
        <w:t xml:space="preserve">  ],</w:t>
        <w:br/>
        <w:t xml:space="preserve">  "proofFileId": "optional-file-uuid",</w:t>
        <w:br/>
        <w:t xml:space="preserve">  "notes": null</w:t>
        <w:br/>
        <w:t>}</w:t>
        <w:br/>
        <w:br/>
        <w:t>Result:</w:t>
        <w:br/>
        <w:t>- payment transaction + allocations committed atomically</w:t>
        <w:br/>
        <w:t>- remaining INR 2,000 becomes resident credit</w:t>
        <w:br/>
        <w:t>- invoice statuses are derived/updated</w:t>
        <w:br/>
        <w:t>- immutable receipt snapshot is created</w:t>
        <w:br/>
        <w:t>- PDF/S3 generation is retryable after commit</w:t>
      </w:r>
    </w:p>
    <w:p>
      <w:r>
        <w:drawing>
          <wp:inline xmlns:a="http://schemas.openxmlformats.org/drawingml/2006/main" xmlns:pic="http://schemas.openxmlformats.org/drawingml/2006/picture">
            <wp:extent cx="6400800" cy="403511"/>
            <wp:docPr id="3" name="Picture 3"/>
            <wp:cNvGraphicFramePr>
              <a:graphicFrameLocks noChangeAspect="1"/>
            </wp:cNvGraphicFramePr>
            <a:graphic>
              <a:graphicData uri="http://schemas.openxmlformats.org/drawingml/2006/picture">
                <pic:pic>
                  <pic:nvPicPr>
                    <pic:cNvPr id="0" name="pg_api_payment_flow.png"/>
                    <pic:cNvPicPr/>
                  </pic:nvPicPr>
                  <pic:blipFill>
                    <a:blip r:embed="rId12"/>
                    <a:stretch>
                      <a:fillRect/>
                    </a:stretch>
                  </pic:blipFill>
                  <pic:spPr>
                    <a:xfrm>
                      <a:off x="0" y="0"/>
                      <a:ext cx="6400800" cy="403511"/>
                    </a:xfrm>
                    <a:prstGeom prst="rect"/>
                  </pic:spPr>
                </pic:pic>
              </a:graphicData>
            </a:graphic>
          </wp:inline>
        </w:drawing>
      </w:r>
    </w:p>
    <w:p>
      <w:pPr>
        <w:jc w:val="center"/>
      </w:pPr>
      <w:r>
        <w:rPr>
          <w:i/>
          <w:sz w:val="17"/>
        </w:rPr>
        <w:t>Figure 3. Payment transaction and post-commit receipt flow.</w:t>
      </w:r>
    </w:p>
    <w:p>
      <w:pPr>
        <w:pStyle w:val="Heading2"/>
      </w:pPr>
      <w:r>
        <w:t>Reverse Payment</w:t>
      </w:r>
    </w:p>
    <w:p>
      <w:pPr>
        <w:pStyle w:val="CodeBlock"/>
      </w:pPr>
      <w:r>
        <w:t>POST /api/v1/organizations/{orgId}/payments/{paymentId}/reverse</w:t>
        <w:br/>
        <w:t>Idempotency-Key: reversal-...</w:t>
        <w:br/>
        <w:br/>
        <w:t>{</w:t>
        <w:br/>
        <w:t xml:space="preserve">  "amountPaise": 1000000,</w:t>
        <w:br/>
        <w:t xml:space="preserve">  "reason": "Cash amount was entered incorrectly"</w:t>
        <w:br/>
        <w:t>}</w:t>
        <w:br/>
        <w:br/>
        <w:t>The original row remains unchanged. A signed negative REVERSAL transaction and inverse allocation/credit effects are created atomically.</w:t>
      </w:r>
    </w:p>
    <w:p>
      <w:pPr>
        <w:pStyle w:val="Heading2"/>
      </w:pPr>
      <w:r>
        <w:t>Finalize Electricity Bill</w:t>
      </w:r>
    </w:p>
    <w:p>
      <w:pPr>
        <w:pStyle w:val="CodeBlock"/>
      </w:pPr>
      <w:r>
        <w:t>POST /api/v1/organizations/{orgId}/electricity/bills/{billId}/finalize</w:t>
        <w:br/>
        <w:t>Idempotency-Key: electricity-finalize-...</w:t>
        <w:br/>
        <w:br/>
        <w:t>Rules:</w:t>
        <w:br/>
        <w:t>- calculations/overrides are frozen</w:t>
        <w:br/>
        <w:t>- each resident allocation is linked into billing as invoice item(s)</w:t>
        <w:br/>
        <w:t>- resident-day calculation uses actual stay overlap with the billing period</w:t>
        <w:br/>
        <w:t>- manual allocation overrides require a reason and are audited</w:t>
      </w:r>
    </w:p>
    <w:p>
      <w:pPr>
        <w:pStyle w:val="Heading2"/>
      </w:pPr>
      <w:r>
        <w:t>Complete Checkout</w:t>
      </w:r>
    </w:p>
    <w:p>
      <w:pPr>
        <w:pStyle w:val="CodeBlock"/>
      </w:pPr>
      <w:r>
        <w:t>POST /api/v1/organizations/{orgId}/checkouts/{checkoutId}/complete</w:t>
        <w:br/>
        <w:t>Idempotency-Key: checkout-complete-...</w:t>
        <w:br/>
        <w:br/>
        <w:t>Preconditions:</w:t>
        <w:br/>
        <w:t>- settlement FINALIZED</w:t>
        <w:br/>
        <w:t>- outstanding/refund handling recorded according to workflow</w:t>
        <w:br/>
        <w:br/>
        <w:t>Atomic effects:</w:t>
        <w:br/>
        <w:t>- post deposit deduction/refund ledger transactions</w:t>
        <w:br/>
        <w:t>- close current bed allocation</w:t>
        <w:br/>
        <w:t>- close resident stay</w:t>
        <w:br/>
        <w:t>- mark checkout completed</w:t>
        <w:br/>
        <w:t>- release bed for future occupancy</w:t>
        <w:br/>
        <w:t>- create audit entries</w:t>
      </w:r>
    </w:p>
    <w:p>
      <w:pPr>
        <w:pStyle w:val="Heading1"/>
      </w:pPr>
      <w:r>
        <w:t>31. Resource State Transitions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Resource</w:t>
            </w:r>
          </w:p>
        </w:tc>
        <w:tc>
          <w:tcPr>
            <w:tcW w:type="dxa" w:w="3408"/>
            <w:shd w:fill="E2F0D9"/>
          </w:tcPr>
          <w:p>
            <w:r>
              <w:rPr>
                <w:b/>
                <w:sz w:val="15"/>
              </w:rPr>
              <w:t>Allowed V1 transitions</w:t>
            </w:r>
          </w:p>
        </w:tc>
        <w:tc>
          <w:tcPr>
            <w:tcW w:type="dxa" w:w="3408"/>
            <w:shd w:fill="E2F0D9"/>
          </w:tcPr>
          <w:p>
            <w:r>
              <w:rPr>
                <w:b/>
                <w:sz w:val="15"/>
              </w:rPr>
              <w:t>Notes</w:t>
            </w:r>
          </w:p>
        </w:tc>
      </w:tr>
      <w:tr>
        <w:tc>
          <w:tcPr>
            <w:tcW w:type="dxa" w:w="3408"/>
            <w:tcMar>
              <w:top w:w="48" w:type="dxa"/>
              <w:start w:w="55" w:type="dxa"/>
              <w:bottom w:w="48" w:type="dxa"/>
              <w:end w:w="55" w:type="dxa"/>
            </w:tcMar>
            <w:vAlign w:val="top"/>
          </w:tcPr>
          <w:p>
            <w:pPr>
              <w:spacing w:after="0"/>
            </w:pPr>
            <w:r>
              <w:rPr>
                <w:sz w:val="15"/>
              </w:rPr>
              <w:t>Invitation</w:t>
            </w:r>
          </w:p>
        </w:tc>
        <w:tc>
          <w:tcPr>
            <w:tcW w:type="dxa" w:w="3408"/>
            <w:tcMar>
              <w:top w:w="48" w:type="dxa"/>
              <w:start w:w="55" w:type="dxa"/>
              <w:bottom w:w="48" w:type="dxa"/>
              <w:end w:w="55" w:type="dxa"/>
            </w:tcMar>
            <w:vAlign w:val="top"/>
          </w:tcPr>
          <w:p>
            <w:pPr>
              <w:spacing w:after="0"/>
            </w:pPr>
            <w:r>
              <w:rPr>
                <w:sz w:val="15"/>
              </w:rPr>
              <w:t>PENDING -&gt; ACCEPTED / EXPIRED</w:t>
            </w:r>
          </w:p>
        </w:tc>
        <w:tc>
          <w:tcPr>
            <w:tcW w:type="dxa" w:w="3408"/>
            <w:tcMar>
              <w:top w:w="48" w:type="dxa"/>
              <w:start w:w="55" w:type="dxa"/>
              <w:bottom w:w="48" w:type="dxa"/>
              <w:end w:w="55" w:type="dxa"/>
            </w:tcMar>
            <w:vAlign w:val="top"/>
          </w:tcPr>
          <w:p>
            <w:pPr>
              <w:spacing w:after="0"/>
            </w:pPr>
            <w:r>
              <w:rPr>
                <w:sz w:val="15"/>
              </w:rPr>
              <w:t>Resend creates/reuses pending flow according to auth implementation.</w:t>
            </w:r>
          </w:p>
        </w:tc>
      </w:tr>
      <w:tr>
        <w:tc>
          <w:tcPr>
            <w:tcW w:type="dxa" w:w="3408"/>
            <w:tcMar>
              <w:top w:w="48" w:type="dxa"/>
              <w:start w:w="55" w:type="dxa"/>
              <w:bottom w:w="48" w:type="dxa"/>
              <w:end w:w="55" w:type="dxa"/>
            </w:tcMar>
            <w:vAlign w:val="top"/>
          </w:tcPr>
          <w:p>
            <w:pPr>
              <w:spacing w:after="0"/>
            </w:pPr>
            <w:r>
              <w:rPr>
                <w:sz w:val="15"/>
              </w:rPr>
              <w:t>Reservation</w:t>
            </w:r>
          </w:p>
        </w:tc>
        <w:tc>
          <w:tcPr>
            <w:tcW w:type="dxa" w:w="3408"/>
            <w:tcMar>
              <w:top w:w="48" w:type="dxa"/>
              <w:start w:w="55" w:type="dxa"/>
              <w:bottom w:w="48" w:type="dxa"/>
              <w:end w:w="55" w:type="dxa"/>
            </w:tcMar>
            <w:vAlign w:val="top"/>
          </w:tcPr>
          <w:p>
            <w:pPr>
              <w:spacing w:after="0"/>
            </w:pPr>
            <w:r>
              <w:rPr>
                <w:sz w:val="15"/>
              </w:rPr>
              <w:t>ACTIVE -&gt; MOVED_IN / CANCELLED / EXPIRED</w:t>
            </w:r>
          </w:p>
        </w:tc>
        <w:tc>
          <w:tcPr>
            <w:tcW w:type="dxa" w:w="3408"/>
            <w:tcMar>
              <w:top w:w="48" w:type="dxa"/>
              <w:start w:w="55" w:type="dxa"/>
              <w:bottom w:w="48" w:type="dxa"/>
              <w:end w:w="55" w:type="dxa"/>
            </w:tcMar>
            <w:vAlign w:val="top"/>
          </w:tcPr>
          <w:p>
            <w:pPr>
              <w:spacing w:after="0"/>
            </w:pPr>
            <w:r>
              <w:rPr>
                <w:sz w:val="15"/>
              </w:rPr>
              <w:t>No rent start at reservation.</w:t>
            </w:r>
          </w:p>
        </w:tc>
      </w:tr>
      <w:tr>
        <w:tc>
          <w:tcPr>
            <w:tcW w:type="dxa" w:w="3408"/>
            <w:tcMar>
              <w:top w:w="48" w:type="dxa"/>
              <w:start w:w="55" w:type="dxa"/>
              <w:bottom w:w="48" w:type="dxa"/>
              <w:end w:w="55" w:type="dxa"/>
            </w:tcMar>
            <w:vAlign w:val="top"/>
          </w:tcPr>
          <w:p>
            <w:pPr>
              <w:spacing w:after="0"/>
            </w:pPr>
            <w:r>
              <w:rPr>
                <w:sz w:val="15"/>
              </w:rPr>
              <w:t>Stay</w:t>
            </w:r>
          </w:p>
        </w:tc>
        <w:tc>
          <w:tcPr>
            <w:tcW w:type="dxa" w:w="3408"/>
            <w:tcMar>
              <w:top w:w="48" w:type="dxa"/>
              <w:start w:w="55" w:type="dxa"/>
              <w:bottom w:w="48" w:type="dxa"/>
              <w:end w:w="55" w:type="dxa"/>
            </w:tcMar>
            <w:vAlign w:val="top"/>
          </w:tcPr>
          <w:p>
            <w:pPr>
              <w:spacing w:after="0"/>
            </w:pPr>
            <w:r>
              <w:rPr>
                <w:sz w:val="15"/>
              </w:rPr>
              <w:t>ACTIVE -&gt; NOTICE_PERIOD -&gt; CHECKOUT_PROCESSING -&gt; COMPLETED</w:t>
            </w:r>
          </w:p>
        </w:tc>
        <w:tc>
          <w:tcPr>
            <w:tcW w:type="dxa" w:w="3408"/>
            <w:tcMar>
              <w:top w:w="48" w:type="dxa"/>
              <w:start w:w="55" w:type="dxa"/>
              <w:bottom w:w="48" w:type="dxa"/>
              <w:end w:w="55" w:type="dxa"/>
            </w:tcMar>
            <w:vAlign w:val="top"/>
          </w:tcPr>
          <w:p>
            <w:pPr>
              <w:spacing w:after="0"/>
            </w:pPr>
            <w:r>
              <w:rPr>
                <w:sz w:val="15"/>
              </w:rPr>
              <w:t>PG transfer closes old stay and creates new stay.</w:t>
            </w:r>
          </w:p>
        </w:tc>
      </w:tr>
      <w:tr>
        <w:tc>
          <w:tcPr>
            <w:tcW w:type="dxa" w:w="3408"/>
            <w:tcMar>
              <w:top w:w="48" w:type="dxa"/>
              <w:start w:w="55" w:type="dxa"/>
              <w:bottom w:w="48" w:type="dxa"/>
              <w:end w:w="55" w:type="dxa"/>
            </w:tcMar>
            <w:vAlign w:val="top"/>
          </w:tcPr>
          <w:p>
            <w:pPr>
              <w:spacing w:after="0"/>
            </w:pPr>
            <w:r>
              <w:rPr>
                <w:sz w:val="15"/>
              </w:rPr>
              <w:t>Invoice</w:t>
            </w:r>
          </w:p>
        </w:tc>
        <w:tc>
          <w:tcPr>
            <w:tcW w:type="dxa" w:w="3408"/>
            <w:tcMar>
              <w:top w:w="48" w:type="dxa"/>
              <w:start w:w="55" w:type="dxa"/>
              <w:bottom w:w="48" w:type="dxa"/>
              <w:end w:w="55" w:type="dxa"/>
            </w:tcMar>
            <w:vAlign w:val="top"/>
          </w:tcPr>
          <w:p>
            <w:pPr>
              <w:spacing w:after="0"/>
            </w:pPr>
            <w:r>
              <w:rPr>
                <w:sz w:val="15"/>
              </w:rPr>
              <w:t>DRAFT -&gt; FINALIZED -&gt; PARTIALLY_PAID -&gt; PAID</w:t>
            </w:r>
          </w:p>
        </w:tc>
        <w:tc>
          <w:tcPr>
            <w:tcW w:type="dxa" w:w="3408"/>
            <w:tcMar>
              <w:top w:w="48" w:type="dxa"/>
              <w:start w:w="55" w:type="dxa"/>
              <w:bottom w:w="48" w:type="dxa"/>
              <w:end w:w="55" w:type="dxa"/>
            </w:tcMar>
            <w:vAlign w:val="top"/>
          </w:tcPr>
          <w:p>
            <w:pPr>
              <w:spacing w:after="0"/>
            </w:pPr>
            <w:r>
              <w:rPr>
                <w:sz w:val="15"/>
              </w:rPr>
              <w:t>VOID only via controlled command; payment status may move based on reversals.</w:t>
            </w:r>
          </w:p>
        </w:tc>
      </w:tr>
      <w:tr>
        <w:tc>
          <w:tcPr>
            <w:tcW w:type="dxa" w:w="3408"/>
            <w:tcMar>
              <w:top w:w="48" w:type="dxa"/>
              <w:start w:w="55" w:type="dxa"/>
              <w:bottom w:w="48" w:type="dxa"/>
              <w:end w:w="55" w:type="dxa"/>
            </w:tcMar>
            <w:vAlign w:val="top"/>
          </w:tcPr>
          <w:p>
            <w:pPr>
              <w:spacing w:after="0"/>
            </w:pPr>
            <w:r>
              <w:rPr>
                <w:sz w:val="15"/>
              </w:rPr>
              <w:t>Payment</w:t>
            </w:r>
          </w:p>
        </w:tc>
        <w:tc>
          <w:tcPr>
            <w:tcW w:type="dxa" w:w="3408"/>
            <w:tcMar>
              <w:top w:w="48" w:type="dxa"/>
              <w:start w:w="55" w:type="dxa"/>
              <w:bottom w:w="48" w:type="dxa"/>
              <w:end w:w="55" w:type="dxa"/>
            </w:tcMar>
            <w:vAlign w:val="top"/>
          </w:tcPr>
          <w:p>
            <w:pPr>
              <w:spacing w:after="0"/>
            </w:pPr>
            <w:r>
              <w:rPr>
                <w:sz w:val="15"/>
              </w:rPr>
              <w:t>PAYMENT remains immutable; REVERSAL is separate row</w:t>
            </w:r>
          </w:p>
        </w:tc>
        <w:tc>
          <w:tcPr>
            <w:tcW w:type="dxa" w:w="3408"/>
            <w:tcMar>
              <w:top w:w="48" w:type="dxa"/>
              <w:start w:w="55" w:type="dxa"/>
              <w:bottom w:w="48" w:type="dxa"/>
              <w:end w:w="55" w:type="dxa"/>
            </w:tcMar>
            <w:vAlign w:val="top"/>
          </w:tcPr>
          <w:p>
            <w:pPr>
              <w:spacing w:after="0"/>
            </w:pPr>
            <w:r>
              <w:rPr>
                <w:sz w:val="15"/>
              </w:rPr>
              <w:t>Never edit amount to correct history.</w:t>
            </w:r>
          </w:p>
        </w:tc>
      </w:tr>
      <w:tr>
        <w:tc>
          <w:tcPr>
            <w:tcW w:type="dxa" w:w="3408"/>
            <w:tcMar>
              <w:top w:w="48" w:type="dxa"/>
              <w:start w:w="55" w:type="dxa"/>
              <w:bottom w:w="48" w:type="dxa"/>
              <w:end w:w="55" w:type="dxa"/>
            </w:tcMar>
            <w:vAlign w:val="top"/>
          </w:tcPr>
          <w:p>
            <w:pPr>
              <w:spacing w:after="0"/>
            </w:pPr>
            <w:r>
              <w:rPr>
                <w:sz w:val="15"/>
              </w:rPr>
              <w:t>Document</w:t>
            </w:r>
          </w:p>
        </w:tc>
        <w:tc>
          <w:tcPr>
            <w:tcW w:type="dxa" w:w="3408"/>
            <w:tcMar>
              <w:top w:w="48" w:type="dxa"/>
              <w:start w:w="55" w:type="dxa"/>
              <w:bottom w:w="48" w:type="dxa"/>
              <w:end w:w="55" w:type="dxa"/>
            </w:tcMar>
            <w:vAlign w:val="top"/>
          </w:tcPr>
          <w:p>
            <w:pPr>
              <w:spacing w:after="0"/>
            </w:pPr>
            <w:r>
              <w:rPr>
                <w:sz w:val="15"/>
              </w:rPr>
              <w:t>UPLOADED -&gt; VERIFIED / REJECTED</w:t>
            </w:r>
          </w:p>
        </w:tc>
        <w:tc>
          <w:tcPr>
            <w:tcW w:type="dxa" w:w="3408"/>
            <w:tcMar>
              <w:top w:w="48" w:type="dxa"/>
              <w:start w:w="55" w:type="dxa"/>
              <w:bottom w:w="48" w:type="dxa"/>
              <w:end w:w="55" w:type="dxa"/>
            </w:tcMar>
            <w:vAlign w:val="top"/>
          </w:tcPr>
          <w:p>
            <w:pPr>
              <w:spacing w:after="0"/>
            </w:pPr>
            <w:r>
              <w:rPr>
                <w:sz w:val="15"/>
              </w:rPr>
              <w:t>Replacement creates new version.</w:t>
            </w:r>
          </w:p>
        </w:tc>
      </w:tr>
      <w:tr>
        <w:tc>
          <w:tcPr>
            <w:tcW w:type="dxa" w:w="3408"/>
            <w:tcMar>
              <w:top w:w="48" w:type="dxa"/>
              <w:start w:w="55" w:type="dxa"/>
              <w:bottom w:w="48" w:type="dxa"/>
              <w:end w:w="55" w:type="dxa"/>
            </w:tcMar>
            <w:vAlign w:val="top"/>
          </w:tcPr>
          <w:p>
            <w:pPr>
              <w:spacing w:after="0"/>
            </w:pPr>
            <w:r>
              <w:rPr>
                <w:sz w:val="15"/>
              </w:rPr>
              <w:t>Complaint</w:t>
            </w:r>
          </w:p>
        </w:tc>
        <w:tc>
          <w:tcPr>
            <w:tcW w:type="dxa" w:w="3408"/>
            <w:tcMar>
              <w:top w:w="48" w:type="dxa"/>
              <w:start w:w="55" w:type="dxa"/>
              <w:bottom w:w="48" w:type="dxa"/>
              <w:end w:w="55" w:type="dxa"/>
            </w:tcMar>
            <w:vAlign w:val="top"/>
          </w:tcPr>
          <w:p>
            <w:pPr>
              <w:spacing w:after="0"/>
            </w:pPr>
            <w:r>
              <w:rPr>
                <w:sz w:val="15"/>
              </w:rPr>
              <w:t>OPEN -&gt; IN_PROGRESS -&gt; RESOLVED</w:t>
            </w:r>
          </w:p>
        </w:tc>
        <w:tc>
          <w:tcPr>
            <w:tcW w:type="dxa" w:w="3408"/>
            <w:tcMar>
              <w:top w:w="48" w:type="dxa"/>
              <w:start w:w="55" w:type="dxa"/>
              <w:bottom w:w="48" w:type="dxa"/>
              <w:end w:w="55" w:type="dxa"/>
            </w:tcMar>
            <w:vAlign w:val="top"/>
          </w:tcPr>
          <w:p>
            <w:pPr>
              <w:spacing w:after="0"/>
            </w:pPr>
            <w:r>
              <w:rPr>
                <w:sz w:val="15"/>
              </w:rPr>
              <w:t>Status transitions audited.</w:t>
            </w:r>
          </w:p>
        </w:tc>
      </w:tr>
      <w:tr>
        <w:tc>
          <w:tcPr>
            <w:tcW w:type="dxa" w:w="3408"/>
            <w:tcMar>
              <w:top w:w="48" w:type="dxa"/>
              <w:start w:w="55" w:type="dxa"/>
              <w:bottom w:w="48" w:type="dxa"/>
              <w:end w:w="55" w:type="dxa"/>
            </w:tcMar>
            <w:vAlign w:val="top"/>
          </w:tcPr>
          <w:p>
            <w:pPr>
              <w:spacing w:after="0"/>
            </w:pPr>
            <w:r>
              <w:rPr>
                <w:sz w:val="15"/>
              </w:rPr>
              <w:t>Food Poll</w:t>
            </w:r>
          </w:p>
        </w:tc>
        <w:tc>
          <w:tcPr>
            <w:tcW w:type="dxa" w:w="3408"/>
            <w:tcMar>
              <w:top w:w="48" w:type="dxa"/>
              <w:start w:w="55" w:type="dxa"/>
              <w:bottom w:w="48" w:type="dxa"/>
              <w:end w:w="55" w:type="dxa"/>
            </w:tcMar>
            <w:vAlign w:val="top"/>
          </w:tcPr>
          <w:p>
            <w:pPr>
              <w:spacing w:after="0"/>
            </w:pPr>
            <w:r>
              <w:rPr>
                <w:sz w:val="15"/>
              </w:rPr>
              <w:t>OPEN -&gt; CLOSED</w:t>
            </w:r>
          </w:p>
        </w:tc>
        <w:tc>
          <w:tcPr>
            <w:tcW w:type="dxa" w:w="3408"/>
            <w:tcMar>
              <w:top w:w="48" w:type="dxa"/>
              <w:start w:w="55" w:type="dxa"/>
              <w:bottom w:w="48" w:type="dxa"/>
              <w:end w:w="55" w:type="dxa"/>
            </w:tcMar>
            <w:vAlign w:val="top"/>
          </w:tcPr>
          <w:p>
            <w:pPr>
              <w:spacing w:after="0"/>
            </w:pPr>
            <w:r>
              <w:rPr>
                <w:sz w:val="15"/>
              </w:rPr>
              <w:t>Vote can be replaced only while open.</w:t>
            </w:r>
          </w:p>
        </w:tc>
      </w:tr>
      <w:tr>
        <w:tc>
          <w:tcPr>
            <w:tcW w:type="dxa" w:w="3408"/>
            <w:tcMar>
              <w:top w:w="48" w:type="dxa"/>
              <w:start w:w="55" w:type="dxa"/>
              <w:bottom w:w="48" w:type="dxa"/>
              <w:end w:w="55" w:type="dxa"/>
            </w:tcMar>
            <w:vAlign w:val="top"/>
          </w:tcPr>
          <w:p>
            <w:pPr>
              <w:spacing w:after="0"/>
            </w:pPr>
            <w:r>
              <w:rPr>
                <w:sz w:val="15"/>
              </w:rPr>
              <w:t>Checkout</w:t>
            </w:r>
          </w:p>
        </w:tc>
        <w:tc>
          <w:tcPr>
            <w:tcW w:type="dxa" w:w="3408"/>
            <w:tcMar>
              <w:top w:w="48" w:type="dxa"/>
              <w:start w:w="55" w:type="dxa"/>
              <w:bottom w:w="48" w:type="dxa"/>
              <w:end w:w="55" w:type="dxa"/>
            </w:tcMar>
            <w:vAlign w:val="top"/>
          </w:tcPr>
          <w:p>
            <w:pPr>
              <w:spacing w:after="0"/>
            </w:pPr>
            <w:r>
              <w:rPr>
                <w:sz w:val="15"/>
              </w:rPr>
              <w:t>DRAFT/IN_PROGRESS -&gt; FINALIZED -&gt; COMPLETED</w:t>
            </w:r>
          </w:p>
        </w:tc>
        <w:tc>
          <w:tcPr>
            <w:tcW w:type="dxa" w:w="3408"/>
            <w:tcMar>
              <w:top w:w="48" w:type="dxa"/>
              <w:start w:w="55" w:type="dxa"/>
              <w:bottom w:w="48" w:type="dxa"/>
              <w:end w:w="55" w:type="dxa"/>
            </w:tcMar>
            <w:vAlign w:val="top"/>
          </w:tcPr>
          <w:p>
            <w:pPr>
              <w:spacing w:after="0"/>
            </w:pPr>
            <w:r>
              <w:rPr>
                <w:sz w:val="15"/>
              </w:rPr>
              <w:t>Completion releases bed.</w:t>
            </w:r>
          </w:p>
        </w:tc>
      </w:tr>
    </w:tbl>
    <w:p>
      <w:pPr>
        <w:pStyle w:val="Heading1"/>
      </w:pPr>
      <w:r>
        <w:t>32. API Module Ownership and Database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4"/>
              </w:rPr>
              <w:t>API module</w:t>
            </w:r>
          </w:p>
        </w:tc>
        <w:tc>
          <w:tcPr>
            <w:tcW w:type="dxa" w:w="3408"/>
            <w:shd w:fill="E2F0D9"/>
          </w:tcPr>
          <w:p>
            <w:r>
              <w:rPr>
                <w:b/>
                <w:sz w:val="14"/>
              </w:rPr>
              <w:t>Primary tables</w:t>
            </w:r>
          </w:p>
        </w:tc>
        <w:tc>
          <w:tcPr>
            <w:tcW w:type="dxa" w:w="3408"/>
            <w:shd w:fill="E2F0D9"/>
          </w:tcPr>
          <w:p>
            <w:r>
              <w:rPr>
                <w:b/>
                <w:sz w:val="14"/>
              </w:rPr>
              <w:t>Cross-module collaboration</w:t>
            </w:r>
          </w:p>
        </w:tc>
      </w:tr>
      <w:tr>
        <w:tc>
          <w:tcPr>
            <w:tcW w:type="dxa" w:w="3408"/>
            <w:tcMar>
              <w:top w:w="48" w:type="dxa"/>
              <w:start w:w="55" w:type="dxa"/>
              <w:bottom w:w="48" w:type="dxa"/>
              <w:end w:w="55" w:type="dxa"/>
            </w:tcMar>
            <w:vAlign w:val="top"/>
          </w:tcPr>
          <w:p>
            <w:pPr>
              <w:spacing w:after="0"/>
            </w:pPr>
            <w:r>
              <w:rPr>
                <w:sz w:val="14"/>
              </w:rPr>
              <w:t>Auth/Tenant</w:t>
            </w:r>
          </w:p>
        </w:tc>
        <w:tc>
          <w:tcPr>
            <w:tcW w:type="dxa" w:w="3408"/>
            <w:tcMar>
              <w:top w:w="48" w:type="dxa"/>
              <w:start w:w="55" w:type="dxa"/>
              <w:bottom w:w="48" w:type="dxa"/>
              <w:end w:w="55" w:type="dxa"/>
            </w:tcMar>
            <w:vAlign w:val="top"/>
          </w:tcPr>
          <w:p>
            <w:pPr>
              <w:spacing w:after="0"/>
            </w:pPr>
            <w:r>
              <w:rPr>
                <w:sz w:val="14"/>
              </w:rPr>
              <w:t>users, organization_memberships, membership_roles, manager_pg_assignments, user_invitations</w:t>
            </w:r>
          </w:p>
        </w:tc>
        <w:tc>
          <w:tcPr>
            <w:tcW w:type="dxa" w:w="3408"/>
            <w:tcMar>
              <w:top w:w="48" w:type="dxa"/>
              <w:start w:w="55" w:type="dxa"/>
              <w:bottom w:w="48" w:type="dxa"/>
              <w:end w:w="55" w:type="dxa"/>
            </w:tcMar>
            <w:vAlign w:val="top"/>
          </w:tcPr>
          <w:p>
            <w:pPr>
              <w:spacing w:after="0"/>
            </w:pPr>
            <w:r>
              <w:rPr>
                <w:sz w:val="14"/>
              </w:rPr>
              <w:t>Email; platform role/session support tables.</w:t>
            </w:r>
          </w:p>
        </w:tc>
      </w:tr>
      <w:tr>
        <w:tc>
          <w:tcPr>
            <w:tcW w:type="dxa" w:w="3408"/>
            <w:tcMar>
              <w:top w:w="48" w:type="dxa"/>
              <w:start w:w="55" w:type="dxa"/>
              <w:bottom w:w="48" w:type="dxa"/>
              <w:end w:w="55" w:type="dxa"/>
            </w:tcMar>
            <w:vAlign w:val="top"/>
          </w:tcPr>
          <w:p>
            <w:pPr>
              <w:spacing w:after="0"/>
            </w:pPr>
            <w:r>
              <w:rPr>
                <w:sz w:val="14"/>
              </w:rPr>
              <w:t>Property</w:t>
            </w:r>
          </w:p>
        </w:tc>
        <w:tc>
          <w:tcPr>
            <w:tcW w:type="dxa" w:w="3408"/>
            <w:tcMar>
              <w:top w:w="48" w:type="dxa"/>
              <w:start w:w="55" w:type="dxa"/>
              <w:bottom w:w="48" w:type="dxa"/>
              <w:end w:w="55" w:type="dxa"/>
            </w:tcMar>
            <w:vAlign w:val="top"/>
          </w:tcPr>
          <w:p>
            <w:pPr>
              <w:spacing w:after="0"/>
            </w:pPr>
            <w:r>
              <w:rPr>
                <w:sz w:val="14"/>
              </w:rPr>
              <w:t>pgs, pg_settings, pg_kyc_requirements, floors, room_types, rooms, beds</w:t>
            </w:r>
          </w:p>
        </w:tc>
        <w:tc>
          <w:tcPr>
            <w:tcW w:type="dxa" w:w="3408"/>
            <w:tcMar>
              <w:top w:w="48" w:type="dxa"/>
              <w:start w:w="55" w:type="dxa"/>
              <w:bottom w:w="48" w:type="dxa"/>
              <w:end w:w="55" w:type="dxa"/>
            </w:tcMar>
            <w:vAlign w:val="top"/>
          </w:tcPr>
          <w:p>
            <w:pPr>
              <w:spacing w:after="0"/>
            </w:pPr>
            <w:r>
              <w:rPr>
                <w:sz w:val="14"/>
              </w:rPr>
              <w:t>Reservation/Stay reads availability through service interface.</w:t>
            </w:r>
          </w:p>
        </w:tc>
      </w:tr>
      <w:tr>
        <w:tc>
          <w:tcPr>
            <w:tcW w:type="dxa" w:w="3408"/>
            <w:tcMar>
              <w:top w:w="48" w:type="dxa"/>
              <w:start w:w="55" w:type="dxa"/>
              <w:bottom w:w="48" w:type="dxa"/>
              <w:end w:w="55" w:type="dxa"/>
            </w:tcMar>
            <w:vAlign w:val="top"/>
          </w:tcPr>
          <w:p>
            <w:pPr>
              <w:spacing w:after="0"/>
            </w:pPr>
            <w:r>
              <w:rPr>
                <w:sz w:val="14"/>
              </w:rPr>
              <w:t>Resident</w:t>
            </w:r>
          </w:p>
        </w:tc>
        <w:tc>
          <w:tcPr>
            <w:tcW w:type="dxa" w:w="3408"/>
            <w:tcMar>
              <w:top w:w="48" w:type="dxa"/>
              <w:start w:w="55" w:type="dxa"/>
              <w:bottom w:w="48" w:type="dxa"/>
              <w:end w:w="55" w:type="dxa"/>
            </w:tcMar>
            <w:vAlign w:val="top"/>
          </w:tcPr>
          <w:p>
            <w:pPr>
              <w:spacing w:after="0"/>
            </w:pPr>
            <w:r>
              <w:rPr>
                <w:sz w:val="14"/>
              </w:rPr>
              <w:t>residents, resident_documents, resident_document_versions, files</w:t>
            </w:r>
          </w:p>
        </w:tc>
        <w:tc>
          <w:tcPr>
            <w:tcW w:type="dxa" w:w="3408"/>
            <w:tcMar>
              <w:top w:w="48" w:type="dxa"/>
              <w:start w:w="55" w:type="dxa"/>
              <w:bottom w:w="48" w:type="dxa"/>
              <w:end w:w="55" w:type="dxa"/>
            </w:tcMar>
            <w:vAlign w:val="top"/>
          </w:tcPr>
          <w:p>
            <w:pPr>
              <w:spacing w:after="0"/>
            </w:pPr>
            <w:r>
              <w:rPr>
                <w:sz w:val="14"/>
              </w:rPr>
              <w:t>Auth linkage at move-in; audit.</w:t>
            </w:r>
          </w:p>
        </w:tc>
      </w:tr>
      <w:tr>
        <w:tc>
          <w:tcPr>
            <w:tcW w:type="dxa" w:w="3408"/>
            <w:tcMar>
              <w:top w:w="48" w:type="dxa"/>
              <w:start w:w="55" w:type="dxa"/>
              <w:bottom w:w="48" w:type="dxa"/>
              <w:end w:w="55" w:type="dxa"/>
            </w:tcMar>
            <w:vAlign w:val="top"/>
          </w:tcPr>
          <w:p>
            <w:pPr>
              <w:spacing w:after="0"/>
            </w:pPr>
            <w:r>
              <w:rPr>
                <w:sz w:val="14"/>
              </w:rPr>
              <w:t>Reservation/Stay</w:t>
            </w:r>
          </w:p>
        </w:tc>
        <w:tc>
          <w:tcPr>
            <w:tcW w:type="dxa" w:w="3408"/>
            <w:tcMar>
              <w:top w:w="48" w:type="dxa"/>
              <w:start w:w="55" w:type="dxa"/>
              <w:bottom w:w="48" w:type="dxa"/>
              <w:end w:w="55" w:type="dxa"/>
            </w:tcMar>
            <w:vAlign w:val="top"/>
          </w:tcPr>
          <w:p>
            <w:pPr>
              <w:spacing w:after="0"/>
            </w:pPr>
            <w:r>
              <w:rPr>
                <w:sz w:val="14"/>
              </w:rPr>
              <w:t>reservations, resident_stays, bed_allocations, stay_rent_rates</w:t>
            </w:r>
          </w:p>
        </w:tc>
        <w:tc>
          <w:tcPr>
            <w:tcW w:type="dxa" w:w="3408"/>
            <w:tcMar>
              <w:top w:w="48" w:type="dxa"/>
              <w:start w:w="55" w:type="dxa"/>
              <w:bottom w:w="48" w:type="dxa"/>
              <w:end w:w="55" w:type="dxa"/>
            </w:tcMar>
            <w:vAlign w:val="top"/>
          </w:tcPr>
          <w:p>
            <w:pPr>
              <w:spacing w:after="0"/>
            </w:pPr>
            <w:r>
              <w:rPr>
                <w:sz w:val="14"/>
              </w:rPr>
              <w:t>Property, Deposit, Billing, Auth invite.</w:t>
            </w:r>
          </w:p>
        </w:tc>
      </w:tr>
      <w:tr>
        <w:tc>
          <w:tcPr>
            <w:tcW w:type="dxa" w:w="3408"/>
            <w:tcMar>
              <w:top w:w="48" w:type="dxa"/>
              <w:start w:w="55" w:type="dxa"/>
              <w:bottom w:w="48" w:type="dxa"/>
              <w:end w:w="55" w:type="dxa"/>
            </w:tcMar>
            <w:vAlign w:val="top"/>
          </w:tcPr>
          <w:p>
            <w:pPr>
              <w:spacing w:after="0"/>
            </w:pPr>
            <w:r>
              <w:rPr>
                <w:sz w:val="14"/>
              </w:rPr>
              <w:t>Services/Billing</w:t>
            </w:r>
          </w:p>
        </w:tc>
        <w:tc>
          <w:tcPr>
            <w:tcW w:type="dxa" w:w="3408"/>
            <w:tcMar>
              <w:top w:w="48" w:type="dxa"/>
              <w:start w:w="55" w:type="dxa"/>
              <w:bottom w:w="48" w:type="dxa"/>
              <w:end w:w="55" w:type="dxa"/>
            </w:tcMar>
            <w:vAlign w:val="top"/>
          </w:tcPr>
          <w:p>
            <w:pPr>
              <w:spacing w:after="0"/>
            </w:pPr>
            <w:r>
              <w:rPr>
                <w:sz w:val="14"/>
              </w:rPr>
              <w:t>services, service_price_history, resident_services, invoices, invoice_items</w:t>
            </w:r>
          </w:p>
        </w:tc>
        <w:tc>
          <w:tcPr>
            <w:tcW w:type="dxa" w:w="3408"/>
            <w:tcMar>
              <w:top w:w="48" w:type="dxa"/>
              <w:start w:w="55" w:type="dxa"/>
              <w:bottom w:w="48" w:type="dxa"/>
              <w:end w:w="55" w:type="dxa"/>
            </w:tcMar>
            <w:vAlign w:val="top"/>
          </w:tcPr>
          <w:p>
            <w:pPr>
              <w:spacing w:after="0"/>
            </w:pPr>
            <w:r>
              <w:rPr>
                <w:sz w:val="14"/>
              </w:rPr>
              <w:t>Electricity adds items; Payments allocate invoices.</w:t>
            </w:r>
          </w:p>
        </w:tc>
      </w:tr>
      <w:tr>
        <w:tc>
          <w:tcPr>
            <w:tcW w:type="dxa" w:w="3408"/>
            <w:tcMar>
              <w:top w:w="48" w:type="dxa"/>
              <w:start w:w="55" w:type="dxa"/>
              <w:bottom w:w="48" w:type="dxa"/>
              <w:end w:w="55" w:type="dxa"/>
            </w:tcMar>
            <w:vAlign w:val="top"/>
          </w:tcPr>
          <w:p>
            <w:pPr>
              <w:spacing w:after="0"/>
            </w:pPr>
            <w:r>
              <w:rPr>
                <w:sz w:val="14"/>
              </w:rPr>
              <w:t>Payments</w:t>
            </w:r>
          </w:p>
        </w:tc>
        <w:tc>
          <w:tcPr>
            <w:tcW w:type="dxa" w:w="3408"/>
            <w:tcMar>
              <w:top w:w="48" w:type="dxa"/>
              <w:start w:w="55" w:type="dxa"/>
              <w:bottom w:w="48" w:type="dxa"/>
              <w:end w:w="55" w:type="dxa"/>
            </w:tcMar>
            <w:vAlign w:val="top"/>
          </w:tcPr>
          <w:p>
            <w:pPr>
              <w:spacing w:after="0"/>
            </w:pPr>
            <w:r>
              <w:rPr>
                <w:sz w:val="14"/>
              </w:rPr>
              <w:t>payment_transactions, payment_allocations, resident_credit_ledger, receipts</w:t>
            </w:r>
          </w:p>
        </w:tc>
        <w:tc>
          <w:tcPr>
            <w:tcW w:type="dxa" w:w="3408"/>
            <w:tcMar>
              <w:top w:w="48" w:type="dxa"/>
              <w:start w:w="55" w:type="dxa"/>
              <w:bottom w:w="48" w:type="dxa"/>
              <w:end w:w="55" w:type="dxa"/>
            </w:tcMar>
            <w:vAlign w:val="top"/>
          </w:tcPr>
          <w:p>
            <w:pPr>
              <w:spacing w:after="0"/>
            </w:pPr>
            <w:r>
              <w:rPr>
                <w:sz w:val="14"/>
              </w:rPr>
              <w:t>Invoice status, S3/PDF, Email.</w:t>
            </w:r>
          </w:p>
        </w:tc>
      </w:tr>
      <w:tr>
        <w:tc>
          <w:tcPr>
            <w:tcW w:type="dxa" w:w="3408"/>
            <w:tcMar>
              <w:top w:w="48" w:type="dxa"/>
              <w:start w:w="55" w:type="dxa"/>
              <w:bottom w:w="48" w:type="dxa"/>
              <w:end w:w="55" w:type="dxa"/>
            </w:tcMar>
            <w:vAlign w:val="top"/>
          </w:tcPr>
          <w:p>
            <w:pPr>
              <w:spacing w:after="0"/>
            </w:pPr>
            <w:r>
              <w:rPr>
                <w:sz w:val="14"/>
              </w:rPr>
              <w:t>Deposit</w:t>
            </w:r>
          </w:p>
        </w:tc>
        <w:tc>
          <w:tcPr>
            <w:tcW w:type="dxa" w:w="3408"/>
            <w:tcMar>
              <w:top w:w="48" w:type="dxa"/>
              <w:start w:w="55" w:type="dxa"/>
              <w:bottom w:w="48" w:type="dxa"/>
              <w:end w:w="55" w:type="dxa"/>
            </w:tcMar>
            <w:vAlign w:val="top"/>
          </w:tcPr>
          <w:p>
            <w:pPr>
              <w:spacing w:after="0"/>
            </w:pPr>
            <w:r>
              <w:rPr>
                <w:sz w:val="14"/>
              </w:rPr>
              <w:t>security_deposit_accounts, security_deposit_transactions</w:t>
            </w:r>
          </w:p>
        </w:tc>
        <w:tc>
          <w:tcPr>
            <w:tcW w:type="dxa" w:w="3408"/>
            <w:tcMar>
              <w:top w:w="48" w:type="dxa"/>
              <w:start w:w="55" w:type="dxa"/>
              <w:bottom w:w="48" w:type="dxa"/>
              <w:end w:w="55" w:type="dxa"/>
            </w:tcMar>
            <w:vAlign w:val="top"/>
          </w:tcPr>
          <w:p>
            <w:pPr>
              <w:spacing w:after="0"/>
            </w:pPr>
            <w:r>
              <w:rPr>
                <w:sz w:val="14"/>
              </w:rPr>
              <w:t>Payments and Checkout.</w:t>
            </w:r>
          </w:p>
        </w:tc>
      </w:tr>
      <w:tr>
        <w:tc>
          <w:tcPr>
            <w:tcW w:type="dxa" w:w="3408"/>
            <w:tcMar>
              <w:top w:w="48" w:type="dxa"/>
              <w:start w:w="55" w:type="dxa"/>
              <w:bottom w:w="48" w:type="dxa"/>
              <w:end w:w="55" w:type="dxa"/>
            </w:tcMar>
            <w:vAlign w:val="top"/>
          </w:tcPr>
          <w:p>
            <w:pPr>
              <w:spacing w:after="0"/>
            </w:pPr>
            <w:r>
              <w:rPr>
                <w:sz w:val="14"/>
              </w:rPr>
              <w:t>Electricity</w:t>
            </w:r>
          </w:p>
        </w:tc>
        <w:tc>
          <w:tcPr>
            <w:tcW w:type="dxa" w:w="3408"/>
            <w:tcMar>
              <w:top w:w="48" w:type="dxa"/>
              <w:start w:w="55" w:type="dxa"/>
              <w:bottom w:w="48" w:type="dxa"/>
              <w:end w:w="55" w:type="dxa"/>
            </w:tcMar>
            <w:vAlign w:val="top"/>
          </w:tcPr>
          <w:p>
            <w:pPr>
              <w:spacing w:after="0"/>
            </w:pPr>
            <w:r>
              <w:rPr>
                <w:sz w:val="14"/>
              </w:rPr>
              <w:t>electricity_meters, meter_readings, electricity_bills, electricity_allocations</w:t>
            </w:r>
          </w:p>
        </w:tc>
        <w:tc>
          <w:tcPr>
            <w:tcW w:type="dxa" w:w="3408"/>
            <w:tcMar>
              <w:top w:w="48" w:type="dxa"/>
              <w:start w:w="55" w:type="dxa"/>
              <w:bottom w:w="48" w:type="dxa"/>
              <w:end w:w="55" w:type="dxa"/>
            </w:tcMar>
            <w:vAlign w:val="top"/>
          </w:tcPr>
          <w:p>
            <w:pPr>
              <w:spacing w:after="0"/>
            </w:pPr>
            <w:r>
              <w:rPr>
                <w:sz w:val="14"/>
              </w:rPr>
              <w:t>Stay overlap and Billing.</w:t>
            </w:r>
          </w:p>
        </w:tc>
      </w:tr>
      <w:tr>
        <w:tc>
          <w:tcPr>
            <w:tcW w:type="dxa" w:w="3408"/>
            <w:tcMar>
              <w:top w:w="48" w:type="dxa"/>
              <w:start w:w="55" w:type="dxa"/>
              <w:bottom w:w="48" w:type="dxa"/>
              <w:end w:w="55" w:type="dxa"/>
            </w:tcMar>
            <w:vAlign w:val="top"/>
          </w:tcPr>
          <w:p>
            <w:pPr>
              <w:spacing w:after="0"/>
            </w:pPr>
            <w:r>
              <w:rPr>
                <w:sz w:val="14"/>
              </w:rPr>
              <w:t>Food</w:t>
            </w:r>
          </w:p>
        </w:tc>
        <w:tc>
          <w:tcPr>
            <w:tcW w:type="dxa" w:w="3408"/>
            <w:tcMar>
              <w:top w:w="48" w:type="dxa"/>
              <w:start w:w="55" w:type="dxa"/>
              <w:bottom w:w="48" w:type="dxa"/>
              <w:end w:w="55" w:type="dxa"/>
            </w:tcMar>
            <w:vAlign w:val="top"/>
          </w:tcPr>
          <w:p>
            <w:pPr>
              <w:spacing w:after="0"/>
            </w:pPr>
            <w:r>
              <w:rPr>
                <w:sz w:val="14"/>
              </w:rPr>
              <w:t>meal_types, food_menus, food_menu_items, food_polls, food_poll_options, food_votes</w:t>
            </w:r>
          </w:p>
        </w:tc>
        <w:tc>
          <w:tcPr>
            <w:tcW w:type="dxa" w:w="3408"/>
            <w:tcMar>
              <w:top w:w="48" w:type="dxa"/>
              <w:start w:w="55" w:type="dxa"/>
              <w:bottom w:w="48" w:type="dxa"/>
              <w:end w:w="55" w:type="dxa"/>
            </w:tcMar>
            <w:vAlign w:val="top"/>
          </w:tcPr>
          <w:p>
            <w:pPr>
              <w:spacing w:after="0"/>
            </w:pPr>
            <w:r>
              <w:rPr>
                <w:sz w:val="14"/>
              </w:rPr>
              <w:t>Notifications.</w:t>
            </w:r>
          </w:p>
        </w:tc>
      </w:tr>
      <w:tr>
        <w:tc>
          <w:tcPr>
            <w:tcW w:type="dxa" w:w="3408"/>
            <w:tcMar>
              <w:top w:w="48" w:type="dxa"/>
              <w:start w:w="55" w:type="dxa"/>
              <w:bottom w:w="48" w:type="dxa"/>
              <w:end w:w="55" w:type="dxa"/>
            </w:tcMar>
            <w:vAlign w:val="top"/>
          </w:tcPr>
          <w:p>
            <w:pPr>
              <w:spacing w:after="0"/>
            </w:pPr>
            <w:r>
              <w:rPr>
                <w:sz w:val="14"/>
              </w:rPr>
              <w:t>Operations</w:t>
            </w:r>
          </w:p>
        </w:tc>
        <w:tc>
          <w:tcPr>
            <w:tcW w:type="dxa" w:w="3408"/>
            <w:tcMar>
              <w:top w:w="48" w:type="dxa"/>
              <w:start w:w="55" w:type="dxa"/>
              <w:bottom w:w="48" w:type="dxa"/>
              <w:end w:w="55" w:type="dxa"/>
            </w:tcMar>
            <w:vAlign w:val="top"/>
          </w:tcPr>
          <w:p>
            <w:pPr>
              <w:spacing w:after="0"/>
            </w:pPr>
            <w:r>
              <w:rPr>
                <w:sz w:val="14"/>
              </w:rPr>
              <w:t>complaints, complaint_files, notices, notice_targets, notifications</w:t>
            </w:r>
          </w:p>
        </w:tc>
        <w:tc>
          <w:tcPr>
            <w:tcW w:type="dxa" w:w="3408"/>
            <w:tcMar>
              <w:top w:w="48" w:type="dxa"/>
              <w:start w:w="55" w:type="dxa"/>
              <w:bottom w:w="48" w:type="dxa"/>
              <w:end w:w="55" w:type="dxa"/>
            </w:tcMar>
            <w:vAlign w:val="top"/>
          </w:tcPr>
          <w:p>
            <w:pPr>
              <w:spacing w:after="0"/>
            </w:pPr>
            <w:r>
              <w:rPr>
                <w:sz w:val="14"/>
              </w:rPr>
              <w:t>Files and Audit.</w:t>
            </w:r>
          </w:p>
        </w:tc>
      </w:tr>
      <w:tr>
        <w:tc>
          <w:tcPr>
            <w:tcW w:type="dxa" w:w="3408"/>
            <w:tcMar>
              <w:top w:w="48" w:type="dxa"/>
              <w:start w:w="55" w:type="dxa"/>
              <w:bottom w:w="48" w:type="dxa"/>
              <w:end w:w="55" w:type="dxa"/>
            </w:tcMar>
            <w:vAlign w:val="top"/>
          </w:tcPr>
          <w:p>
            <w:pPr>
              <w:spacing w:after="0"/>
            </w:pPr>
            <w:r>
              <w:rPr>
                <w:sz w:val="14"/>
              </w:rPr>
              <w:t>Checkout</w:t>
            </w:r>
          </w:p>
        </w:tc>
        <w:tc>
          <w:tcPr>
            <w:tcW w:type="dxa" w:w="3408"/>
            <w:tcMar>
              <w:top w:w="48" w:type="dxa"/>
              <w:start w:w="55" w:type="dxa"/>
              <w:bottom w:w="48" w:type="dxa"/>
              <w:end w:w="55" w:type="dxa"/>
            </w:tcMar>
            <w:vAlign w:val="top"/>
          </w:tcPr>
          <w:p>
            <w:pPr>
              <w:spacing w:after="0"/>
            </w:pPr>
            <w:r>
              <w:rPr>
                <w:sz w:val="14"/>
              </w:rPr>
              <w:t>checkout_processes, checkout_settlements, checkout_settlement_items</w:t>
            </w:r>
          </w:p>
        </w:tc>
        <w:tc>
          <w:tcPr>
            <w:tcW w:type="dxa" w:w="3408"/>
            <w:tcMar>
              <w:top w:w="48" w:type="dxa"/>
              <w:start w:w="55" w:type="dxa"/>
              <w:bottom w:w="48" w:type="dxa"/>
              <w:end w:w="55" w:type="dxa"/>
            </w:tcMar>
            <w:vAlign w:val="top"/>
          </w:tcPr>
          <w:p>
            <w:pPr>
              <w:spacing w:after="0"/>
            </w:pPr>
            <w:r>
              <w:rPr>
                <w:sz w:val="14"/>
              </w:rPr>
              <w:t>Billing, Payment, Deposit, Stay, Bed.</w:t>
            </w:r>
          </w:p>
        </w:tc>
      </w:tr>
      <w:tr>
        <w:tc>
          <w:tcPr>
            <w:tcW w:type="dxa" w:w="3408"/>
            <w:tcMar>
              <w:top w:w="48" w:type="dxa"/>
              <w:start w:w="55" w:type="dxa"/>
              <w:bottom w:w="48" w:type="dxa"/>
              <w:end w:w="55" w:type="dxa"/>
            </w:tcMar>
            <w:vAlign w:val="top"/>
          </w:tcPr>
          <w:p>
            <w:pPr>
              <w:spacing w:after="0"/>
            </w:pPr>
            <w:r>
              <w:rPr>
                <w:sz w:val="14"/>
              </w:rPr>
              <w:t>Audit/Jobs</w:t>
            </w:r>
          </w:p>
        </w:tc>
        <w:tc>
          <w:tcPr>
            <w:tcW w:type="dxa" w:w="3408"/>
            <w:tcMar>
              <w:top w:w="48" w:type="dxa"/>
              <w:start w:w="55" w:type="dxa"/>
              <w:bottom w:w="48" w:type="dxa"/>
              <w:end w:w="55" w:type="dxa"/>
            </w:tcMar>
            <w:vAlign w:val="top"/>
          </w:tcPr>
          <w:p>
            <w:pPr>
              <w:spacing w:after="0"/>
            </w:pPr>
            <w:r>
              <w:rPr>
                <w:sz w:val="14"/>
              </w:rPr>
              <w:t>audit_logs, scheduled_job_runs</w:t>
            </w:r>
          </w:p>
        </w:tc>
        <w:tc>
          <w:tcPr>
            <w:tcW w:type="dxa" w:w="3408"/>
            <w:tcMar>
              <w:top w:w="48" w:type="dxa"/>
              <w:start w:w="55" w:type="dxa"/>
              <w:bottom w:w="48" w:type="dxa"/>
              <w:end w:w="55" w:type="dxa"/>
            </w:tcMar>
            <w:vAlign w:val="top"/>
          </w:tcPr>
          <w:p>
            <w:pPr>
              <w:spacing w:after="0"/>
            </w:pPr>
            <w:r>
              <w:rPr>
                <w:sz w:val="14"/>
              </w:rPr>
              <w:t>Cross-cutting append-only support.</w:t>
            </w:r>
          </w:p>
        </w:tc>
      </w:tr>
    </w:tbl>
    <w:p>
      <w:r>
        <w:t>A module may read another module through an application/service interface, but should not directly mutate that module's tables from an unrelated route handler.</w:t>
      </w:r>
    </w:p>
    <w:p>
      <w:pPr>
        <w:pStyle w:val="Heading1"/>
      </w:pPr>
      <w:r>
        <w:t>33. Security Requirements</w:t>
      </w:r>
    </w:p>
    <w:p>
      <w:pPr>
        <w:pStyle w:val="ListBullet"/>
      </w:pPr>
      <w:r>
        <w:t>All production traffic uses HTTPS. Session cookies are Secure/HttpOnly and not accessible to browser JavaScript.</w:t>
      </w:r>
    </w:p>
    <w:p>
      <w:pPr>
        <w:pStyle w:val="ListBullet"/>
      </w:pPr>
      <w:r>
        <w:t>Authorization is object-level, not just route-level: every referenced entity is re-scoped by organization and manager PG access.</w:t>
      </w:r>
    </w:p>
    <w:p>
      <w:pPr>
        <w:pStyle w:val="ListBullet"/>
      </w:pPr>
      <w:r>
        <w:t>Return 404 rather than revealing whether an inaccessible cross-tenant resource exists where appropriate.</w:t>
      </w:r>
    </w:p>
    <w:p>
      <w:pPr>
        <w:pStyle w:val="ListBullet"/>
      </w:pPr>
      <w:r>
        <w:t>KYC document numbers are masked in normal API DTOs. Full values/files are exposed only through explicitly authorized endpoints.</w:t>
      </w:r>
    </w:p>
    <w:p>
      <w:pPr>
        <w:pStyle w:val="ListBullet"/>
      </w:pPr>
      <w:r>
        <w:t>Never log passwords, invitation/reset tokens, full Aadhaar values, signed S3 URLs, or sensitive file contents.</w:t>
      </w:r>
    </w:p>
    <w:p>
      <w:pPr>
        <w:pStyle w:val="ListBullet"/>
      </w:pPr>
      <w:r>
        <w:t>Presigned URLs have short expiration and narrowly scoped keys/actions.</w:t>
      </w:r>
    </w:p>
    <w:p>
      <w:pPr>
        <w:pStyle w:val="ListBullet"/>
      </w:pPr>
      <w:r>
        <w:t>Login, password reset, invitation resend, file signing, and expensive reports are rate limited.</w:t>
      </w:r>
    </w:p>
    <w:p>
      <w:pPr>
        <w:pStyle w:val="ListBullet"/>
      </w:pPr>
      <w:r>
        <w:t>Override operations (rent proration, electricity share, lock-in bypass, payment reversal, settlement deductions) require a reason and produce audit logs.</w:t>
      </w:r>
    </w:p>
    <w:p>
      <w:pPr>
        <w:pStyle w:val="ListBullet"/>
      </w:pPr>
      <w:r>
        <w:t>SQL is generated through Prisma/parameterized queries; raw SQL must use parameter binding and live in reviewed repository/reporting code.</w:t>
      </w:r>
    </w:p>
    <w:p>
      <w:pPr>
        <w:pStyle w:val="Heading1"/>
      </w:pPr>
      <w:r>
        <w:t>34. Rate Limiting and Abuse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Area</w:t>
            </w:r>
          </w:p>
        </w:tc>
        <w:tc>
          <w:tcPr>
            <w:tcW w:type="dxa" w:w="3408"/>
            <w:shd w:fill="E2F0D9"/>
          </w:tcPr>
          <w:p>
            <w:r>
              <w:rPr>
                <w:b/>
                <w:sz w:val="15"/>
              </w:rPr>
              <w:t>Key</w:t>
            </w:r>
          </w:p>
        </w:tc>
        <w:tc>
          <w:tcPr>
            <w:tcW w:type="dxa" w:w="3408"/>
            <w:shd w:fill="E2F0D9"/>
          </w:tcPr>
          <w:p>
            <w:r>
              <w:rPr>
                <w:b/>
                <w:sz w:val="15"/>
              </w:rPr>
              <w:t>V1 policy</w:t>
            </w:r>
          </w:p>
        </w:tc>
      </w:tr>
      <w:tr>
        <w:tc>
          <w:tcPr>
            <w:tcW w:type="dxa" w:w="3408"/>
            <w:tcMar>
              <w:top w:w="48" w:type="dxa"/>
              <w:start w:w="55" w:type="dxa"/>
              <w:bottom w:w="48" w:type="dxa"/>
              <w:end w:w="55" w:type="dxa"/>
            </w:tcMar>
            <w:vAlign w:val="top"/>
          </w:tcPr>
          <w:p>
            <w:pPr>
              <w:spacing w:after="0"/>
            </w:pPr>
            <w:r>
              <w:rPr>
                <w:sz w:val="15"/>
              </w:rPr>
              <w:t>Login</w:t>
            </w:r>
          </w:p>
        </w:tc>
        <w:tc>
          <w:tcPr>
            <w:tcW w:type="dxa" w:w="3408"/>
            <w:tcMar>
              <w:top w:w="48" w:type="dxa"/>
              <w:start w:w="55" w:type="dxa"/>
              <w:bottom w:w="48" w:type="dxa"/>
              <w:end w:w="55" w:type="dxa"/>
            </w:tcMar>
            <w:vAlign w:val="top"/>
          </w:tcPr>
          <w:p>
            <w:pPr>
              <w:spacing w:after="0"/>
            </w:pPr>
            <w:r>
              <w:rPr>
                <w:sz w:val="15"/>
              </w:rPr>
              <w:t>Per IP + email</w:t>
            </w:r>
          </w:p>
        </w:tc>
        <w:tc>
          <w:tcPr>
            <w:tcW w:type="dxa" w:w="3408"/>
            <w:tcMar>
              <w:top w:w="48" w:type="dxa"/>
              <w:start w:w="55" w:type="dxa"/>
              <w:bottom w:w="48" w:type="dxa"/>
              <w:end w:w="55" w:type="dxa"/>
            </w:tcMar>
            <w:vAlign w:val="top"/>
          </w:tcPr>
          <w:p>
            <w:pPr>
              <w:spacing w:after="0"/>
            </w:pPr>
            <w:r>
              <w:rPr>
                <w:sz w:val="15"/>
              </w:rPr>
              <w:t>Low burst; temporary backoff after repeated failures.</w:t>
            </w:r>
          </w:p>
        </w:tc>
      </w:tr>
      <w:tr>
        <w:tc>
          <w:tcPr>
            <w:tcW w:type="dxa" w:w="3408"/>
            <w:tcMar>
              <w:top w:w="48" w:type="dxa"/>
              <w:start w:w="55" w:type="dxa"/>
              <w:bottom w:w="48" w:type="dxa"/>
              <w:end w:w="55" w:type="dxa"/>
            </w:tcMar>
            <w:vAlign w:val="top"/>
          </w:tcPr>
          <w:p>
            <w:pPr>
              <w:spacing w:after="0"/>
            </w:pPr>
            <w:r>
              <w:rPr>
                <w:sz w:val="15"/>
              </w:rPr>
              <w:t>Forgot/reset password</w:t>
            </w:r>
          </w:p>
        </w:tc>
        <w:tc>
          <w:tcPr>
            <w:tcW w:type="dxa" w:w="3408"/>
            <w:tcMar>
              <w:top w:w="48" w:type="dxa"/>
              <w:start w:w="55" w:type="dxa"/>
              <w:bottom w:w="48" w:type="dxa"/>
              <w:end w:w="55" w:type="dxa"/>
            </w:tcMar>
            <w:vAlign w:val="top"/>
          </w:tcPr>
          <w:p>
            <w:pPr>
              <w:spacing w:after="0"/>
            </w:pPr>
            <w:r>
              <w:rPr>
                <w:sz w:val="15"/>
              </w:rPr>
              <w:t>Per IP + email</w:t>
            </w:r>
          </w:p>
        </w:tc>
        <w:tc>
          <w:tcPr>
            <w:tcW w:type="dxa" w:w="3408"/>
            <w:tcMar>
              <w:top w:w="48" w:type="dxa"/>
              <w:start w:w="55" w:type="dxa"/>
              <w:bottom w:w="48" w:type="dxa"/>
              <w:end w:w="55" w:type="dxa"/>
            </w:tcMar>
            <w:vAlign w:val="top"/>
          </w:tcPr>
          <w:p>
            <w:pPr>
              <w:spacing w:after="0"/>
            </w:pPr>
            <w:r>
              <w:rPr>
                <w:sz w:val="15"/>
              </w:rPr>
              <w:t>Prevent enumeration and email abuse.</w:t>
            </w:r>
          </w:p>
        </w:tc>
      </w:tr>
      <w:tr>
        <w:tc>
          <w:tcPr>
            <w:tcW w:type="dxa" w:w="3408"/>
            <w:tcMar>
              <w:top w:w="48" w:type="dxa"/>
              <w:start w:w="55" w:type="dxa"/>
              <w:bottom w:w="48" w:type="dxa"/>
              <w:end w:w="55" w:type="dxa"/>
            </w:tcMar>
            <w:vAlign w:val="top"/>
          </w:tcPr>
          <w:p>
            <w:pPr>
              <w:spacing w:after="0"/>
            </w:pPr>
            <w:r>
              <w:rPr>
                <w:sz w:val="15"/>
              </w:rPr>
              <w:t>Invitation resend</w:t>
            </w:r>
          </w:p>
        </w:tc>
        <w:tc>
          <w:tcPr>
            <w:tcW w:type="dxa" w:w="3408"/>
            <w:tcMar>
              <w:top w:w="48" w:type="dxa"/>
              <w:start w:w="55" w:type="dxa"/>
              <w:bottom w:w="48" w:type="dxa"/>
              <w:end w:w="55" w:type="dxa"/>
            </w:tcMar>
            <w:vAlign w:val="top"/>
          </w:tcPr>
          <w:p>
            <w:pPr>
              <w:spacing w:after="0"/>
            </w:pPr>
            <w:r>
              <w:rPr>
                <w:sz w:val="15"/>
              </w:rPr>
              <w:t>Per actor + target email</w:t>
            </w:r>
          </w:p>
        </w:tc>
        <w:tc>
          <w:tcPr>
            <w:tcW w:type="dxa" w:w="3408"/>
            <w:tcMar>
              <w:top w:w="48" w:type="dxa"/>
              <w:start w:w="55" w:type="dxa"/>
              <w:bottom w:w="48" w:type="dxa"/>
              <w:end w:w="55" w:type="dxa"/>
            </w:tcMar>
            <w:vAlign w:val="top"/>
          </w:tcPr>
          <w:p>
            <w:pPr>
              <w:spacing w:after="0"/>
            </w:pPr>
            <w:r>
              <w:rPr>
                <w:sz w:val="15"/>
              </w:rPr>
              <w:t>Small daily/hourly limits.</w:t>
            </w:r>
          </w:p>
        </w:tc>
      </w:tr>
      <w:tr>
        <w:tc>
          <w:tcPr>
            <w:tcW w:type="dxa" w:w="3408"/>
            <w:tcMar>
              <w:top w:w="48" w:type="dxa"/>
              <w:start w:w="55" w:type="dxa"/>
              <w:bottom w:w="48" w:type="dxa"/>
              <w:end w:w="55" w:type="dxa"/>
            </w:tcMar>
            <w:vAlign w:val="top"/>
          </w:tcPr>
          <w:p>
            <w:pPr>
              <w:spacing w:after="0"/>
            </w:pPr>
            <w:r>
              <w:rPr>
                <w:sz w:val="15"/>
              </w:rPr>
              <w:t>File upload intent</w:t>
            </w:r>
          </w:p>
        </w:tc>
        <w:tc>
          <w:tcPr>
            <w:tcW w:type="dxa" w:w="3408"/>
            <w:tcMar>
              <w:top w:w="48" w:type="dxa"/>
              <w:start w:w="55" w:type="dxa"/>
              <w:bottom w:w="48" w:type="dxa"/>
              <w:end w:w="55" w:type="dxa"/>
            </w:tcMar>
            <w:vAlign w:val="top"/>
          </w:tcPr>
          <w:p>
            <w:pPr>
              <w:spacing w:after="0"/>
            </w:pPr>
            <w:r>
              <w:rPr>
                <w:sz w:val="15"/>
              </w:rPr>
              <w:t>Per user + organization</w:t>
            </w:r>
          </w:p>
        </w:tc>
        <w:tc>
          <w:tcPr>
            <w:tcW w:type="dxa" w:w="3408"/>
            <w:tcMar>
              <w:top w:w="48" w:type="dxa"/>
              <w:start w:w="55" w:type="dxa"/>
              <w:bottom w:w="48" w:type="dxa"/>
              <w:end w:w="55" w:type="dxa"/>
            </w:tcMar>
            <w:vAlign w:val="top"/>
          </w:tcPr>
          <w:p>
            <w:pPr>
              <w:spacing w:after="0"/>
            </w:pPr>
            <w:r>
              <w:rPr>
                <w:sz w:val="15"/>
              </w:rPr>
              <w:t>Protect S3/signing abuse.</w:t>
            </w:r>
          </w:p>
        </w:tc>
      </w:tr>
      <w:tr>
        <w:tc>
          <w:tcPr>
            <w:tcW w:type="dxa" w:w="3408"/>
            <w:tcMar>
              <w:top w:w="48" w:type="dxa"/>
              <w:start w:w="55" w:type="dxa"/>
              <w:bottom w:w="48" w:type="dxa"/>
              <w:end w:w="55" w:type="dxa"/>
            </w:tcMar>
            <w:vAlign w:val="top"/>
          </w:tcPr>
          <w:p>
            <w:pPr>
              <w:spacing w:after="0"/>
            </w:pPr>
            <w:r>
              <w:rPr>
                <w:sz w:val="15"/>
              </w:rPr>
              <w:t>General authenticated API</w:t>
            </w:r>
          </w:p>
        </w:tc>
        <w:tc>
          <w:tcPr>
            <w:tcW w:type="dxa" w:w="3408"/>
            <w:tcMar>
              <w:top w:w="48" w:type="dxa"/>
              <w:start w:w="55" w:type="dxa"/>
              <w:bottom w:w="48" w:type="dxa"/>
              <w:end w:w="55" w:type="dxa"/>
            </w:tcMar>
            <w:vAlign w:val="top"/>
          </w:tcPr>
          <w:p>
            <w:pPr>
              <w:spacing w:after="0"/>
            </w:pPr>
            <w:r>
              <w:rPr>
                <w:sz w:val="15"/>
              </w:rPr>
              <w:t>Per user/session</w:t>
            </w:r>
          </w:p>
        </w:tc>
        <w:tc>
          <w:tcPr>
            <w:tcW w:type="dxa" w:w="3408"/>
            <w:tcMar>
              <w:top w:w="48" w:type="dxa"/>
              <w:start w:w="55" w:type="dxa"/>
              <w:bottom w:w="48" w:type="dxa"/>
              <w:end w:w="55" w:type="dxa"/>
            </w:tcMar>
            <w:vAlign w:val="top"/>
          </w:tcPr>
          <w:p>
            <w:pPr>
              <w:spacing w:after="0"/>
            </w:pPr>
            <w:r>
              <w:rPr>
                <w:sz w:val="15"/>
              </w:rPr>
              <w:t>Generous limit; tune from production telemetry.</w:t>
            </w:r>
          </w:p>
        </w:tc>
      </w:tr>
      <w:tr>
        <w:tc>
          <w:tcPr>
            <w:tcW w:type="dxa" w:w="3408"/>
            <w:tcMar>
              <w:top w:w="48" w:type="dxa"/>
              <w:start w:w="55" w:type="dxa"/>
              <w:bottom w:w="48" w:type="dxa"/>
              <w:end w:w="55" w:type="dxa"/>
            </w:tcMar>
            <w:vAlign w:val="top"/>
          </w:tcPr>
          <w:p>
            <w:pPr>
              <w:spacing w:after="0"/>
            </w:pPr>
            <w:r>
              <w:rPr>
                <w:sz w:val="15"/>
              </w:rPr>
              <w:t>Reports</w:t>
            </w:r>
          </w:p>
        </w:tc>
        <w:tc>
          <w:tcPr>
            <w:tcW w:type="dxa" w:w="3408"/>
            <w:tcMar>
              <w:top w:w="48" w:type="dxa"/>
              <w:start w:w="55" w:type="dxa"/>
              <w:bottom w:w="48" w:type="dxa"/>
              <w:end w:w="55" w:type="dxa"/>
            </w:tcMar>
            <w:vAlign w:val="top"/>
          </w:tcPr>
          <w:p>
            <w:pPr>
              <w:spacing w:after="0"/>
            </w:pPr>
            <w:r>
              <w:rPr>
                <w:sz w:val="15"/>
              </w:rPr>
              <w:t>Per user/org</w:t>
            </w:r>
          </w:p>
        </w:tc>
        <w:tc>
          <w:tcPr>
            <w:tcW w:type="dxa" w:w="3408"/>
            <w:tcMar>
              <w:top w:w="48" w:type="dxa"/>
              <w:start w:w="55" w:type="dxa"/>
              <w:bottom w:w="48" w:type="dxa"/>
              <w:end w:w="55" w:type="dxa"/>
            </w:tcMar>
            <w:vAlign w:val="top"/>
          </w:tcPr>
          <w:p>
            <w:pPr>
              <w:spacing w:after="0"/>
            </w:pPr>
            <w:r>
              <w:rPr>
                <w:sz w:val="15"/>
              </w:rPr>
              <w:t>Lower concurrency due to query cost.</w:t>
            </w:r>
          </w:p>
        </w:tc>
      </w:tr>
    </w:tbl>
    <w:p>
      <w:pPr>
        <w:pStyle w:val="Heading1"/>
      </w:pPr>
      <w:r>
        <w:t>35. Logging, Audit and Observability</w:t>
      </w:r>
    </w:p>
    <w:p>
      <w:pPr>
        <w:pStyle w:val="ListBullet"/>
      </w:pPr>
      <w:r>
        <w:t>Every request has requestId, route, method, status, latency, actor user ID (when authenticated), organization ID (when tenant route), and sanitized error code.</w:t>
      </w:r>
    </w:p>
    <w:p>
      <w:pPr>
        <w:pStyle w:val="ListBullet"/>
      </w:pPr>
      <w:r>
        <w:t>Domain audit logs are separate from technical application logs. Audit rows capture business changes and are append-only.</w:t>
      </w:r>
    </w:p>
    <w:p>
      <w:pPr>
        <w:pStyle w:val="ListBullet"/>
      </w:pPr>
      <w:r>
        <w:t>Scheduled jobs log run key, processed/success/failure counts and high-level errors in scheduled_job_runs.</w:t>
      </w:r>
    </w:p>
    <w:p>
      <w:pPr>
        <w:pStyle w:val="ListBullet"/>
      </w:pPr>
      <w:r>
        <w:t>Critical API responses should surface requestId so support can correlate a user-reported failure to application logs.</w:t>
      </w:r>
    </w:p>
    <w:p>
      <w:pPr>
        <w:pStyle w:val="ListBullet"/>
      </w:pPr>
      <w:r>
        <w:t>External side-effect failures (email, PDF/S3) are logged with retryable state; they must not be silently swallowed.</w:t>
      </w:r>
    </w:p>
    <w:p>
      <w:pPr>
        <w:pStyle w:val="Heading1"/>
      </w:pPr>
      <w:r>
        <w:t>36. Database Alignment Notes Discovered During API Design</w:t>
      </w:r>
    </w:p>
    <w:p>
      <w:r>
        <w:t>The approved database document remains the domain baseline. API design exposes a few implementation-support records/columns that should be added before coding the corresponding endpoints.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FCE4D6"/>
          </w:tcPr>
          <w:p>
            <w:r>
              <w:rPr>
                <w:b/>
                <w:sz w:val="14"/>
              </w:rPr>
              <w:t>Change</w:t>
            </w:r>
          </w:p>
        </w:tc>
        <w:tc>
          <w:tcPr>
            <w:tcW w:type="dxa" w:w="3408"/>
            <w:shd w:fill="FCE4D6"/>
          </w:tcPr>
          <w:p>
            <w:r>
              <w:rPr>
                <w:b/>
                <w:sz w:val="14"/>
              </w:rPr>
              <w:t>Reason</w:t>
            </w:r>
          </w:p>
        </w:tc>
        <w:tc>
          <w:tcPr>
            <w:tcW w:type="dxa" w:w="3408"/>
            <w:shd w:fill="FCE4D6"/>
          </w:tcPr>
          <w:p>
            <w:r>
              <w:rPr>
                <w:b/>
                <w:sz w:val="14"/>
              </w:rPr>
              <w:t>Recommendation</w:t>
            </w:r>
          </w:p>
        </w:tc>
      </w:tr>
      <w:tr>
        <w:tc>
          <w:tcPr>
            <w:tcW w:type="dxa" w:w="3408"/>
            <w:tcMar>
              <w:top w:w="48" w:type="dxa"/>
              <w:start w:w="55" w:type="dxa"/>
              <w:bottom w:w="48" w:type="dxa"/>
              <w:end w:w="55" w:type="dxa"/>
            </w:tcMar>
            <w:vAlign w:val="top"/>
          </w:tcPr>
          <w:p>
            <w:pPr>
              <w:spacing w:after="0"/>
            </w:pPr>
            <w:r>
              <w:rPr>
                <w:sz w:val="14"/>
              </w:rPr>
              <w:t>Platform role storage</w:t>
            </w:r>
          </w:p>
        </w:tc>
        <w:tc>
          <w:tcPr>
            <w:tcW w:type="dxa" w:w="3408"/>
            <w:tcMar>
              <w:top w:w="48" w:type="dxa"/>
              <w:start w:w="55" w:type="dxa"/>
              <w:bottom w:w="48" w:type="dxa"/>
              <w:end w:w="55" w:type="dxa"/>
            </w:tcMar>
            <w:vAlign w:val="top"/>
          </w:tcPr>
          <w:p>
            <w:pPr>
              <w:spacing w:after="0"/>
            </w:pPr>
            <w:r>
              <w:rPr>
                <w:sz w:val="14"/>
              </w:rPr>
              <w:t>Platform Admin onboards/suspends organizations but organization membership roles are tenant-scoped.</w:t>
            </w:r>
          </w:p>
        </w:tc>
        <w:tc>
          <w:tcPr>
            <w:tcW w:type="dxa" w:w="3408"/>
            <w:tcMar>
              <w:top w:w="48" w:type="dxa"/>
              <w:start w:w="55" w:type="dxa"/>
              <w:bottom w:w="48" w:type="dxa"/>
              <w:end w:w="55" w:type="dxa"/>
            </w:tcMar>
            <w:vAlign w:val="top"/>
          </w:tcPr>
          <w:p>
            <w:pPr>
              <w:spacing w:after="0"/>
            </w:pPr>
            <w:r>
              <w:rPr>
                <w:sz w:val="14"/>
              </w:rPr>
              <w:t>Add platform_user_roles(user_id, role_code) or equivalent auth-provider/platform authorization store.</w:t>
            </w:r>
          </w:p>
        </w:tc>
      </w:tr>
      <w:tr>
        <w:tc>
          <w:tcPr>
            <w:tcW w:type="dxa" w:w="3408"/>
            <w:tcMar>
              <w:top w:w="48" w:type="dxa"/>
              <w:start w:w="55" w:type="dxa"/>
              <w:bottom w:w="48" w:type="dxa"/>
              <w:end w:w="55" w:type="dxa"/>
            </w:tcMar>
            <w:vAlign w:val="top"/>
          </w:tcPr>
          <w:p>
            <w:pPr>
              <w:spacing w:after="0"/>
            </w:pPr>
            <w:r>
              <w:rPr>
                <w:sz w:val="14"/>
              </w:rPr>
              <w:t>API idempotency persistence</w:t>
            </w:r>
          </w:p>
        </w:tc>
        <w:tc>
          <w:tcPr>
            <w:tcW w:type="dxa" w:w="3408"/>
            <w:tcMar>
              <w:top w:w="48" w:type="dxa"/>
              <w:start w:w="55" w:type="dxa"/>
              <w:bottom w:w="48" w:type="dxa"/>
              <w:end w:w="55" w:type="dxa"/>
            </w:tcMar>
            <w:vAlign w:val="top"/>
          </w:tcPr>
          <w:p>
            <w:pPr>
              <w:spacing w:after="0"/>
            </w:pPr>
            <w:r>
              <w:rPr>
                <w:sz w:val="14"/>
              </w:rPr>
              <w:t>Serverless retries/double submissions require durable replay protection for payments and lifecycle commands.</w:t>
            </w:r>
          </w:p>
        </w:tc>
        <w:tc>
          <w:tcPr>
            <w:tcW w:type="dxa" w:w="3408"/>
            <w:tcMar>
              <w:top w:w="48" w:type="dxa"/>
              <w:start w:w="55" w:type="dxa"/>
              <w:bottom w:w="48" w:type="dxa"/>
              <w:end w:w="55" w:type="dxa"/>
            </w:tcMar>
            <w:vAlign w:val="top"/>
          </w:tcPr>
          <w:p>
            <w:pPr>
              <w:spacing w:after="0"/>
            </w:pPr>
            <w:r>
              <w:rPr>
                <w:sz w:val="14"/>
              </w:rPr>
              <w:t>Add api_idempotency_keys with organization_id, user_id, route_key, idempotency_key, request_hash, status, response/resource reference, timestamps.</w:t>
            </w:r>
          </w:p>
        </w:tc>
      </w:tr>
      <w:tr>
        <w:tc>
          <w:tcPr>
            <w:tcW w:type="dxa" w:w="3408"/>
            <w:tcMar>
              <w:top w:w="48" w:type="dxa"/>
              <w:start w:w="55" w:type="dxa"/>
              <w:bottom w:w="48" w:type="dxa"/>
              <w:end w:w="55" w:type="dxa"/>
            </w:tcMar>
            <w:vAlign w:val="top"/>
          </w:tcPr>
          <w:p>
            <w:pPr>
              <w:spacing w:after="0"/>
            </w:pPr>
            <w:r>
              <w:rPr>
                <w:sz w:val="14"/>
              </w:rPr>
              <w:t>Reservation deposit linkage</w:t>
            </w:r>
          </w:p>
        </w:tc>
        <w:tc>
          <w:tcPr>
            <w:tcW w:type="dxa" w:w="3408"/>
            <w:tcMar>
              <w:top w:w="48" w:type="dxa"/>
              <w:start w:w="55" w:type="dxa"/>
              <w:bottom w:w="48" w:type="dxa"/>
              <w:end w:w="55" w:type="dxa"/>
            </w:tcMar>
            <w:vAlign w:val="top"/>
          </w:tcPr>
          <w:p>
            <w:pPr>
              <w:spacing w:after="0"/>
            </w:pPr>
            <w:r>
              <w:rPr>
                <w:sz w:val="14"/>
              </w:rPr>
              <w:t>Security money may be received before ResidentStay/security_deposit_account exists.</w:t>
            </w:r>
          </w:p>
        </w:tc>
        <w:tc>
          <w:tcPr>
            <w:tcW w:type="dxa" w:w="3408"/>
            <w:tcMar>
              <w:top w:w="48" w:type="dxa"/>
              <w:start w:w="55" w:type="dxa"/>
              <w:bottom w:w="48" w:type="dxa"/>
              <w:end w:w="55" w:type="dxa"/>
            </w:tcMar>
            <w:vAlign w:val="top"/>
          </w:tcPr>
          <w:p>
            <w:pPr>
              <w:spacing w:after="0"/>
            </w:pPr>
            <w:r>
              <w:rPr>
                <w:sz w:val="14"/>
              </w:rPr>
              <w:t>Add nullable reservation_id to payment_transactions (or a dedicated reservation payment link). On move-in, create the stay deposit ledger entry linked to the original payment.</w:t>
            </w:r>
          </w:p>
        </w:tc>
      </w:tr>
      <w:tr>
        <w:tc>
          <w:tcPr>
            <w:tcW w:type="dxa" w:w="3408"/>
            <w:tcMar>
              <w:top w:w="48" w:type="dxa"/>
              <w:start w:w="55" w:type="dxa"/>
              <w:bottom w:w="48" w:type="dxa"/>
              <w:end w:w="55" w:type="dxa"/>
            </w:tcMar>
            <w:vAlign w:val="top"/>
          </w:tcPr>
          <w:p>
            <w:pPr>
              <w:spacing w:after="0"/>
            </w:pPr>
            <w:r>
              <w:rPr>
                <w:sz w:val="14"/>
              </w:rPr>
              <w:t>Auth sessions/reset tokens</w:t>
            </w:r>
          </w:p>
        </w:tc>
        <w:tc>
          <w:tcPr>
            <w:tcW w:type="dxa" w:w="3408"/>
            <w:tcMar>
              <w:top w:w="48" w:type="dxa"/>
              <w:start w:w="55" w:type="dxa"/>
              <w:bottom w:w="48" w:type="dxa"/>
              <w:end w:w="55" w:type="dxa"/>
            </w:tcMar>
            <w:vAlign w:val="top"/>
          </w:tcPr>
          <w:p>
            <w:pPr>
              <w:spacing w:after="0"/>
            </w:pPr>
            <w:r>
              <w:rPr>
                <w:sz w:val="14"/>
              </w:rPr>
              <w:t>Exact storage depends on selected auth library.</w:t>
            </w:r>
          </w:p>
        </w:tc>
        <w:tc>
          <w:tcPr>
            <w:tcW w:type="dxa" w:w="3408"/>
            <w:tcMar>
              <w:top w:w="48" w:type="dxa"/>
              <w:start w:w="55" w:type="dxa"/>
              <w:bottom w:w="48" w:type="dxa"/>
              <w:end w:w="55" w:type="dxa"/>
            </w:tcMar>
            <w:vAlign w:val="top"/>
          </w:tcPr>
          <w:p>
            <w:pPr>
              <w:spacing w:after="0"/>
            </w:pPr>
            <w:r>
              <w:rPr>
                <w:sz w:val="14"/>
              </w:rPr>
              <w:t>Treat provider/library-managed session/reset tables as infrastructure schema, not business-domain tables; document them when auth implementation is selected.</w:t>
            </w:r>
          </w:p>
        </w:tc>
      </w:tr>
    </w:tbl>
    <w:p>
      <w:pPr>
        <w:pStyle w:val="Heading1"/>
      </w:pPr>
      <w:r>
        <w:t>37. API Testing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Pr>
          <w:p>
            <w:r>
              <w:rPr>
                <w:b/>
                <w:sz w:val="15"/>
              </w:rPr>
              <w:t>Layer</w:t>
            </w:r>
          </w:p>
        </w:tc>
        <w:tc>
          <w:tcPr>
            <w:tcW w:type="dxa" w:w="3408"/>
            <w:shd w:fill="E2F0D9"/>
          </w:tcPr>
          <w:p>
            <w:r>
              <w:rPr>
                <w:b/>
                <w:sz w:val="15"/>
              </w:rPr>
              <w:t>Focus</w:t>
            </w:r>
          </w:p>
        </w:tc>
        <w:tc>
          <w:tcPr>
            <w:tcW w:type="dxa" w:w="3408"/>
            <w:shd w:fill="E2F0D9"/>
          </w:tcPr>
          <w:p>
            <w:r>
              <w:rPr>
                <w:b/>
                <w:sz w:val="15"/>
              </w:rPr>
              <w:t>Examples</w:t>
            </w:r>
          </w:p>
        </w:tc>
      </w:tr>
      <w:tr>
        <w:tc>
          <w:tcPr>
            <w:tcW w:type="dxa" w:w="3408"/>
            <w:tcMar>
              <w:top w:w="48" w:type="dxa"/>
              <w:start w:w="55" w:type="dxa"/>
              <w:bottom w:w="48" w:type="dxa"/>
              <w:end w:w="55" w:type="dxa"/>
            </w:tcMar>
            <w:vAlign w:val="top"/>
          </w:tcPr>
          <w:p>
            <w:pPr>
              <w:spacing w:after="0"/>
            </w:pPr>
            <w:r>
              <w:rPr>
                <w:sz w:val="15"/>
              </w:rPr>
              <w:t>Unit</w:t>
            </w:r>
          </w:p>
        </w:tc>
        <w:tc>
          <w:tcPr>
            <w:tcW w:type="dxa" w:w="3408"/>
            <w:tcMar>
              <w:top w:w="48" w:type="dxa"/>
              <w:start w:w="55" w:type="dxa"/>
              <w:bottom w:w="48" w:type="dxa"/>
              <w:end w:w="55" w:type="dxa"/>
            </w:tcMar>
            <w:vAlign w:val="top"/>
          </w:tcPr>
          <w:p>
            <w:pPr>
              <w:spacing w:after="0"/>
            </w:pPr>
            <w:r>
              <w:rPr>
                <w:sz w:val="15"/>
              </w:rPr>
              <w:t>Pure business rules.</w:t>
            </w:r>
          </w:p>
        </w:tc>
        <w:tc>
          <w:tcPr>
            <w:tcW w:type="dxa" w:w="3408"/>
            <w:tcMar>
              <w:top w:w="48" w:type="dxa"/>
              <w:start w:w="55" w:type="dxa"/>
              <w:bottom w:w="48" w:type="dxa"/>
              <w:end w:w="55" w:type="dxa"/>
            </w:tcMar>
            <w:vAlign w:val="top"/>
          </w:tcPr>
          <w:p>
            <w:pPr>
              <w:spacing w:after="0"/>
            </w:pPr>
            <w:r>
              <w:rPr>
                <w:sz w:val="15"/>
              </w:rPr>
              <w:t>Proration, resident-day electricity, lock-in, payment allocation.</w:t>
            </w:r>
          </w:p>
        </w:tc>
      </w:tr>
      <w:tr>
        <w:tc>
          <w:tcPr>
            <w:tcW w:type="dxa" w:w="3408"/>
            <w:tcMar>
              <w:top w:w="48" w:type="dxa"/>
              <w:start w:w="55" w:type="dxa"/>
              <w:bottom w:w="48" w:type="dxa"/>
              <w:end w:w="55" w:type="dxa"/>
            </w:tcMar>
            <w:vAlign w:val="top"/>
          </w:tcPr>
          <w:p>
            <w:pPr>
              <w:spacing w:after="0"/>
            </w:pPr>
            <w:r>
              <w:rPr>
                <w:sz w:val="15"/>
              </w:rPr>
              <w:t>Service/transaction</w:t>
            </w:r>
          </w:p>
        </w:tc>
        <w:tc>
          <w:tcPr>
            <w:tcW w:type="dxa" w:w="3408"/>
            <w:tcMar>
              <w:top w:w="48" w:type="dxa"/>
              <w:start w:w="55" w:type="dxa"/>
              <w:bottom w:w="48" w:type="dxa"/>
              <w:end w:w="55" w:type="dxa"/>
            </w:tcMar>
            <w:vAlign w:val="top"/>
          </w:tcPr>
          <w:p>
            <w:pPr>
              <w:spacing w:after="0"/>
            </w:pPr>
            <w:r>
              <w:rPr>
                <w:sz w:val="15"/>
              </w:rPr>
              <w:t>Multi-table atomic workflows.</w:t>
            </w:r>
          </w:p>
        </w:tc>
        <w:tc>
          <w:tcPr>
            <w:tcW w:type="dxa" w:w="3408"/>
            <w:tcMar>
              <w:top w:w="48" w:type="dxa"/>
              <w:start w:w="55" w:type="dxa"/>
              <w:bottom w:w="48" w:type="dxa"/>
              <w:end w:w="55" w:type="dxa"/>
            </w:tcMar>
            <w:vAlign w:val="top"/>
          </w:tcPr>
          <w:p>
            <w:pPr>
              <w:spacing w:after="0"/>
            </w:pPr>
            <w:r>
              <w:rPr>
                <w:sz w:val="15"/>
              </w:rPr>
              <w:t>Move-in rollback, payment + credit, reversal, PG transfer.</w:t>
            </w:r>
          </w:p>
        </w:tc>
      </w:tr>
      <w:tr>
        <w:tc>
          <w:tcPr>
            <w:tcW w:type="dxa" w:w="3408"/>
            <w:tcMar>
              <w:top w:w="48" w:type="dxa"/>
              <w:start w:w="55" w:type="dxa"/>
              <w:bottom w:w="48" w:type="dxa"/>
              <w:end w:w="55" w:type="dxa"/>
            </w:tcMar>
            <w:vAlign w:val="top"/>
          </w:tcPr>
          <w:p>
            <w:pPr>
              <w:spacing w:after="0"/>
            </w:pPr>
            <w:r>
              <w:rPr>
                <w:sz w:val="15"/>
              </w:rPr>
              <w:t>API integration</w:t>
            </w:r>
          </w:p>
        </w:tc>
        <w:tc>
          <w:tcPr>
            <w:tcW w:type="dxa" w:w="3408"/>
            <w:tcMar>
              <w:top w:w="48" w:type="dxa"/>
              <w:start w:w="55" w:type="dxa"/>
              <w:bottom w:w="48" w:type="dxa"/>
              <w:end w:w="55" w:type="dxa"/>
            </w:tcMar>
            <w:vAlign w:val="top"/>
          </w:tcPr>
          <w:p>
            <w:pPr>
              <w:spacing w:after="0"/>
            </w:pPr>
            <w:r>
              <w:rPr>
                <w:sz w:val="15"/>
              </w:rPr>
              <w:t>HTTP validation/auth/status/envelopes.</w:t>
            </w:r>
          </w:p>
        </w:tc>
        <w:tc>
          <w:tcPr>
            <w:tcW w:type="dxa" w:w="3408"/>
            <w:tcMar>
              <w:top w:w="48" w:type="dxa"/>
              <w:start w:w="55" w:type="dxa"/>
              <w:bottom w:w="48" w:type="dxa"/>
              <w:end w:w="55" w:type="dxa"/>
            </w:tcMar>
            <w:vAlign w:val="top"/>
          </w:tcPr>
          <w:p>
            <w:pPr>
              <w:spacing w:after="0"/>
            </w:pPr>
            <w:r>
              <w:rPr>
                <w:sz w:val="15"/>
              </w:rPr>
              <w:t>403 cross-PG manager access, 409 bed race, 422 bad allocations.</w:t>
            </w:r>
          </w:p>
        </w:tc>
      </w:tr>
      <w:tr>
        <w:tc>
          <w:tcPr>
            <w:tcW w:type="dxa" w:w="3408"/>
            <w:tcMar>
              <w:top w:w="48" w:type="dxa"/>
              <w:start w:w="55" w:type="dxa"/>
              <w:bottom w:w="48" w:type="dxa"/>
              <w:end w:w="55" w:type="dxa"/>
            </w:tcMar>
            <w:vAlign w:val="top"/>
          </w:tcPr>
          <w:p>
            <w:pPr>
              <w:spacing w:after="0"/>
            </w:pPr>
            <w:r>
              <w:rPr>
                <w:sz w:val="15"/>
              </w:rPr>
              <w:t>Concurrency</w:t>
            </w:r>
          </w:p>
        </w:tc>
        <w:tc>
          <w:tcPr>
            <w:tcW w:type="dxa" w:w="3408"/>
            <w:tcMar>
              <w:top w:w="48" w:type="dxa"/>
              <w:start w:w="55" w:type="dxa"/>
              <w:bottom w:w="48" w:type="dxa"/>
              <w:end w:w="55" w:type="dxa"/>
            </w:tcMar>
            <w:vAlign w:val="top"/>
          </w:tcPr>
          <w:p>
            <w:pPr>
              <w:spacing w:after="0"/>
            </w:pPr>
            <w:r>
              <w:rPr>
                <w:sz w:val="15"/>
              </w:rPr>
              <w:t>Competing writes.</w:t>
            </w:r>
          </w:p>
        </w:tc>
        <w:tc>
          <w:tcPr>
            <w:tcW w:type="dxa" w:w="3408"/>
            <w:tcMar>
              <w:top w:w="48" w:type="dxa"/>
              <w:start w:w="55" w:type="dxa"/>
              <w:bottom w:w="48" w:type="dxa"/>
              <w:end w:w="55" w:type="dxa"/>
            </w:tcMar>
            <w:vAlign w:val="top"/>
          </w:tcPr>
          <w:p>
            <w:pPr>
              <w:spacing w:after="0"/>
            </w:pPr>
            <w:r>
              <w:rPr>
                <w:sz w:val="15"/>
              </w:rPr>
              <w:t>Two managers reserve/move into same bed; duplicate payment submit.</w:t>
            </w:r>
          </w:p>
        </w:tc>
      </w:tr>
      <w:tr>
        <w:tc>
          <w:tcPr>
            <w:tcW w:type="dxa" w:w="3408"/>
            <w:tcMar>
              <w:top w:w="48" w:type="dxa"/>
              <w:start w:w="55" w:type="dxa"/>
              <w:bottom w:w="48" w:type="dxa"/>
              <w:end w:w="55" w:type="dxa"/>
            </w:tcMar>
            <w:vAlign w:val="top"/>
          </w:tcPr>
          <w:p>
            <w:pPr>
              <w:spacing w:after="0"/>
            </w:pPr>
            <w:r>
              <w:rPr>
                <w:sz w:val="15"/>
              </w:rPr>
              <w:t>Security</w:t>
            </w:r>
          </w:p>
        </w:tc>
        <w:tc>
          <w:tcPr>
            <w:tcW w:type="dxa" w:w="3408"/>
            <w:tcMar>
              <w:top w:w="48" w:type="dxa"/>
              <w:start w:w="55" w:type="dxa"/>
              <w:bottom w:w="48" w:type="dxa"/>
              <w:end w:w="55" w:type="dxa"/>
            </w:tcMar>
            <w:vAlign w:val="top"/>
          </w:tcPr>
          <w:p>
            <w:pPr>
              <w:spacing w:after="0"/>
            </w:pPr>
            <w:r>
              <w:rPr>
                <w:sz w:val="15"/>
              </w:rPr>
              <w:t>Tenant/IDOR/file access.</w:t>
            </w:r>
          </w:p>
        </w:tc>
        <w:tc>
          <w:tcPr>
            <w:tcW w:type="dxa" w:w="3408"/>
            <w:tcMar>
              <w:top w:w="48" w:type="dxa"/>
              <w:start w:w="55" w:type="dxa"/>
              <w:bottom w:w="48" w:type="dxa"/>
              <w:end w:w="55" w:type="dxa"/>
            </w:tcMar>
            <w:vAlign w:val="top"/>
          </w:tcPr>
          <w:p>
            <w:pPr>
              <w:spacing w:after="0"/>
            </w:pPr>
            <w:r>
              <w:rPr>
                <w:sz w:val="15"/>
              </w:rPr>
              <w:t>Organization A cannot read Organization B resident/KYC/receipt.</w:t>
            </w:r>
          </w:p>
        </w:tc>
      </w:tr>
      <w:tr>
        <w:tc>
          <w:tcPr>
            <w:tcW w:type="dxa" w:w="3408"/>
            <w:tcMar>
              <w:top w:w="48" w:type="dxa"/>
              <w:start w:w="55" w:type="dxa"/>
              <w:bottom w:w="48" w:type="dxa"/>
              <w:end w:w="55" w:type="dxa"/>
            </w:tcMar>
            <w:vAlign w:val="top"/>
          </w:tcPr>
          <w:p>
            <w:pPr>
              <w:spacing w:after="0"/>
            </w:pPr>
            <w:r>
              <w:rPr>
                <w:sz w:val="15"/>
              </w:rPr>
              <w:t>Cron/idempotency</w:t>
            </w:r>
          </w:p>
        </w:tc>
        <w:tc>
          <w:tcPr>
            <w:tcW w:type="dxa" w:w="3408"/>
            <w:tcMar>
              <w:top w:w="48" w:type="dxa"/>
              <w:start w:w="55" w:type="dxa"/>
              <w:bottom w:w="48" w:type="dxa"/>
              <w:end w:w="55" w:type="dxa"/>
            </w:tcMar>
            <w:vAlign w:val="top"/>
          </w:tcPr>
          <w:p>
            <w:pPr>
              <w:spacing w:after="0"/>
            </w:pPr>
            <w:r>
              <w:rPr>
                <w:sz w:val="15"/>
              </w:rPr>
              <w:t>Repeated job execution.</w:t>
            </w:r>
          </w:p>
        </w:tc>
        <w:tc>
          <w:tcPr>
            <w:tcW w:type="dxa" w:w="3408"/>
            <w:tcMar>
              <w:top w:w="48" w:type="dxa"/>
              <w:start w:w="55" w:type="dxa"/>
              <w:bottom w:w="48" w:type="dxa"/>
              <w:end w:w="55" w:type="dxa"/>
            </w:tcMar>
            <w:vAlign w:val="top"/>
          </w:tcPr>
          <w:p>
            <w:pPr>
              <w:spacing w:after="0"/>
            </w:pPr>
            <w:r>
              <w:rPr>
                <w:sz w:val="15"/>
              </w:rPr>
              <w:t>Billing job twice creates one draft invoice.</w:t>
            </w:r>
          </w:p>
        </w:tc>
      </w:tr>
      <w:tr>
        <w:tc>
          <w:tcPr>
            <w:tcW w:type="dxa" w:w="3408"/>
            <w:tcMar>
              <w:top w:w="48" w:type="dxa"/>
              <w:start w:w="55" w:type="dxa"/>
              <w:bottom w:w="48" w:type="dxa"/>
              <w:end w:w="55" w:type="dxa"/>
            </w:tcMar>
            <w:vAlign w:val="top"/>
          </w:tcPr>
          <w:p>
            <w:pPr>
              <w:spacing w:after="0"/>
            </w:pPr>
            <w:r>
              <w:rPr>
                <w:sz w:val="15"/>
              </w:rPr>
              <w:t>Contract</w:t>
            </w:r>
          </w:p>
        </w:tc>
        <w:tc>
          <w:tcPr>
            <w:tcW w:type="dxa" w:w="3408"/>
            <w:tcMar>
              <w:top w:w="48" w:type="dxa"/>
              <w:start w:w="55" w:type="dxa"/>
              <w:bottom w:w="48" w:type="dxa"/>
              <w:end w:w="55" w:type="dxa"/>
            </w:tcMar>
            <w:vAlign w:val="top"/>
          </w:tcPr>
          <w:p>
            <w:pPr>
              <w:spacing w:after="0"/>
            </w:pPr>
            <w:r>
              <w:rPr>
                <w:sz w:val="15"/>
              </w:rPr>
              <w:t>Stable DTO shape.</w:t>
            </w:r>
          </w:p>
        </w:tc>
        <w:tc>
          <w:tcPr>
            <w:tcW w:type="dxa" w:w="3408"/>
            <w:tcMar>
              <w:top w:w="48" w:type="dxa"/>
              <w:start w:w="55" w:type="dxa"/>
              <w:bottom w:w="48" w:type="dxa"/>
              <w:end w:w="55" w:type="dxa"/>
            </w:tcMar>
            <w:vAlign w:val="top"/>
          </w:tcPr>
          <w:p>
            <w:pPr>
              <w:spacing w:after="0"/>
            </w:pPr>
            <w:r>
              <w:rPr>
                <w:sz w:val="15"/>
              </w:rPr>
              <w:t>OpenAPI/schema snapshots for frontend/backend agreement.</w:t>
            </w:r>
          </w:p>
        </w:tc>
      </w:tr>
    </w:tbl>
    <w:p>
      <w:pPr>
        <w:pStyle w:val="ListBullet"/>
      </w:pPr>
      <w:r>
        <w:t>Each critical endpoint must test both success and rollback behavior.</w:t>
      </w:r>
    </w:p>
    <w:p>
      <w:pPr>
        <w:pStyle w:val="ListBullet"/>
      </w:pPr>
      <w:r>
        <w:t>Finance tests use integer paise and include partial payment, overpayment, reversal and old-invoice-first allocation.</w:t>
      </w:r>
    </w:p>
    <w:p>
      <w:pPr>
        <w:pStyle w:val="ListBullet"/>
      </w:pPr>
      <w:r>
        <w:t>Authorization tests are required for every role boundary, not only a few sample routes.</w:t>
      </w:r>
    </w:p>
    <w:p>
      <w:pPr>
        <w:pStyle w:val="Heading1"/>
      </w:pPr>
      <w:r>
        <w:t>38. OpenAPI and DTO Documentation Strategy</w:t>
      </w:r>
    </w:p>
    <w:p>
      <w:r>
        <w:t>The implementation should maintain machine-readable request/response schemas alongside the code. The exact library can be selected during implementation, but the recommended direction is TypeScript DTO validation (for example Zod) with generated or maintained OpenAPI 3.x documentation.</w:t>
      </w:r>
    </w:p>
    <w:p>
      <w:pPr>
        <w:pStyle w:val="ListBullet"/>
      </w:pPr>
      <w:r>
        <w:t>Route handlers validate external input before application services run.</w:t>
      </w:r>
    </w:p>
    <w:p>
      <w:pPr>
        <w:pStyle w:val="ListBullet"/>
      </w:pPr>
      <w:r>
        <w:t>Application/domain models are not returned directly; response DTOs deliberately exclude internal IDs and sensitive columns.</w:t>
      </w:r>
    </w:p>
    <w:p>
      <w:pPr>
        <w:pStyle w:val="ListBullet"/>
      </w:pPr>
      <w:r>
        <w:t>OpenAPI tags mirror the API modules in this document.</w:t>
      </w:r>
    </w:p>
    <w:p>
      <w:pPr>
        <w:pStyle w:val="ListBullet"/>
      </w:pPr>
      <w:r>
        <w:t>Examples in OpenAPI should use fake data and must never contain real resident/KYC information.</w:t>
      </w:r>
    </w:p>
    <w:p>
      <w:pPr>
        <w:pStyle w:val="ListBullet"/>
      </w:pPr>
      <w:r>
        <w:t>Breaking endpoint changes require /api/v2 or a documented migration; additive fields/endpoints remain within v1.</w:t>
      </w:r>
    </w:p>
    <w:p>
      <w:pPr>
        <w:pStyle w:val="Heading1"/>
      </w:pPr>
      <w:r>
        <w:t>39. Recommended API Implementation Order</w:t>
      </w:r>
    </w:p>
    <w:p>
      <w:pPr>
        <w:pStyle w:val="ListNumber"/>
      </w:pPr>
      <w:r>
        <w:t>Auth/session, ActorContext and organization membership authorization.</w:t>
      </w:r>
    </w:p>
    <w:p>
      <w:pPr>
        <w:pStyle w:val="ListNumber"/>
      </w:pPr>
      <w:r>
        <w:t>Platform onboarding + Owner/Manager invitation flows.</w:t>
      </w:r>
    </w:p>
    <w:p>
      <w:pPr>
        <w:pStyle w:val="ListNumber"/>
      </w:pPr>
      <w:r>
        <w:t>PG/Floor/Room/Bed and availability APIs.</w:t>
      </w:r>
    </w:p>
    <w:p>
      <w:pPr>
        <w:pStyle w:val="ListNumber"/>
      </w:pPr>
      <w:r>
        <w:t>Resident + file upload + KYC APIs.</w:t>
      </w:r>
    </w:p>
    <w:p>
      <w:pPr>
        <w:pStyle w:val="ListNumber"/>
      </w:pPr>
      <w:r>
        <w:t>Reservation + Move-In + Stay + Transfer APIs.</w:t>
      </w:r>
    </w:p>
    <w:p>
      <w:pPr>
        <w:pStyle w:val="ListNumber"/>
      </w:pPr>
      <w:r>
        <w:t>Rent rates + resident services.</w:t>
      </w:r>
    </w:p>
    <w:p>
      <w:pPr>
        <w:pStyle w:val="ListNumber"/>
      </w:pPr>
      <w:r>
        <w:t>Billing draft generation + invoice draft/finalization.</w:t>
      </w:r>
    </w:p>
    <w:p>
      <w:pPr>
        <w:pStyle w:val="ListNumber"/>
      </w:pPr>
      <w:r>
        <w:t>Payments + allocations + credit + receipts + reversals.</w:t>
      </w:r>
    </w:p>
    <w:p>
      <w:pPr>
        <w:pStyle w:val="ListNumber"/>
      </w:pPr>
      <w:r>
        <w:t>Security deposits.</w:t>
      </w:r>
    </w:p>
    <w:p>
      <w:pPr>
        <w:pStyle w:val="ListNumber"/>
      </w:pPr>
      <w:r>
        <w:t>Electricity metering/billing/allocation.</w:t>
      </w:r>
    </w:p>
    <w:p>
      <w:pPr>
        <w:pStyle w:val="ListNumber"/>
      </w:pPr>
      <w:r>
        <w:t>Checkout/final settlement.</w:t>
      </w:r>
    </w:p>
    <w:p>
      <w:pPr>
        <w:pStyle w:val="ListNumber"/>
      </w:pPr>
      <w:r>
        <w:t>Complaints, notices, notifications and food polling.</w:t>
      </w:r>
    </w:p>
    <w:p>
      <w:pPr>
        <w:pStyle w:val="ListNumber"/>
      </w:pPr>
      <w:r>
        <w:t>Dashboards/reports/audit APIs.</w:t>
      </w:r>
    </w:p>
    <w:p>
      <w:pPr>
        <w:pStyle w:val="ListNumber"/>
      </w:pPr>
      <w:r>
        <w:t>Cron hardening, rate limiting, observability and complete OpenAPI contract.</w:t>
      </w:r>
    </w:p>
    <w:p>
      <w:pPr>
        <w:pStyle w:val="Heading1"/>
      </w:pPr>
      <w:r>
        <w:t>40. V1 API Design Acceptance Checklist</w:t>
      </w:r>
    </w:p>
    <w:p>
      <w:pPr>
        <w:pStyle w:val="ListBullet"/>
      </w:pPr>
      <w:r>
        <w:t>Every tenant endpoint validates organization membership and manager PG scope where applicable.</w:t>
      </w:r>
    </w:p>
    <w:p>
      <w:pPr>
        <w:pStyle w:val="ListBullet"/>
      </w:pPr>
      <w:r>
        <w:t>No API exposes internal BIGINT IDs.</w:t>
      </w:r>
    </w:p>
    <w:p>
      <w:pPr>
        <w:pStyle w:val="ListBullet"/>
      </w:pPr>
      <w:r>
        <w:t>All money payloads use integer paise.</w:t>
      </w:r>
    </w:p>
    <w:p>
      <w:pPr>
        <w:pStyle w:val="ListBullet"/>
      </w:pPr>
      <w:r>
        <w:t>All critical state transitions have explicit commands, transactions and idempotency behavior.</w:t>
      </w:r>
    </w:p>
    <w:p>
      <w:pPr>
        <w:pStyle w:val="ListBullet"/>
      </w:pPr>
      <w:r>
        <w:t>Finalized financial records cannot be edited through generic PATCH routes.</w:t>
      </w:r>
    </w:p>
    <w:p>
      <w:pPr>
        <w:pStyle w:val="ListBullet"/>
      </w:pPr>
      <w:r>
        <w:t>File APIs keep S3 private and authorize both upload and download.</w:t>
      </w:r>
    </w:p>
    <w:p>
      <w:pPr>
        <w:pStyle w:val="ListBullet"/>
      </w:pPr>
      <w:r>
        <w:t>Resident self-service cannot request another resident by arbitrary ID.</w:t>
      </w:r>
    </w:p>
    <w:p>
      <w:pPr>
        <w:pStyle w:val="ListBullet"/>
      </w:pPr>
      <w:r>
        <w:t>Cron jobs are secret-authenticated, logged and idempotent.</w:t>
      </w:r>
    </w:p>
    <w:p>
      <w:pPr>
        <w:pStyle w:val="ListBullet"/>
      </w:pPr>
      <w:r>
        <w:t>Errors use stable machine-readable codes and include requestId.</w:t>
      </w:r>
    </w:p>
    <w:p>
      <w:pPr>
        <w:pStyle w:val="ListBullet"/>
      </w:pPr>
      <w:r>
        <w:t>API DTOs and OpenAPI schemas exclude passwords, hashes, raw tokens and unauthorized KYC data.</w:t>
      </w:r>
    </w:p>
    <w:p>
      <w:pPr>
        <w:pStyle w:val="ListBullet"/>
      </w:pPr>
      <w:r>
        <w:t>Database alignment notes are resolved before production rollout.</w:t>
      </w:r>
    </w:p>
    <w:p>
      <w:r>
        <w:br w:type="page"/>
      </w:r>
    </w:p>
    <w:p>
      <w:pPr>
        <w:pStyle w:val="Heading1"/>
      </w:pPr>
      <w:r>
        <w:t>41. Appendix: Recommended DTO Patterns</w:t>
      </w:r>
    </w:p>
    <w:p>
      <w:pPr>
        <w:pStyle w:val="CodeBlock"/>
      </w:pPr>
      <w:r>
        <w:t>ResidentSummaryDTO {</w:t>
        <w:br/>
        <w:t xml:space="preserve">  id: string;</w:t>
        <w:br/>
        <w:t xml:space="preserve">  fullName: string;</w:t>
        <w:br/>
        <w:t xml:space="preserve">  email: string;</w:t>
        <w:br/>
        <w:t xml:space="preserve">  mobileNumber: string | null;</w:t>
        <w:br/>
        <w:t xml:space="preserve">  currentPg?: { id: string; name: string };</w:t>
        <w:br/>
        <w:t xml:space="preserve">  currentRoom?: { id: string; roomNumber: string };</w:t>
        <w:br/>
        <w:t xml:space="preserve">  currentBed?: { id: string; bedNumber: string };</w:t>
        <w:br/>
        <w:t xml:space="preserve">  status: string;</w:t>
        <w:br/>
        <w:t>}</w:t>
        <w:br/>
        <w:br/>
        <w:t>Money-bearing DTO fields:</w:t>
        <w:br/>
        <w:t xml:space="preserve">  amountPaise: number   // integer only</w:t>
        <w:br/>
        <w:t xml:space="preserve">  totalPaise: number</w:t>
        <w:br/>
        <w:t xml:space="preserve">  outstandingPaise: number</w:t>
        <w:br/>
        <w:br/>
        <w:t>Never return:</w:t>
        <w:br/>
        <w:t xml:space="preserve">  internal DB id</w:t>
        <w:br/>
        <w:t xml:space="preserve">  password_hash</w:t>
        <w:br/>
        <w:t xml:space="preserve">  raw invitation/reset token</w:t>
        <w:br/>
        <w:t xml:space="preserve">  unrestricted S3 object URL</w:t>
        <w:br/>
        <w:t xml:space="preserve">  full document number unless a specifically authorized endpoint requires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3F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44"/>
      <w:shd w:fill="F3F4F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