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PG Management SaaS</w:t>
      </w:r>
    </w:p>
    <w:p>
      <w:pPr>
        <w:jc w:val="center"/>
      </w:pPr>
      <w:r>
        <w:rPr>
          <w:b/>
          <w:color w:val="374151"/>
          <w:sz w:val="48"/>
        </w:rPr>
        <w:t>Database Design Document</w:t>
      </w:r>
    </w:p>
    <w:p>
      <w:pPr>
        <w:jc w:val="center"/>
      </w:pPr>
      <w:r>
        <w:rPr>
          <w:color w:val="6B7280"/>
          <w:sz w:val="26"/>
        </w:rPr>
        <w:t>Version 1.0</w:t>
      </w:r>
    </w:p>
    <w:p/>
    <w:p>
      <w:pPr>
        <w:jc w:val="center"/>
      </w:pPr>
      <w:r>
        <w:rPr>
          <w:b/>
        </w:rPr>
        <w:t>Technology baseline</w:t>
      </w:r>
    </w:p>
    <w:p>
      <w:pPr>
        <w:jc w:val="center"/>
      </w:pPr>
      <w:r>
        <w:t>Next.js modular monolith  |  MySQL on AWS RDS  |  Prisma  |  AWS S3  |  Resend  |  Vercel</w:t>
      </w:r>
    </w:p>
    <w:p/>
    <w:p>
      <w:pPr>
        <w:jc w:val="center"/>
      </w:pPr>
      <w:r>
        <w:t>Scope: V1 multi-tenant PG operations, resident lifecycle, billing, utilities, food, complaints, checkout, and audit history.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logical and physical MySQL schema for the PG Management SaaS. It converts the approved PRD and system-architecture decisions into database entities, relationships, keys, constraints, indexing guidance, and transaction boundaries. The schema is designed for a shared-database, shared-schema multi-tenant SaaS where each organization is isolated by organization_id.</w:t>
      </w:r>
    </w:p>
    <w:p>
      <w:pPr>
        <w:pStyle w:val="ListBullet"/>
      </w:pPr>
      <w:r>
        <w:t>One global authentication identity can participate in multiple organizations without exposing one organization's PG history to another.</w:t>
      </w:r>
    </w:p>
    <w:p>
      <w:pPr>
        <w:pStyle w:val="ListBullet"/>
      </w:pPr>
      <w:r>
        <w:t>ResidentStay is the primary anchor for occupancy, billing, security deposit, and checkout history.</w:t>
      </w:r>
    </w:p>
    <w:p>
      <w:pPr>
        <w:pStyle w:val="ListBullet"/>
      </w:pPr>
      <w:r>
        <w:t>Financial records are append-oriented: finalized invoices are controlled, and payments are corrected through reversal transactions rather than destructive edits.</w:t>
      </w:r>
    </w:p>
    <w:p>
      <w:pPr>
        <w:pStyle w:val="ListBullet"/>
      </w:pPr>
      <w:r>
        <w:t>Files are stored privately in S3; MySQL stores metadata and references only.</w:t>
      </w:r>
    </w:p>
    <w:p>
      <w:pPr>
        <w:pStyle w:val="ListBullet"/>
      </w:pPr>
      <w:r>
        <w:t>All date/time timestamps are stored in UTC; PG/organization timezone is used for business-day calculations.</w:t>
      </w:r>
    </w:p>
    <w:p>
      <w:pPr>
        <w:pStyle w:val="Heading1"/>
      </w:pPr>
      <w:r>
        <w:t>2. Locked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</w:tcPr>
          <w:p>
            <w:r>
              <w:t>Decision</w:t>
            </w:r>
          </w:p>
        </w:tc>
        <w:tc>
          <w:tcPr>
            <w:tcW w:type="dxa" w:w="5112"/>
            <w:shd w:fill="D9EAF7"/>
          </w:tcPr>
          <w:p>
            <w:r>
              <w:t>Choice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Database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MySQL; production on AWS RDS. MySQL Workbench is a developer/admin client, not hosting.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Application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Next.js modular monolith on Vercel.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ORM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Prisma for schema/migrations/type-safe access; raw SQL allowed for complex reporting when justified.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Tenant model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Shared database/shared schema with organization_id on tenant-owned records.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Identity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Global users.email is unique for login. Resident business profiles are organization-specific.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Roles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OWNER, MANAGER, RESIDENT. Managers can be assigned to multiple PGs.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Billing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Draft invoice generated 5 days before due date; manager reviews and finalizes.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Money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BIGINT paise. Avoid floating-point money calculations.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Storage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Private AWS S3 with presigned access; metadata only in MySQL.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Environment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Local and Production only.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Deletion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 historical records are archived/soft-deleted, not physically deleted during normal operations.</w:t>
            </w:r>
          </w:p>
        </w:tc>
      </w:tr>
    </w:tbl>
    <w:p>
      <w:pPr>
        <w:pStyle w:val="Heading1"/>
      </w:pPr>
      <w:r>
        <w:t>3. Database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E2F0D9"/>
          </w:tcPr>
          <w:p>
            <w:r>
              <w:t>Convention</w:t>
            </w:r>
          </w:p>
        </w:tc>
        <w:tc>
          <w:tcPr>
            <w:tcW w:type="dxa" w:w="5112"/>
            <w:shd w:fill="E2F0D9"/>
          </w:tcPr>
          <w:p>
            <w:r>
              <w:t>Standard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Internal primary keys</w:t>
            </w:r>
          </w:p>
        </w:tc>
        <w:tc>
          <w:tcPr>
            <w:tcW w:type="dxa" w:w="5112"/>
          </w:tcPr>
          <w:p>
            <w:r>
              <w:t>BIGINT UNSIGNED AUTO_INCREMENT.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Public identifiers</w:t>
            </w:r>
          </w:p>
        </w:tc>
        <w:tc>
          <w:tcPr>
            <w:tcW w:type="dxa" w:w="5112"/>
          </w:tcPr>
          <w:p>
            <w:r>
              <w:t>CHAR(36) UUID for entities exposed in URLs/APIs where enumeration risk matters.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Money</w:t>
            </w:r>
          </w:p>
        </w:tc>
        <w:tc>
          <w:tcPr>
            <w:tcW w:type="dxa" w:w="5112"/>
          </w:tcPr>
          <w:p>
            <w:r>
              <w:t>BIGINT paise. Example: ₹10,500.50 = 1,050,050.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Timestamps</w:t>
            </w:r>
          </w:p>
        </w:tc>
        <w:tc>
          <w:tcPr>
            <w:tcW w:type="dxa" w:w="5112"/>
          </w:tcPr>
          <w:p>
            <w:r>
              <w:t>DATETIME(3), UTC.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Statuses</w:t>
            </w:r>
          </w:p>
        </w:tc>
        <w:tc>
          <w:tcPr>
            <w:tcW w:type="dxa" w:w="5112"/>
          </w:tcPr>
          <w:p>
            <w:r>
              <w:t>VARCHAR codes validated by application/domain rules; avoids migration friction from MySQL ENUM.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Soft deletion</w:t>
            </w:r>
          </w:p>
        </w:tc>
        <w:tc>
          <w:tcPr>
            <w:tcW w:type="dxa" w:w="5112"/>
          </w:tcPr>
          <w:p>
            <w:r>
              <w:t>archived_at/deleted_at or inactive status depending on entity.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Audit fields</w:t>
            </w:r>
          </w:p>
        </w:tc>
        <w:tc>
          <w:tcPr>
            <w:tcW w:type="dxa" w:w="5112"/>
          </w:tcPr>
          <w:p>
            <w:r>
              <w:t>created_at/updated_at plus created_by/updated_by on sensitive or user-edited records.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Tenant scoping</w:t>
            </w:r>
          </w:p>
        </w:tc>
        <w:tc>
          <w:tcPr>
            <w:tcW w:type="dxa" w:w="5112"/>
          </w:tcPr>
          <w:p>
            <w:r>
              <w:t>Repository/service methods receive organization_id explicitly for tenant-owned entities.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Foreign keys</w:t>
            </w:r>
          </w:p>
        </w:tc>
        <w:tc>
          <w:tcPr>
            <w:tcW w:type="dxa" w:w="5112"/>
          </w:tcPr>
          <w:p>
            <w:r>
              <w:t>Use InnoDB foreign keys for referential integrity; avoid cascading deletes on historical/financial records.</w:t>
            </w:r>
          </w:p>
        </w:tc>
      </w:tr>
    </w:tbl>
    <w:p>
      <w:pPr>
        <w:pStyle w:val="Heading1"/>
      </w:pPr>
      <w:r>
        <w:t>4. Logical Domain Model</w:t>
      </w:r>
    </w:p>
    <w:p>
      <w:r>
        <w:t>The schema is grouped by domain so the modular monolith can keep ownership boundaries clear. Cross-domain workflows are coordinated by application services rather than modules directly modifying each other's tables.</w:t>
      </w:r>
    </w:p>
    <w:p>
      <w:r>
        <w:drawing>
          <wp:inline xmlns:a="http://schemas.openxmlformats.org/drawingml/2006/main" xmlns:pic="http://schemas.openxmlformats.org/drawingml/2006/picture">
            <wp:extent cx="6400800" cy="1532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db_domain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High-level database domain relationships.</w:t>
      </w:r>
    </w:p>
    <w:p>
      <w:pPr>
        <w:pStyle w:val="CodeBlock"/>
      </w:pPr>
      <w:r>
        <w:t>User -&gt; OrganizationMembership -&gt; Organization -&gt; PG -&gt; Floor -&gt; Room -&gt; Bed</w:t>
        <w:br/>
        <w:t xml:space="preserve">                         |                       |</w:t>
        <w:br/>
        <w:t xml:space="preserve">                         +-&gt; Manager PG scope    +-&gt; Resident -&gt; Reservation -&gt; ResidentStay</w:t>
        <w:br/>
        <w:t xml:space="preserve">                                                              |                   |</w:t>
        <w:br/>
        <w:t xml:space="preserve">                                                              |                   +-&gt; BedAllocation</w:t>
        <w:br/>
        <w:t xml:space="preserve">                                                              |                   +-&gt; RentRate</w:t>
        <w:br/>
        <w:t xml:space="preserve">                                                              |                   +-&gt; Services</w:t>
        <w:br/>
        <w:t xml:space="preserve">                                                              |                   +-&gt; Invoice -&gt; Payment</w:t>
        <w:br/>
        <w:t xml:space="preserve">                                                              |                   +-&gt; Deposit -&gt; Checkout</w:t>
        <w:br/>
        <w:t xml:space="preserve">                                                              +-&gt; Documents</w:t>
      </w:r>
    </w:p>
    <w:p>
      <w:pPr>
        <w:pStyle w:val="Heading1"/>
      </w:pPr>
      <w:r>
        <w:t>5. Table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FFF2CC"/>
          </w:tcPr>
          <w:p>
            <w:r>
              <w:t>Domain</w:t>
            </w:r>
          </w:p>
        </w:tc>
        <w:tc>
          <w:tcPr>
            <w:tcW w:type="dxa" w:w="3408"/>
            <w:shd w:fill="FFF2CC"/>
          </w:tcPr>
          <w:p>
            <w:r>
              <w:t>Tables</w:t>
            </w:r>
          </w:p>
        </w:tc>
        <w:tc>
          <w:tcPr>
            <w:tcW w:type="dxa" w:w="3408"/>
            <w:shd w:fill="FFF2CC"/>
          </w:tcPr>
          <w:p>
            <w:r>
              <w:t>Count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Identity &amp; Tenancy</w:t>
            </w:r>
          </w:p>
        </w:tc>
        <w:tc>
          <w:tcPr>
            <w:tcW w:type="dxa" w:w="3408"/>
          </w:tcPr>
          <w:p>
            <w:r>
              <w:t>users, organizations, organization_memberships, membership_roles, manager_pg_assignments, user_invitations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Property</w:t>
            </w:r>
          </w:p>
        </w:tc>
        <w:tc>
          <w:tcPr>
            <w:tcW w:type="dxa" w:w="3408"/>
          </w:tcPr>
          <w:p>
            <w:r>
              <w:t>pgs, pg_settings, pg_kyc_requirements, floors, room_types, rooms, beds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Resident &amp; Stay</w:t>
            </w:r>
          </w:p>
        </w:tc>
        <w:tc>
          <w:tcPr>
            <w:tcW w:type="dxa" w:w="3408"/>
          </w:tcPr>
          <w:p>
            <w:r>
              <w:t>residents, files, resident_documents, resident_document_versions, reservations, resident_stays, bed_allocations, stay_rent_rates, services, service_price_history, resident_services</w:t>
            </w:r>
          </w:p>
        </w:tc>
        <w:tc>
          <w:tcPr>
            <w:tcW w:type="dxa" w:w="3408"/>
          </w:tcPr>
          <w:p>
            <w:r>
              <w:t>11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invoices, invoice_items, payment_transactions, payment_allocations, resident_credit_ledger, security_deposit_accounts, security_deposit_transactions, receipts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Electricity</w:t>
            </w:r>
          </w:p>
        </w:tc>
        <w:tc>
          <w:tcPr>
            <w:tcW w:type="dxa" w:w="3408"/>
          </w:tcPr>
          <w:p>
            <w:r>
              <w:t>electricity_meters, meter_readings, electricity_bills, electricity_allocations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Food</w:t>
            </w:r>
          </w:p>
        </w:tc>
        <w:tc>
          <w:tcPr>
            <w:tcW w:type="dxa" w:w="3408"/>
          </w:tcPr>
          <w:p>
            <w:r>
              <w:t>meal_types, food_menus, food_menu_items, food_polls, food_poll_options, food_votes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complaints, complaint_files, notices, notice_targets, notifications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Checkout / Audit / Jobs</w:t>
            </w:r>
          </w:p>
        </w:tc>
        <w:tc>
          <w:tcPr>
            <w:tcW w:type="dxa" w:w="3408"/>
          </w:tcPr>
          <w:p>
            <w:r>
              <w:t>checkout_processes, checkout_settlements, checkout_settlement_items, audit_logs, scheduled_job_runs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6. Identity &amp; Tenancy Tables</w:t>
      </w:r>
    </w:p>
    <w:p>
      <w:pPr>
        <w:pStyle w:val="Heading2"/>
        <w:keepNext/>
      </w:pPr>
      <w:r>
        <w:t>users</w:t>
      </w:r>
    </w:p>
    <w:p>
      <w:pPr>
        <w:spacing w:after="80"/>
      </w:pPr>
      <w:r>
        <w:t>Global authentication identity. Contains no tenant business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Internal user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UUID exposed externally where needed.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email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Global login email. One login can participate in multiple organizations.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password_hash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until invitation is accepted / password is set.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INVITED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INVITED, ACTIVE, DISABLED, LOCKED.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email_verified_at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Verification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last_login_at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Last successful login.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Email is globally unique only for authentication; tenant data remains isolated.</w:t>
      </w:r>
    </w:p>
    <w:p>
      <w:pPr>
        <w:pStyle w:val="Heading2"/>
        <w:keepNext/>
      </w:pPr>
      <w:r>
        <w:t>organizations</w:t>
      </w:r>
    </w:p>
    <w:p>
      <w:pPr>
        <w:spacing w:after="80"/>
      </w:pPr>
      <w:r>
        <w:t>Represents one independent PG business / SaaS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Organization display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business_name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Legal/trade name if different.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timezone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Asia/Kolkata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Used for billing and date calculations.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default_currency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INR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ISO currency code.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SUSPENDED,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pStyle w:val="Heading2"/>
        <w:keepNext/>
      </w:pPr>
      <w:r>
        <w:t>organization_memberships</w:t>
      </w:r>
    </w:p>
    <w:p>
      <w:pPr>
        <w:spacing w:after="80"/>
      </w:pPr>
      <w:r>
        <w:t>Links a global user to an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Membership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user_id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User.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INVITED, DISABLED.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joined_at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When membership became 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UNIQUE(organization_id, user_id).</w:t>
      </w:r>
    </w:p>
    <w:p>
      <w:pPr>
        <w:pStyle w:val="Heading2"/>
        <w:keepNext/>
      </w:pPr>
      <w:r>
        <w:t>membership_roles</w:t>
      </w:r>
    </w:p>
    <w:p>
      <w:pPr>
        <w:spacing w:after="80"/>
      </w:pPr>
      <w:r>
        <w:t>Allows one membership to hold one or more application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Role assignment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membership_id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organization_memberships.id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Membership.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role_code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OWNER, MANAGER, 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UNIQUE(membership_id, role_code).</w:t>
      </w:r>
    </w:p>
    <w:p>
      <w:pPr>
        <w:pStyle w:val="Heading2"/>
        <w:keepNext/>
      </w:pPr>
      <w:r>
        <w:t>manager_pg_assignments</w:t>
      </w:r>
    </w:p>
    <w:p>
      <w:pPr>
        <w:spacing w:after="80"/>
      </w:pPr>
      <w:r>
        <w:t>Restricts a manager membership to the PGs they can operate.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Assignment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membership_id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organization_memberships.id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 membership.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Assigned 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assigned_by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Owner/admin assigning scope.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assigned_at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Assignment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UNIQUE(membership_id, pg_id). • Application service verifies role_code=MANAGER and organization match.</w:t>
      </w:r>
    </w:p>
    <w:p>
      <w:pPr>
        <w:pStyle w:val="Heading2"/>
        <w:keepNext/>
      </w:pPr>
      <w:r>
        <w:t>user_invitations</w:t>
      </w:r>
    </w:p>
    <w:p>
      <w:pPr>
        <w:spacing w:after="80"/>
      </w:pPr>
      <w:r>
        <w:t>Single-use invitation records for owner, manager, and resident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Invitation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 context.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email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Invited address.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role_code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role.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 for resident move-in invites.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token_hash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Store hash only, never raw token.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expires_at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Expiry.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accepted_at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Acceptance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Inviter.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r>
        <w:br w:type="page"/>
      </w:r>
    </w:p>
    <w:p>
      <w:pPr>
        <w:pStyle w:val="Heading1"/>
      </w:pPr>
      <w:r>
        <w:t>7. Property Tables</w:t>
      </w:r>
    </w:p>
    <w:p>
      <w:pPr>
        <w:pStyle w:val="Heading2"/>
        <w:keepNext/>
      </w:pPr>
      <w:r>
        <w:t>pgs</w:t>
      </w:r>
    </w:p>
    <w:p>
      <w:pPr>
        <w:spacing w:after="80"/>
      </w:pPr>
      <w:r>
        <w:t>A physical PG property owned by an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internal code.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address_line1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Address.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address_line2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Address.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city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City.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postal_code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Postal code.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country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India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Country.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phone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 contact phone.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email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 contact email.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Suggested UNIQUE(organization_id, code) when code is populated.</w:t>
      </w:r>
    </w:p>
    <w:p>
      <w:pPr>
        <w:pStyle w:val="Heading2"/>
        <w:keepNext/>
      </w:pPr>
      <w:r>
        <w:t>pg_settings</w:t>
      </w:r>
    </w:p>
    <w:p>
      <w:pPr>
        <w:spacing w:after="80"/>
      </w:pPr>
      <w:r>
        <w:t>One-to-one operational policy/settings record per PG.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Settings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pgs.id, 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notice_period_days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30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 period.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lock_in_months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0 means disabled.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food_mode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INCLUDED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INCLUDED, ADD_ON, NONE.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electricity_mode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ROOM_METER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ROOM_METER, FLOOR_METER, MANUAL.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default_electricity_rate_paise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Rate per unit where applicable.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rent_reminder_days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5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Draft/reminder lead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kyc_retention_mode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KEEP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KEEP, MONTHS_AFTER_CHECKOUT, MANUAL.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kyc_retention_months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Used when retention mode is months-based.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reservation_refund_policy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NON_REFUNDABLE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PG-configurable policy.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pg_kyc_requirements</w:t>
      </w:r>
    </w:p>
    <w:p>
      <w:pPr>
        <w:spacing w:after="80"/>
      </w:pPr>
      <w:r>
        <w:t>Configures mandatory/optional document requirements per PG.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document_type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AADHAAR, DRIVING_LICENCE, COMPANY_ID,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is_mandatory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FALSE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 flag.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document_type).</w:t>
      </w:r>
    </w:p>
    <w:p>
      <w:pPr>
        <w:pStyle w:val="Heading2"/>
        <w:keepNext/>
      </w:pPr>
      <w:r>
        <w:t>floors</w:t>
      </w:r>
    </w:p>
    <w:p>
      <w:pPr>
        <w:spacing w:after="80"/>
      </w:pPr>
      <w:r>
        <w:t>A floor/level inside a PG. Names need not be numeric.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Floor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floor_name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Ground Floor, First Floor,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floor_number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display/reference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display_order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UI ordering.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floor_name) recommended.</w:t>
      </w:r>
    </w:p>
    <w:p>
      <w:pPr>
        <w:pStyle w:val="Heading2"/>
        <w:keepNext/>
      </w:pPr>
      <w:r>
        <w:t>room_types</w:t>
      </w:r>
    </w:p>
    <w:p>
      <w:pPr>
        <w:spacing w:after="80"/>
      </w:pPr>
      <w:r>
        <w:t>PG-defined room category and default pricing/capacity.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 type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Private, Double Sharing, custom type.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default_rent_paise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per-bed / room rate used as starting value.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default_capacity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bed capacity.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name).</w:t>
      </w:r>
    </w:p>
    <w:p>
      <w:pPr>
        <w:pStyle w:val="Heading2"/>
        <w:keepNext/>
      </w:pPr>
      <w:r>
        <w:t>rooms</w:t>
      </w:r>
    </w:p>
    <w:p>
      <w:pPr>
        <w:spacing w:after="80"/>
      </w:pPr>
      <w:r>
        <w:t>Physical room belonging to a floor.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floor_id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floors.id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Floor.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room_type_id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room_types.id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Type.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room_number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Manager-defined value: 101, GF-01, A-201,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display_name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friendly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capacity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Configured bed capacity.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MAINTENANCE, INACTIVE,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room_number). • floor_id and room_type_id must belong to the same PG/organization.</w:t>
      </w:r>
    </w:p>
    <w:p>
      <w:pPr>
        <w:pStyle w:val="Heading2"/>
        <w:keepNext/>
      </w:pPr>
      <w:r>
        <w:t>beds</w:t>
      </w:r>
    </w:p>
    <w:p>
      <w:pPr>
        <w:spacing w:after="80"/>
      </w:pPr>
      <w:r>
        <w:t>Individual allocatable bed/slot within a room.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Bed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room_id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rooms.id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bed_number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Manager-defined: A, 101-A, Upper-1,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display_name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label.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operational_status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MAINTENANCE,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UNIQUE(room_id, bed_number). • Occupancy is derived from active reservation/stay allocation, not only this row.</w:t>
      </w:r>
    </w:p>
    <w:p>
      <w:r>
        <w:br w:type="page"/>
      </w:r>
    </w:p>
    <w:p>
      <w:pPr>
        <w:pStyle w:val="Heading1"/>
      </w:pPr>
      <w:r>
        <w:t>8. Resident &amp; Stay Tables</w:t>
      </w:r>
    </w:p>
    <w:p>
      <w:pPr>
        <w:pStyle w:val="Heading2"/>
        <w:keepNext/>
      </w:pPr>
      <w:r>
        <w:t>residents</w:t>
      </w:r>
    </w:p>
    <w:p>
      <w:pPr>
        <w:spacing w:after="80"/>
      </w:pPr>
      <w:r>
        <w:t>Organization-specific resident/business profile, isolated from other organizations.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user_id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Linked global login after move-in; may be null during reservation.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first_name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First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last_name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Last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email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 email inside this organization.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mobile_number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 globally unique.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date_of_birth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DOB.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gender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Configurable/display value.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permanent_address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Address.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current_address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current address.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occupation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Student, Employee,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company_name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college_name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emergency_contact_name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Emergency contact.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emergency_contact_mobile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Emergency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emergency_contact_relation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Relationship.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profile_file_id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files.id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 image.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PROSPECT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PROSPECT, ACTIVE, INACTIVE,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archived_at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Soft archive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UNIQUE(organization_id, email). • Business data is never shared across organizations even when user_id is the same.</w:t>
      </w:r>
    </w:p>
    <w:p>
      <w:pPr>
        <w:pStyle w:val="Heading2"/>
        <w:keepNext/>
      </w:pPr>
      <w:r>
        <w:t>files</w:t>
      </w:r>
    </w:p>
    <w:p>
      <w:pPr>
        <w:spacing w:after="80"/>
      </w:pPr>
      <w:r>
        <w:t>Central metadata for private S3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File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PROFILE_IMAGE, KYC, PAYMENT_PROOF, COMPLAINT_IMAGE, RECEIPT, PG_IMAGE.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s3_bucket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Bucket 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s3_key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VARCHAR(1024)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Object key; do not persist public URL.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original_file_name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client filename.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mime_type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MIME type.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file_size_bytes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File size.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uploaded_by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Uploader.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deleted_at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Logical deletion / retention cleanup marker.</w:t>
            </w:r>
          </w:p>
        </w:tc>
      </w:tr>
    </w:tbl>
    <w:p>
      <w:pPr>
        <w:pStyle w:val="Heading2"/>
        <w:keepNext/>
      </w:pPr>
      <w:r>
        <w:t>resident_documents</w:t>
      </w:r>
    </w:p>
    <w:p>
      <w:pPr>
        <w:spacing w:after="80"/>
      </w:pPr>
      <w:r>
        <w:t>Logical KYC/document record with verification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document_type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AADHAAR, DRIVING_LICENCE, PAN, PASSPORT, COMPANY_ID, COLLEGE_ID, OTHER.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document_number_masked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Masked display value only where needed.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verification_status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UPLOADED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UPLOADED, VERIFIED, REJECTED.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verified_by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Verifier.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verified_at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Verification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rejection_reason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Why rejected.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UNIQUE(resident_id, document_type) for one logical record per type; versions are separate.</w:t>
      </w:r>
    </w:p>
    <w:p>
      <w:pPr>
        <w:pStyle w:val="Heading2"/>
        <w:keepNext/>
      </w:pPr>
      <w:r>
        <w:t>resident_document_versions</w:t>
      </w:r>
    </w:p>
    <w:p>
      <w:pPr>
        <w:spacing w:after="80"/>
      </w:pPr>
      <w:r>
        <w:t>Version history for uploaded resident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resident_document_id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resident_documents.id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Logical document.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file_id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files.id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S3 metadata.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version_number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Monotonic version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is_current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TRUE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Current version flag.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uploaded_by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Uploader.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uploaded_at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UNIQUE(resident_document_id, version_number). • At most one current version enforced by service/transaction logic.</w:t>
      </w:r>
    </w:p>
    <w:p>
      <w:pPr>
        <w:pStyle w:val="Heading2"/>
        <w:keepNext/>
      </w:pPr>
      <w:r>
        <w:t>reservations</w:t>
      </w:r>
    </w:p>
    <w:p>
      <w:pPr>
        <w:spacing w:after="80"/>
      </w:pPr>
      <w:r>
        <w:t>Bed reservation before actual move-in. Rent does not start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Reservation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Prospective 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bed_id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beds.id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Reserved bed.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reservation_date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 reservation was created.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reservation_start_date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Start of held period.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reservation_end_date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End of held period; manager controls follow-up.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expected_move_in_date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Expected move-in.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MOVED_IN, CANCELLED, EXPIRED.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Operational notes.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Manager/owner.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cancelled_at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Cancellation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cancelled_by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Cancelling 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cancellation_reason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Reason.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One ACTIVE reservation per resident per organization. • No overlapping ACTIVE reservations for the same bed; enforce in transaction/service with locking.</w:t>
      </w:r>
    </w:p>
    <w:p>
      <w:pPr>
        <w:pStyle w:val="Heading2"/>
        <w:keepNext/>
      </w:pPr>
      <w:r>
        <w:t>resident_stays</w:t>
      </w:r>
    </w:p>
    <w:p>
      <w:pPr>
        <w:spacing w:after="80"/>
      </w:pPr>
      <w:r>
        <w:t>A period/contract of residence within one PG. Primary anchor for billing and occupancy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reservation_id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reservations.id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reservation when applicable.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move_in_date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Rent starts from this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planned_move_out_date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Planned checkout.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actual_move_out_date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 checkout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billing_cycle_type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MOVE_IN_DAY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MOVE_IN_DAY, CUSTOM_DAY.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billing_day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TINYINT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1-31 for custom billing anchor.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notice_period_days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from PG policy.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lock_in_months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from PG policy.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lock_in_end_date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Computed lock-in end.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NOTICE_PERIOD, CHECKOUT_PROCESSING, COMPLETED, CANCELLED.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closed_at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 closure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Only one ACTIVE/NOTICE_PERIOD/CHECKOUT_PROCESSING stay per resident within an organization. • PG-to-PG transfer closes old stay and creates a new stay.</w:t>
      </w:r>
    </w:p>
    <w:p>
      <w:pPr>
        <w:pStyle w:val="Heading2"/>
        <w:keepNext/>
      </w:pPr>
      <w:r>
        <w:t>bed_allocations</w:t>
      </w:r>
    </w:p>
    <w:p>
      <w:pPr>
        <w:spacing w:after="80"/>
      </w:pPr>
      <w:r>
        <w:t>Historical room/bed allocation periods within a resident stay.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Allocation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room_id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rooms.id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bed_id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beds.id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allocated_from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Allocation 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allocated_to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means current.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allocation_type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MOVE_IN, ROOM_TRANSFER, BED_TRANSFER.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No overlapping active allocations for the same bed. • A stay has at most one current allocation. • Use transaction + row locking during move-in/transfer.</w:t>
      </w:r>
    </w:p>
    <w:p>
      <w:pPr>
        <w:pStyle w:val="Heading2"/>
        <w:keepNext/>
      </w:pPr>
      <w:r>
        <w:t>stay_rent_rates</w:t>
      </w:r>
    </w:p>
    <w:p>
      <w:pPr>
        <w:spacing w:after="80"/>
      </w:pPr>
      <w:r>
        <w:t>Effective-dated agreed rent history for a stay.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Rate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Agreed recurring base rent.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effective_from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Start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means current.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Revision reason.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Effective date ranges for a stay must not overlap.</w:t>
      </w:r>
    </w:p>
    <w:p>
      <w:pPr>
        <w:pStyle w:val="Heading2"/>
        <w:keepNext/>
      </w:pPr>
      <w:r>
        <w:t>services</w:t>
      </w:r>
    </w:p>
    <w:p>
      <w:pPr>
        <w:spacing w:after="80"/>
      </w:pPr>
      <w:r>
        <w:t>PG-configurable recurring add-ons.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Service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Laundry, Parking, Food, AC,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billing_frequency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MONTHLY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MONTHLY or future supported cadence.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name).</w:t>
      </w:r>
    </w:p>
    <w:p>
      <w:pPr>
        <w:pStyle w:val="Heading2"/>
        <w:keepNext/>
      </w:pPr>
      <w:r>
        <w:t>service_price_history</w:t>
      </w:r>
    </w:p>
    <w:p>
      <w:pPr>
        <w:spacing w:after="80"/>
      </w:pPr>
      <w:r>
        <w:t>Effective-dated price history for a PG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Price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service_id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services.id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Service.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Recurring service price.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effective_from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Start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means current.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Price periods for a service must not overlap.</w:t>
      </w:r>
    </w:p>
    <w:p>
      <w:pPr>
        <w:pStyle w:val="Heading2"/>
        <w:keepNext/>
      </w:pPr>
      <w:r>
        <w:t>resident_services</w:t>
      </w:r>
    </w:p>
    <w:p>
      <w:pPr>
        <w:spacing w:after="80"/>
      </w:pPr>
      <w:r>
        <w:t>Service enrollment for a resident stay.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Enrollment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service_id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services.id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Service.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effective_from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effective_to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End.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first_cycle_charge_paise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Manual first-cycle amount for mid-cycle activation.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ENDED.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Prevent overlapping active enrollment of the same service for the same stay.</w:t>
      </w:r>
    </w:p>
    <w:p>
      <w:r>
        <w:br w:type="page"/>
      </w:r>
    </w:p>
    <w:p>
      <w:pPr>
        <w:pStyle w:val="Heading1"/>
      </w:pPr>
      <w:r>
        <w:t>9. Finance Tables</w:t>
      </w:r>
    </w:p>
    <w:p>
      <w:pPr>
        <w:pStyle w:val="Heading2"/>
        <w:keepNext/>
      </w:pPr>
      <w:r>
        <w:t>invoices</w:t>
      </w:r>
    </w:p>
    <w:p>
      <w:pPr>
        <w:spacing w:after="80"/>
      </w:pPr>
      <w:r>
        <w:t>Billing document for a resident stay and billing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Invoice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 snapshot relationship.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Financial anchor.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invoice_number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Human-readable unique invoice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invoice_type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REGULAR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REGULAR, FINAL_SETTLEMENT, ADJUSTMENT.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billing_period_start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Period 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billing_period_end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Period end.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due_date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Due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DRAFT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FINALIZED, PARTIALLY_PAID, PAID, VOID.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subtotal_paise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subtotal.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adjustment_paise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Explicit adjustment value if used.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total_paise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Final invoice total.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finalized_at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Finalization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finalized_by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Manager/owner.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UNIQUE(organization_id, invoice_number). • UNIQUE(resident_stay_id, billing_period_start, billing_period_end, invoice_type) for regular generation/idempotency where applicable. • Finalized invoices are immutable except controlled adjustment/void workflows.</w:t>
      </w:r>
    </w:p>
    <w:p>
      <w:pPr>
        <w:spacing w:after="80"/>
      </w:pPr>
      <w:r>
        <w:rPr>
          <w:b/>
        </w:rPr>
        <w:t xml:space="preserve">Recommended indexes: </w:t>
      </w:r>
      <w:r>
        <w:t>INDEX(organization_id, pg_id, status, due_date); INDEX(resident_stay_id, billing_period_start)</w:t>
      </w:r>
    </w:p>
    <w:p>
      <w:pPr>
        <w:pStyle w:val="Heading2"/>
        <w:keepNext/>
      </w:pPr>
      <w:r>
        <w:t>invoice_items</w:t>
      </w:r>
    </w:p>
    <w:p>
      <w:pPr>
        <w:spacing w:after="80"/>
      </w:pPr>
      <w:r>
        <w:t>Line items that compose an invoice.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Item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invoice_id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invoices.id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Invoice.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item_type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RENT, SERVICE, ELECTRICITY, DAMAGE, OTHER, ADJUSTMENT.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source domain such as SERVICE or ELECTRICITY_ALLOCATION.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entity id; application validates type/id pair.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description.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quantity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DECIMAL(12,3)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1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For units where useful.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unit_amount_paise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Snapshot unit amount.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Final line amount.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Invoice total is the sum of line items plus explicit invoice-level adjustment.</w:t>
      </w:r>
    </w:p>
    <w:p>
      <w:pPr>
        <w:pStyle w:val="Heading2"/>
        <w:keepNext/>
      </w:pPr>
      <w:r>
        <w:t>payment_transactions</w:t>
      </w:r>
    </w:p>
    <w:p>
      <w:pPr>
        <w:spacing w:after="80"/>
      </w:pPr>
      <w:r>
        <w:t>Append-only cash/receipt transaction ledger for resident payments and reversals.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Payment transaction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 receiving/recording transaction.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 where applicable.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transaction_type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PAYMENT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PAYMENT or REVERSAL.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original_transaction_id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payment_transactions.id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for REVERSAL.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Signed amount: positive payment, negative reversal.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payment_mode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CASH, UPI, BANK_TRANSFER, CARD, OTHER.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payment_purpose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INVOICE, SECURITY_DEPOSIT, ELECTRICITY, ADD_ON, CREDIT, OTHER.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reference_number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UPI/bank reference.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When payment occurred.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proof_file_id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files.id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proof.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Notes/reversal reason.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recorded_by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Manager/owner.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Rows are never edited to correct money; create a REVERSAL transaction and then a new PAYMENT. • REVERSAL amount must not exceed unreversed original amount.</w:t>
      </w:r>
    </w:p>
    <w:p>
      <w:pPr>
        <w:spacing w:after="80"/>
      </w:pPr>
      <w:r>
        <w:rPr>
          <w:b/>
        </w:rPr>
        <w:t xml:space="preserve">Recommended indexes: </w:t>
      </w:r>
      <w:r>
        <w:t>INDEX(organization_id, pg_id, payment_date); INDEX(resident_id, payment_date)</w:t>
      </w:r>
    </w:p>
    <w:p>
      <w:pPr>
        <w:pStyle w:val="Heading2"/>
        <w:keepNext/>
      </w:pPr>
      <w:r>
        <w:t>payment_allocations</w:t>
      </w:r>
    </w:p>
    <w:p>
      <w:pPr>
        <w:spacing w:after="80"/>
      </w:pPr>
      <w:r>
        <w:t>Allocates payment/reversal value against specific invoices.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Allocation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payment_transaction_id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payment_transactions.id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Payment or reversal.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invoice_id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invoices.id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invoice.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Signed allocated amount.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Allocation signs follow parent transaction. • Default UI allocation strategy: oldest outstanding invoice first; manager may change before confirmation.</w:t>
      </w:r>
    </w:p>
    <w:p>
      <w:pPr>
        <w:spacing w:after="80"/>
      </w:pPr>
      <w:r>
        <w:rPr>
          <w:b/>
        </w:rPr>
        <w:t xml:space="preserve">Recommended indexes: </w:t>
      </w:r>
      <w:r>
        <w:t>INDEX(invoice_id); INDEX(payment_transaction_id)</w:t>
      </w:r>
    </w:p>
    <w:p>
      <w:pPr>
        <w:pStyle w:val="Heading2"/>
        <w:keepNext/>
      </w:pPr>
      <w:r>
        <w:t>resident_credit_ledger</w:t>
      </w:r>
    </w:p>
    <w:p>
      <w:pPr>
        <w:spacing w:after="80"/>
      </w:pPr>
      <w:r>
        <w:t>Append-only organization-level resident credit from overpayments and later usage.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Credit ledger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Origin/usage stay when relevant.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entry_type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OVERPAYMENT, APPLY_TO_INVOICE, REFUND, TRANSFER, REVERSAL.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Signed value; credits positive, usage/refund negative.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PAYMENT, INVOICE, MANUAL,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entity.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notes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Actor/system user.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Current credit balance = SUM(amount_paise) by organization/resident.</w:t>
      </w:r>
    </w:p>
    <w:p>
      <w:pPr>
        <w:pStyle w:val="Heading2"/>
        <w:keepNext/>
      </w:pPr>
      <w:r>
        <w:t>security_deposit_accounts</w:t>
      </w:r>
    </w:p>
    <w:p>
      <w:pPr>
        <w:spacing w:after="80"/>
      </w:pPr>
      <w:r>
        <w:t>Security deposit obligation/balance configuration per resident stay.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Deposit account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resident_stays.id, 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required_amount_paise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security deposit.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policy_type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FULL_MONTH, HALF_MONTH, FIXED, CUSTOM.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OPEN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OPEN, SETTLED, TRANSFERRED, CLOSED.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security_deposit_transactions</w:t>
      </w:r>
    </w:p>
    <w:p>
      <w:pPr>
        <w:spacing w:after="80"/>
      </w:pPr>
      <w:r>
        <w:t>Append-only ledger for deposit receipts, transfers, deductions and refunds.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Deposit transaction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deposit_account_id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security_deposit_accounts.id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Deposit account.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transaction_type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RECEIPT, TRANSFER_IN, TRANSFER_OUT, REFUND, DEDUCTION, REVERSAL, ADJUSTMENT.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Signed ledger value.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payment_transaction_id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payment_transactions.id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Link cash receipt/refund where applicable.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related_deposit_account_id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security_deposit_accounts.id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Used for internal PG transfer pair.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Reason/details.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Same-organization PG transfers create paired TRANSFER_OUT / TRANSFER_IN entries in one DB transaction.</w:t>
      </w:r>
    </w:p>
    <w:p>
      <w:pPr>
        <w:pStyle w:val="Heading2"/>
        <w:keepNext/>
      </w:pPr>
      <w:r>
        <w:t>receipts</w:t>
      </w:r>
    </w:p>
    <w:p>
      <w:pPr>
        <w:spacing w:after="80"/>
      </w:pPr>
      <w:r>
        <w:t>Immutable payment receipt snapshots with generated PDF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Receipt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payment_transaction_id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payment_transactions.id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payment.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receipt_number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Human-readable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snapshot_json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JSON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Immutable display snapshot: resident, PG, room/bed, amount, mode, period,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pdf_file_id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files.id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Generated PDF in private S3.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generated_at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PDF generation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UNIQUE(organization_id, receipt_number). • Receipt snapshot is not regenerated from current master data.</w:t>
      </w:r>
    </w:p>
    <w:p>
      <w:r>
        <w:br w:type="page"/>
      </w:r>
    </w:p>
    <w:p>
      <w:pPr>
        <w:pStyle w:val="Heading1"/>
      </w:pPr>
      <w:r>
        <w:t>10. Electricity Tables</w:t>
      </w:r>
    </w:p>
    <w:p>
      <w:pPr>
        <w:pStyle w:val="Heading2"/>
        <w:keepNext/>
      </w:pPr>
      <w:r>
        <w:t>electricity_meters</w:t>
      </w:r>
    </w:p>
    <w:p>
      <w:pPr>
        <w:spacing w:after="80"/>
      </w:pPr>
      <w:r>
        <w:t>Historical meter identity assigned to a floor or room.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Meter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scope_type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 or FLOOR.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room_id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rooms.id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 when scope=ROOM.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floor_id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floors.id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 when scope=FLOOR.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meter_number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Physical meter number.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installed_on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Installation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retired_on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Replacement/retirement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REPLACED,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Exactly one of room_id/floor_id must be set according to scope_type. • Keep old meter rows when meter is replaced.</w:t>
      </w:r>
    </w:p>
    <w:p>
      <w:pPr>
        <w:pStyle w:val="Heading2"/>
        <w:keepNext/>
      </w:pPr>
      <w:r>
        <w:t>meter_readings</w:t>
      </w:r>
    </w:p>
    <w:p>
      <w:pPr>
        <w:spacing w:after="80"/>
      </w:pPr>
      <w:r>
        <w:t>Historical meter reading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Reading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meter_id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electricity_meters.id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Meter.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reading_value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DECIMAL(14,3)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Cumulative meter reading.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reading_at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Reading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recorded_by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Manager/owner.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UNIQUE(meter_id, reading_at).</w:t>
      </w:r>
    </w:p>
    <w:p>
      <w:pPr>
        <w:pStyle w:val="Heading2"/>
        <w:keepNext/>
      </w:pPr>
      <w:r>
        <w:t>electricity_bills</w:t>
      </w:r>
    </w:p>
    <w:p>
      <w:pPr>
        <w:spacing w:after="80"/>
      </w:pPr>
      <w:r>
        <w:t>Electricity calculation for a room/floor meter period or manual billing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Electricity bill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meter_id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electricity_meters.id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for manual charge mode.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billing_mode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ROOM_METER, FLOOR_METER, MANUAL.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period_start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Billing period 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period_end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Billing period end.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previous_reading_id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meter_readings.id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Previous reading.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current_reading_id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meter_readings.id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Current reading.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units_consumed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DECIMAL(14,3)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Calculated usage.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unit_rate_paise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Rate snapshot.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total_amount_paise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Total bill.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DRAFT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FINALIZED.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finalized_at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Finalization time.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UNIQUE(meter_id, period_start, period_end) where meter exists; enforce application-side for manual mode.</w:t>
      </w:r>
    </w:p>
    <w:p>
      <w:pPr>
        <w:pStyle w:val="Heading2"/>
        <w:keepNext/>
      </w:pPr>
      <w:r>
        <w:t>electricity_allocations</w:t>
      </w:r>
    </w:p>
    <w:p>
      <w:pPr>
        <w:spacing w:after="80"/>
      </w:pPr>
      <w:r>
        <w:t>Resident-share calculation from an electricity bill.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Allocation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electricity_bill_id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electricity_bills.id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Bill.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Charged 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occupied_days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Resident-days basis for floor billing.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calculated_amount_paise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System calculation.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Manager-approved amount.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override_reason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when final differs from calculated.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overridden_by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UNIQUE(electricity_bill_id, resident_stay_id). • Finalized allocation may create/link an ELECTRICITY invoice item.</w:t>
      </w:r>
    </w:p>
    <w:p>
      <w:r>
        <w:br w:type="page"/>
      </w:r>
    </w:p>
    <w:p>
      <w:pPr>
        <w:pStyle w:val="Heading1"/>
      </w:pPr>
      <w:r>
        <w:t>11. Food Tables</w:t>
      </w:r>
    </w:p>
    <w:p>
      <w:pPr>
        <w:pStyle w:val="Heading2"/>
        <w:keepNext/>
      </w:pPr>
      <w:r>
        <w:t>meal_types</w:t>
      </w:r>
    </w:p>
    <w:p>
      <w:pPr>
        <w:spacing w:after="80"/>
      </w:pPr>
      <w:r>
        <w:t>Configurable meal slots per PG.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Meal type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Breakfast, Lunch, Snacks, Dinner, custom.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display_order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UI order.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ACTIVE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ACTIVE, INACTIVE.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name).</w:t>
      </w:r>
    </w:p>
    <w:p>
      <w:pPr>
        <w:pStyle w:val="Heading2"/>
        <w:keepNext/>
      </w:pPr>
      <w:r>
        <w:t>food_menus</w:t>
      </w:r>
    </w:p>
    <w:p>
      <w:pPr>
        <w:spacing w:after="80"/>
      </w:pPr>
      <w:r>
        <w:t>Menu container, usually weekly but not restricted to that.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Menu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title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VARCHAR(160)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title.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valid_from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Menu 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valid_to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Menu end.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DRAFT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PUBLISHED,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published_at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Publish time.</w:t>
            </w:r>
          </w:p>
        </w:tc>
      </w:tr>
    </w:tbl>
    <w:p>
      <w:pPr>
        <w:pStyle w:val="Heading2"/>
        <w:keepNext/>
      </w:pPr>
      <w:r>
        <w:t>food_menu_items</w:t>
      </w:r>
    </w:p>
    <w:p>
      <w:pPr>
        <w:spacing w:after="80"/>
      </w:pPr>
      <w:r>
        <w:t>Menu item for a specific date and meal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Menu item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food_menu_id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food_menus.id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Menu.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menu_date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meal_type_id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meal_types.id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Meal slot.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dish_name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Dish/menu text.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details.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Multiple dishes may exist for a date/meal if PG wants choices.</w:t>
      </w:r>
    </w:p>
    <w:p>
      <w:pPr>
        <w:pStyle w:val="Heading2"/>
        <w:keepNext/>
      </w:pPr>
      <w:r>
        <w:t>food_polls</w:t>
      </w:r>
    </w:p>
    <w:p>
      <w:pPr>
        <w:spacing w:after="80"/>
      </w:pPr>
      <w:r>
        <w:t>Resident poll for a date/meal.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Poll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meal_date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Meal date being voted for.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meal_type_id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meal_types.id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Meal.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opens_at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Open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closes_at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Previous-day afternoon cutoff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OPEN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OPEN, CLOSED.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UNIQUE(pg_id, meal_date, meal_type_id) unless multiple poll rounds are introduced later.</w:t>
      </w:r>
    </w:p>
    <w:p>
      <w:pPr>
        <w:pStyle w:val="Heading2"/>
        <w:keepNext/>
      </w:pPr>
      <w:r>
        <w:t>food_poll_options</w:t>
      </w:r>
    </w:p>
    <w:p>
      <w:pPr>
        <w:spacing w:after="80"/>
      </w:pPr>
      <w:r>
        <w:t>Selectable options for a food poll.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food_poll_id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food_polls.id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Poll.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label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Paneer, Dal, Eating, Not Eating, Skip Meal,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display_order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UI order.</w:t>
            </w:r>
          </w:p>
        </w:tc>
      </w:tr>
    </w:tbl>
    <w:p>
      <w:pPr>
        <w:pStyle w:val="Heading2"/>
        <w:keepNext/>
      </w:pPr>
      <w:r>
        <w:t>food_votes</w:t>
      </w:r>
    </w:p>
    <w:p>
      <w:pPr>
        <w:spacing w:after="80"/>
      </w:pPr>
      <w:r>
        <w:t>One resident vote per poll, editable until poll closes.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Vote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food_poll_id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food_polls.id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Poll.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Active 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option_id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food_poll_options.id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Selected option.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voted_at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Last vote/update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Allows changing before close.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UNIQUE(food_poll_id, resident_stay_id). • Votes become immutable after closes_at.</w:t>
      </w:r>
    </w:p>
    <w:p>
      <w:r>
        <w:br w:type="page"/>
      </w:r>
    </w:p>
    <w:p>
      <w:pPr>
        <w:pStyle w:val="Heading1"/>
      </w:pPr>
      <w:r>
        <w:t>12. Operations Tables</w:t>
      </w:r>
    </w:p>
    <w:p>
      <w:pPr>
        <w:pStyle w:val="Heading2"/>
        <w:keepNext/>
      </w:pPr>
      <w:r>
        <w:t>complaints</w:t>
      </w:r>
    </w:p>
    <w:p>
      <w:pPr>
        <w:spacing w:after="80"/>
      </w:pPr>
      <w:r>
        <w:t>Resident maintenance/service complaint.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Complaint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Resident 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category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ELECTRICITY, PLUMBING, CLEANING, FOOD, WIFI, FURNITURE, SECURITY, OTHER.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title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Short title.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Details.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OPEN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OPEN, IN_PROGRESS, RESOLVED, CLOSED.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assigned_to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 where assigned.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resolved_at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Resolution time.</w:t>
            </w:r>
          </w:p>
        </w:tc>
      </w:tr>
    </w:tbl>
    <w:p>
      <w:pPr>
        <w:pStyle w:val="Heading2"/>
        <w:keepNext/>
      </w:pPr>
      <w:r>
        <w:t>complaint_files</w:t>
      </w:r>
    </w:p>
    <w:p>
      <w:pPr>
        <w:spacing w:after="80"/>
      </w:pPr>
      <w:r>
        <w:t>Maps complaint attachments to generic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Mapping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complaint_id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complaints.id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Complaint.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file_id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files.id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Attachment.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UNIQUE(complaint_id, file_id).</w:t>
      </w:r>
    </w:p>
    <w:p>
      <w:pPr>
        <w:pStyle w:val="Heading2"/>
        <w:keepNext/>
      </w:pPr>
      <w:r>
        <w:t>notices</w:t>
      </w:r>
    </w:p>
    <w:p>
      <w:pPr>
        <w:spacing w:after="80"/>
      </w:pPr>
      <w:r>
        <w:t>Notice/announcement authored for a PG audience.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public_id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CHAR(36)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Owning PG.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title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Title.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message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 content.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DRAFT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PUBLISHED, ARCHIVED.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published_at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Publish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Author.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notice_targets</w:t>
      </w:r>
    </w:p>
    <w:p>
      <w:pPr>
        <w:spacing w:after="80"/>
      </w:pPr>
      <w:r>
        <w:t>Flexible targeting of a notice to PG, floor, or resident.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notice_id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notices.id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target_type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PG, FLOOR, RESIDENT.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floor_id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floors.id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For FLOOR target.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For RESIDENT target.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Target fields must match target_type.</w:t>
      </w:r>
    </w:p>
    <w:p>
      <w:pPr>
        <w:pStyle w:val="Heading2"/>
        <w:keepNext/>
      </w:pPr>
      <w:r>
        <w:t>notifications</w:t>
      </w:r>
    </w:p>
    <w:p>
      <w:pPr>
        <w:spacing w:after="80"/>
      </w:pPr>
      <w:r>
        <w:t>In-app notification feed for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Notification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user_id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Recipient.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PG context.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notification_type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RENT_REMINDER, PAYMENT_RECEIVED, RECEIPT_READY, COMPLAINT_UPDATE, NOTICE,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title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Title.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message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Message.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action_url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Internal application link.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dedupe_key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Idempotency key for scheduled notifications.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Read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UNIQUE(user_id, dedupe_key) when dedupe_key is populated.</w:t>
      </w:r>
    </w:p>
    <w:p>
      <w:r>
        <w:br w:type="page"/>
      </w:r>
    </w:p>
    <w:p>
      <w:pPr>
        <w:pStyle w:val="Heading1"/>
      </w:pPr>
      <w:r>
        <w:t>13. Checkout / Audit / Jobs Tables</w:t>
      </w:r>
    </w:p>
    <w:p>
      <w:pPr>
        <w:pStyle w:val="Heading2"/>
        <w:keepNext/>
      </w:pPr>
      <w:r>
        <w:t>checkout_processes</w:t>
      </w:r>
    </w:p>
    <w:p>
      <w:pPr>
        <w:spacing w:after="80"/>
      </w:pPr>
      <w:r>
        <w:t>Tracks notice, lock-in override, and checkout workflow for a stay.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Checkout process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resident_stay_id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resident_stays.id, 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notice_submitted_date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requested_checkout_date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Requested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approved_checkout_date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Approved date.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lock_in_override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FALSE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 override flag.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override_reason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VARCHAR(500)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when override is true.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VARCHAR(30)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NOTICE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NOTICE, REVIEW, SETTLEMENT_PENDING, COMPLETED, CANCELLED.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updated_at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checkout_settlements</w:t>
      </w:r>
    </w:p>
    <w:p>
      <w:pPr>
        <w:spacing w:after="80"/>
      </w:pPr>
      <w:r>
        <w:t>Final financial settlement snapshot for a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Settlement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Tenant.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checkout_process_id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checkout_processes.id, 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Checkout.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security_deposit_balance_paise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Deposit available before deductions.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total_dues_paise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Outstanding rent/electricity/services.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total_deductions_paise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Damage/other deductions.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refund_amount_paise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Refund due.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final_payable_paise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Amount resident still owes, if any.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DRAFT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DRAFT, FINALIZED, SETTLED.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finalized_by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Manager/owner.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finalized_at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Finalization time.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checkout_settlement_items</w:t>
      </w:r>
    </w:p>
    <w:p>
      <w:pPr>
        <w:spacing w:after="80"/>
      </w:pPr>
      <w:r>
        <w:t>Detailed components of final settlement.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Item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checkout_settlement_id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checkout_settlements.id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Settlement.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item_type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PENDING_RENT, ELECTRICITY, SERVICE, DAMAGE, DEPOSIT, REFUND, OTHER.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Description.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amount_paise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Signed settlement line amount.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source domain.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source_id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source id.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pStyle w:val="Heading2"/>
        <w:keepNext/>
      </w:pPr>
      <w:r>
        <w:t>audit_logs</w:t>
      </w:r>
    </w:p>
    <w:p>
      <w:pPr>
        <w:spacing w:after="80"/>
      </w:pPr>
      <w:r>
        <w:t>Append-only audit log for business-sensitive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Audit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organization_id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organizations.id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Null for platform-level event.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pgs.id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PG context.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actor_user_id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FK -&gt; users.id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User/system actor.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action_code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MOVE_IN, RENT_OVERRIDE, PAYMENT_RECORDED, PAYMENT_REVERSED,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entity_type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Affected entity type.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entity_id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Affected internal id.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old_values_json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JSON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Relevant previous values only.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new_values_json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JSON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Relevant new values only.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reason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for sensitive overrides/corrections.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ip_address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VARCHAR(64)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request metadata.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pPr>
        <w:spacing w:before="60" w:after="40"/>
      </w:pPr>
      <w:r>
        <w:rPr>
          <w:b/>
        </w:rPr>
        <w:t xml:space="preserve">Integrity rules: </w:t>
      </w:r>
      <w:r>
        <w:t>• Append-only; normal application flows do not update/delete audit rows.</w:t>
      </w:r>
    </w:p>
    <w:p>
      <w:pPr>
        <w:spacing w:after="80"/>
      </w:pPr>
      <w:r>
        <w:rPr>
          <w:b/>
        </w:rPr>
        <w:t xml:space="preserve">Recommended indexes: </w:t>
      </w:r>
      <w:r>
        <w:t>INDEX(organization_id, entity_type, entity_id, created_at); INDEX(actor_user_id, created_at)</w:t>
      </w:r>
    </w:p>
    <w:p>
      <w:pPr>
        <w:pStyle w:val="Heading2"/>
        <w:keepNext/>
      </w:pPr>
      <w:r>
        <w:t>scheduled_job_runs</w:t>
      </w:r>
    </w:p>
    <w:p>
      <w:pPr>
        <w:spacing w:after="80"/>
      </w:pPr>
      <w:r>
        <w:t>Operational history for billing/reminder/retention jobs.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MySQL Type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Key / Default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BIGINT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PK, AUTO_INCREMENT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Job run key.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job_name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DAILY_BILLING_DRAFT, RENT_REMINDER, KYC_RETENTION, etc.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run_key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VARCHAR(180)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UNIQUE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Idempotency/run identifier.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started_at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finished_at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Finish.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RUNNING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RUNNING, SUCCESS, PARTIAL, FAILED.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processed_count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Processed records.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success_count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Successful records.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failure_count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INT UNSIGNED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0</w:t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Failed records.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error_summary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High-level error details.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created_at</w:t>
            </w:r>
          </w:p>
        </w:tc>
        <w:tc>
          <w:tcPr>
            <w:tcW w:type="dxa" w:w="17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DATETIME(3)</w:t>
            </w:r>
          </w:p>
        </w:tc>
        <w:tc>
          <w:tcPr>
            <w:tcW w:type="dxa" w:w="60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439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5"/>
              </w:rPr>
              <w:t>UTC timestamp.</w:t>
            </w:r>
          </w:p>
        </w:tc>
      </w:tr>
    </w:tbl>
    <w:p>
      <w:r>
        <w:br w:type="page"/>
      </w:r>
    </w:p>
    <w:p>
      <w:pPr>
        <w:pStyle w:val="Heading1"/>
      </w:pPr>
      <w:r>
        <w:t>14. Key Relationship Rules</w:t>
      </w:r>
    </w:p>
    <w:p>
      <w:r>
        <w:rPr>
          <w:b/>
        </w:rPr>
        <w:t xml:space="preserve">Global identity vs tenant data: </w:t>
      </w:r>
      <w:r>
        <w:t>users is global and only supports authentication. residents is organization-specific. Reusing the same user_id across organizations must never grant cross-organization business access.</w:t>
      </w:r>
    </w:p>
    <w:p>
      <w:r>
        <w:rPr>
          <w:b/>
        </w:rPr>
        <w:t xml:space="preserve">Resident lifecycle: </w:t>
      </w:r>
      <w:r>
        <w:t>A reservation does not start rent. Move-in creates a resident_stay, bed_allocation, initial stay_rent_rate, deposit account, and resident login invitation in a transactionally controlled workflow.</w:t>
      </w:r>
    </w:p>
    <w:p>
      <w:r>
        <w:rPr>
          <w:b/>
        </w:rPr>
        <w:t xml:space="preserve">Room transfer: </w:t>
      </w:r>
      <w:r>
        <w:t>Room/bed transfer closes the current bed_allocation and inserts a new allocation within the same stay.</w:t>
      </w:r>
    </w:p>
    <w:p>
      <w:r>
        <w:rPr>
          <w:b/>
        </w:rPr>
        <w:t xml:space="preserve">PG transfer: </w:t>
      </w:r>
      <w:r>
        <w:t>Transfer to another PG closes the old stay and creates a new stay. Deposit transfer is allowed only inside the same organization and must create paired ledger entries.</w:t>
      </w:r>
    </w:p>
    <w:p>
      <w:r>
        <w:rPr>
          <w:b/>
        </w:rPr>
        <w:t xml:space="preserve">One active stay: </w:t>
      </w:r>
      <w:r>
        <w:t>A resident may have only one active/notice/checkout-processing stay inside one organization at a time.</w:t>
      </w:r>
    </w:p>
    <w:p>
      <w:r>
        <w:rPr>
          <w:b/>
        </w:rPr>
        <w:t xml:space="preserve">Bed conflicts: </w:t>
      </w:r>
      <w:r>
        <w:t>Reservations and active bed allocations must not overlap. Use SELECT ... FOR UPDATE / transaction locking around reservation, move-in, and transfer operations.</w:t>
      </w:r>
    </w:p>
    <w:p>
      <w:r>
        <w:rPr>
          <w:b/>
        </w:rPr>
        <w:t xml:space="preserve">Billing anchor: </w:t>
      </w:r>
      <w:r>
        <w:t>Invoices belong to resident_stay, not only resident, preserving accurate history after transfers/returns.</w:t>
      </w:r>
    </w:p>
    <w:p>
      <w:r>
        <w:rPr>
          <w:b/>
        </w:rPr>
        <w:t xml:space="preserve">Previous dues: </w:t>
      </w:r>
      <w:r>
        <w:t>Old unpaid invoice balances remain on original invoices. Do not duplicate previous outstanding as a new invoice item.</w:t>
      </w:r>
    </w:p>
    <w:p>
      <w:r>
        <w:rPr>
          <w:b/>
        </w:rPr>
        <w:t xml:space="preserve">Payment allocation: </w:t>
      </w:r>
      <w:r>
        <w:t>A single payment may allocate across several invoices. Default allocation is oldest outstanding first, with manager override before confirmation.</w:t>
      </w:r>
    </w:p>
    <w:p>
      <w:r>
        <w:rPr>
          <w:b/>
        </w:rPr>
        <w:t xml:space="preserve">Overpayment: </w:t>
      </w:r>
      <w:r>
        <w:t>Unallocated payment value becomes resident credit through resident_credit_ledger and can be applied later.</w:t>
      </w:r>
    </w:p>
    <w:p>
      <w:r>
        <w:rPr>
          <w:b/>
        </w:rPr>
        <w:t xml:space="preserve">Financial correction: </w:t>
      </w:r>
      <w:r>
        <w:t>Do not edit finalized money transactions. Create a negative reversal linked to the original transaction, then record the corrected payment.</w:t>
      </w:r>
    </w:p>
    <w:p>
      <w:r>
        <w:rPr>
          <w:b/>
        </w:rPr>
        <w:t xml:space="preserve">KYC isolation: </w:t>
      </w:r>
      <w:r>
        <w:t>Document metadata and S3 objects are organization-scoped. Another organization sharing the same global user identity cannot access the documents.</w:t>
      </w:r>
    </w:p>
    <w:p>
      <w:pPr>
        <w:pStyle w:val="Heading1"/>
      </w:pPr>
      <w:r>
        <w:t>15. Required Transaction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E2F0D9"/>
          </w:tcPr>
          <w:p>
            <w:r>
              <w:t>Workflow</w:t>
            </w:r>
          </w:p>
        </w:tc>
        <w:tc>
          <w:tcPr>
            <w:tcW w:type="dxa" w:w="5112"/>
            <w:shd w:fill="E2F0D9"/>
          </w:tcPr>
          <w:p>
            <w:r>
              <w:t>Atomic DB work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Reserve Bed</w:t>
            </w:r>
          </w:p>
        </w:tc>
        <w:tc>
          <w:tcPr>
            <w:tcW w:type="dxa" w:w="5112"/>
          </w:tcPr>
          <w:p>
            <w:r>
              <w:t>Validate resident has no active reservation; lock bed/reservation range; insert reservation; record deposit payment if received;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Move In</w:t>
            </w:r>
          </w:p>
        </w:tc>
        <w:tc>
          <w:tcPr>
            <w:tcW w:type="dxa" w:w="5112"/>
          </w:tcPr>
          <w:p>
            <w:r>
              <w:t>Lock reservation/bed; create stay; close/convert reservation; create bed allocation; create initial rent rate; create deposit account; link/create user membership; audit. Email is triggered after DB commit.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Room/Bed Transfer</w:t>
            </w:r>
          </w:p>
        </w:tc>
        <w:tc>
          <w:tcPr>
            <w:tcW w:type="dxa" w:w="5112"/>
          </w:tcPr>
          <w:p>
            <w:r>
              <w:t>Lock current and target beds; close current allocation; create new allocation; create proration/override data as required;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PG Transfer</w:t>
            </w:r>
          </w:p>
        </w:tc>
        <w:tc>
          <w:tcPr>
            <w:tcW w:type="dxa" w:w="5112"/>
          </w:tcPr>
          <w:p>
            <w:r>
              <w:t>Close old stay/allocation; create new stay/allocation; transfer deposit ledger if same organization;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Finalize Invoice</w:t>
            </w:r>
          </w:p>
        </w:tc>
        <w:tc>
          <w:tcPr>
            <w:tcW w:type="dxa" w:w="5112"/>
          </w:tcPr>
          <w:p>
            <w:r>
              <w:t>Lock draft invoice; recalculate/validate items; persist snapshot totals; mark FINALIZED;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Record Payment</w:t>
            </w:r>
          </w:p>
        </w:tc>
        <w:tc>
          <w:tcPr>
            <w:tcW w:type="dxa" w:w="5112"/>
          </w:tcPr>
          <w:p>
            <w:r>
              <w:t>Insert payment transaction; allocate to invoice(s); create credit entry for overpayment; update derived invoice status; create receipt metadata;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Reverse Payment</w:t>
            </w:r>
          </w:p>
        </w:tc>
        <w:tc>
          <w:tcPr>
            <w:tcW w:type="dxa" w:w="5112"/>
          </w:tcPr>
          <w:p>
            <w:r>
              <w:t>Lock original payment and allocations; insert negative reversal; insert inverse allocations/credit impacts; update derived invoice statuses;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Finalize Electricity</w:t>
            </w:r>
          </w:p>
        </w:tc>
        <w:tc>
          <w:tcPr>
            <w:tcW w:type="dxa" w:w="5112"/>
          </w:tcPr>
          <w:p>
            <w:r>
              <w:t>Lock bill; persist allocation shares and overrides; create/link invoice items; mark final; audit.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Checkout Settlement</w:t>
            </w:r>
          </w:p>
        </w:tc>
        <w:tc>
          <w:tcPr>
            <w:tcW w:type="dxa" w:w="5112"/>
          </w:tcPr>
          <w:p>
            <w:r>
              <w:t>Freeze applicable dues/deposit balance; create settlement/items; create refund/deduction ledger entries; close stay and bed allocation only when settlement/checkout completion rules are met.</w:t>
            </w:r>
          </w:p>
        </w:tc>
      </w:tr>
    </w:tbl>
    <w:p>
      <w:pPr>
        <w:pStyle w:val="Heading1"/>
      </w:pPr>
      <w:r>
        <w:t>16. Indexing Strategy</w:t>
      </w:r>
    </w:p>
    <w:p>
      <w:r>
        <w:t>Indexes should be created from real query plans, but the following are baseline requirements for V1.</w:t>
      </w:r>
    </w:p>
    <w:p>
      <w:pPr>
        <w:pStyle w:val="ListBullet"/>
      </w:pPr>
      <w:r>
        <w:t>Tenant/list queries: leading organization_id, often followed by pg_id and status/date.</w:t>
      </w:r>
    </w:p>
    <w:p>
      <w:pPr>
        <w:pStyle w:val="ListBullet"/>
      </w:pPr>
      <w:r>
        <w:t>Resident search: INDEX(organization_id, email), INDEX(organization_id, mobile_number), and an indexed normalized/searchable name strategy if needed.</w:t>
      </w:r>
    </w:p>
    <w:p>
      <w:pPr>
        <w:pStyle w:val="ListBullet"/>
      </w:pPr>
      <w:r>
        <w:t>Occupancy: indexes on bed_allocations(bed_id, allocated_to) and reservations(bed_id, status, reservation_start_date, reservation_end_date).</w:t>
      </w:r>
    </w:p>
    <w:p>
      <w:pPr>
        <w:pStyle w:val="ListBullet"/>
      </w:pPr>
      <w:r>
        <w:t>Billing dashboard: invoices(organization_id, pg_id, status, due_date) and invoices(resident_stay_id, billing_period_start).</w:t>
      </w:r>
    </w:p>
    <w:p>
      <w:pPr>
        <w:pStyle w:val="ListBullet"/>
      </w:pPr>
      <w:r>
        <w:t>Payment history: payment_transactions(organization_id, pg_id, payment_date) and payment_transactions(resident_id, payment_date).</w:t>
      </w:r>
    </w:p>
    <w:p>
      <w:pPr>
        <w:pStyle w:val="ListBullet"/>
      </w:pPr>
      <w:r>
        <w:t>Audit lookup: audit_logs(organization_id, entity_type, entity_id, created_at).</w:t>
      </w:r>
    </w:p>
    <w:p>
      <w:pPr>
        <w:pStyle w:val="ListBullet"/>
      </w:pPr>
      <w:r>
        <w:t>Notification feed: notifications(user_id, read_at, created_at).</w:t>
      </w:r>
    </w:p>
    <w:p>
      <w:pPr>
        <w:pStyle w:val="ListBullet"/>
      </w:pPr>
      <w:r>
        <w:t>Avoid indexing every foreign key blindly beyond MySQL/FK needs; evaluate write/read cost using production query patterns.</w:t>
      </w:r>
    </w:p>
    <w:p>
      <w:pPr>
        <w:pStyle w:val="Heading1"/>
      </w:pPr>
      <w:r>
        <w:t>17. Tenant Isolation and Authorization</w:t>
      </w:r>
    </w:p>
    <w:p>
      <w:pPr>
        <w:pStyle w:val="CodeBlock"/>
      </w:pPr>
      <w:r>
        <w:t>Bad repository signature:</w:t>
        <w:br/>
        <w:t xml:space="preserve">  findResident(residentId)</w:t>
        <w:br/>
        <w:br/>
        <w:t>Preferred repository signature:</w:t>
        <w:br/>
        <w:t xml:space="preserve">  findResident(organizationId, residentId)</w:t>
        <w:br/>
        <w:br/>
        <w:t>Typical tenant query:</w:t>
        <w:br/>
        <w:t xml:space="preserve">  WHERE id = ? AND organization_id = ?</w:t>
      </w:r>
    </w:p>
    <w:p>
      <w:pPr>
        <w:pStyle w:val="ListBullet"/>
      </w:pPr>
      <w:r>
        <w:t>organization_id must come from authenticated server-side ActorContext, never trusted directly from the browser.</w:t>
      </w:r>
    </w:p>
    <w:p>
      <w:pPr>
        <w:pStyle w:val="ListBullet"/>
      </w:pPr>
      <w:r>
        <w:t>Manager access additionally checks manager_pg_assignments before PG-scoped operations.</w:t>
      </w:r>
    </w:p>
    <w:p>
      <w:pPr>
        <w:pStyle w:val="ListBullet"/>
      </w:pPr>
      <w:r>
        <w:t>Foreign-key IDs submitted by clients must be revalidated to belong to the same organization/PG.</w:t>
      </w:r>
    </w:p>
    <w:p>
      <w:pPr>
        <w:pStyle w:val="ListBullet"/>
      </w:pPr>
      <w:r>
        <w:t>Platform support access to tenant KYC should be explicitly privileged and audited rather than automatically granted.</w:t>
      </w:r>
    </w:p>
    <w:p>
      <w:pPr>
        <w:pStyle w:val="Heading1"/>
      </w:pPr>
      <w:r>
        <w:t>18. Retention, Archival, and Deletion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FCE4D6"/>
          </w:tcPr>
          <w:p>
            <w:r>
              <w:t>Entity</w:t>
            </w:r>
          </w:p>
        </w:tc>
        <w:tc>
          <w:tcPr>
            <w:tcW w:type="dxa" w:w="5112"/>
            <w:shd w:fill="FCE4D6"/>
          </w:tcPr>
          <w:p>
            <w:r>
              <w:t>Policy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Disable account rather than deleting when linked to financial/stay history.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PG/Floor/Room/Bed</w:t>
            </w:r>
          </w:p>
        </w:tc>
        <w:tc>
          <w:tcPr>
            <w:tcW w:type="dxa" w:w="5112"/>
          </w:tcPr>
          <w:p>
            <w:r>
              <w:t>Archive/inactivate once historical records exist.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Residents</w:t>
            </w:r>
          </w:p>
        </w:tc>
        <w:tc>
          <w:tcPr>
            <w:tcW w:type="dxa" w:w="5112"/>
          </w:tcPr>
          <w:p>
            <w:r>
              <w:t>Archive business profile; retain stay/financial history. Personal-data anonymization can be implemented later if required by policy/law.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KYC files</w:t>
            </w:r>
          </w:p>
        </w:tc>
        <w:tc>
          <w:tcPr>
            <w:tcW w:type="dxa" w:w="5112"/>
          </w:tcPr>
          <w:p>
            <w:r>
              <w:t>Default KEEP. PG can configure months-after-checkout or manual removal. Removing the S3 object/file metadata does not delete stay/financial history.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Financial rows</w:t>
            </w:r>
          </w:p>
        </w:tc>
        <w:tc>
          <w:tcPr>
            <w:tcW w:type="dxa" w:w="5112"/>
          </w:tcPr>
          <w:p>
            <w:r>
              <w:t>No destructive edit/delete in normal business workflows.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Audit logs</w:t>
            </w:r>
          </w:p>
        </w:tc>
        <w:tc>
          <w:tcPr>
            <w:tcW w:type="dxa" w:w="5112"/>
          </w:tcPr>
          <w:p>
            <w:r>
              <w:t>Append-only and retained with operational/financial history.</w:t>
            </w:r>
          </w:p>
        </w:tc>
      </w:tr>
    </w:tbl>
    <w:p>
      <w:pPr>
        <w:pStyle w:val="Heading1"/>
      </w:pPr>
      <w:r>
        <w:t>19. Reporting and Derived Values</w:t>
      </w:r>
    </w:p>
    <w:p>
      <w:r>
        <w:t>Avoid storing redundant balances unless performance later proves it necessary. Prefer ledger/invoice derivation for correctness, then introduce cached summary tables only with clear reconciliation rules.</w:t>
      </w:r>
    </w:p>
    <w:p>
      <w:pPr>
        <w:pStyle w:val="ListBullet"/>
      </w:pPr>
      <w:r>
        <w:t>Invoice outstanding = finalized invoice total - net payment allocations applied to that invoice.</w:t>
      </w:r>
    </w:p>
    <w:p>
      <w:pPr>
        <w:pStyle w:val="ListBullet"/>
      </w:pPr>
      <w:r>
        <w:t>Resident credit = SUM(resident_credit_ledger.amount_paise).</w:t>
      </w:r>
    </w:p>
    <w:p>
      <w:pPr>
        <w:pStyle w:val="ListBullet"/>
      </w:pPr>
      <w:r>
        <w:t>Security deposit balance = SUM(security_deposit_transactions.amount_paise) for the deposit account.</w:t>
      </w:r>
    </w:p>
    <w:p>
      <w:pPr>
        <w:pStyle w:val="ListBullet"/>
      </w:pPr>
      <w:r>
        <w:t>Bed occupancy = current active bed_allocation or active reservation state plus bed operational status.</w:t>
      </w:r>
    </w:p>
    <w:p>
      <w:pPr>
        <w:pStyle w:val="ListBullet"/>
      </w:pPr>
      <w:r>
        <w:t>Expected rent reports use finalized/draft invoices depending report definition; never infer historical billed amount from current rent rate.</w:t>
      </w:r>
    </w:p>
    <w:p>
      <w:pPr>
        <w:pStyle w:val="ListBullet"/>
      </w:pPr>
      <w:r>
        <w:t>Old receipts use receipt.snapshot_json, not current resident/PG master data.</w:t>
      </w:r>
    </w:p>
    <w:p>
      <w:pPr>
        <w:pStyle w:val="Heading1"/>
      </w:pPr>
      <w:r>
        <w:t>20. Recommended Implementation Order</w:t>
      </w:r>
    </w:p>
    <w:p>
      <w:pPr>
        <w:pStyle w:val="ListNumber"/>
      </w:pPr>
      <w:r>
        <w:t>Create identity/tenant tables and authentication flows.</w:t>
      </w:r>
    </w:p>
    <w:p>
      <w:pPr>
        <w:pStyle w:val="ListNumber"/>
      </w:pPr>
      <w:r>
        <w:t>Create PG/floor/room/bed structure and tenant-scoped repositories.</w:t>
      </w:r>
    </w:p>
    <w:p>
      <w:pPr>
        <w:pStyle w:val="ListNumber"/>
      </w:pPr>
      <w:r>
        <w:t>Create resident/files/KYC/reservation/stay/allocation tables.</w:t>
      </w:r>
    </w:p>
    <w:p>
      <w:pPr>
        <w:pStyle w:val="ListNumber"/>
      </w:pPr>
      <w:r>
        <w:t>Implement rent rates and resident services.</w:t>
      </w:r>
    </w:p>
    <w:p>
      <w:pPr>
        <w:pStyle w:val="ListNumber"/>
      </w:pPr>
      <w:r>
        <w:t>Implement invoices and invoice items with billing draft job.</w:t>
      </w:r>
    </w:p>
    <w:p>
      <w:pPr>
        <w:pStyle w:val="ListNumber"/>
      </w:pPr>
      <w:r>
        <w:t>Implement payment transactions, allocations, credits, deposits, and receipts.</w:t>
      </w:r>
    </w:p>
    <w:p>
      <w:pPr>
        <w:pStyle w:val="ListNumber"/>
      </w:pPr>
      <w:r>
        <w:t>Implement electricity meters/readings/bills/allocations.</w:t>
      </w:r>
    </w:p>
    <w:p>
      <w:pPr>
        <w:pStyle w:val="ListNumber"/>
      </w:pPr>
      <w:r>
        <w:t>Implement food, complaints, notices, and notifications.</w:t>
      </w:r>
    </w:p>
    <w:p>
      <w:pPr>
        <w:pStyle w:val="ListNumber"/>
      </w:pPr>
      <w:r>
        <w:t>Implement checkout/settlement and audit/job-run observability.</w:t>
      </w:r>
    </w:p>
    <w:p>
      <w:pPr>
        <w:pStyle w:val="ListNumber"/>
      </w:pPr>
      <w:r>
        <w:t>Add reporting indexes after realistic seed/load testing and EXPLAIN analysis.</w:t>
      </w:r>
    </w:p>
    <w:p>
      <w:pPr>
        <w:pStyle w:val="Heading1"/>
      </w:pPr>
      <w:r>
        <w:t>21. Design Notes for Later Revision</w:t>
      </w:r>
    </w:p>
    <w:p>
      <w:pPr>
        <w:pStyle w:val="ListBullet"/>
      </w:pPr>
      <w:r>
        <w:t>This schema is V1-oriented. Some lookup/status codes may later become configurable master tables if customer diversity requires it.</w:t>
      </w:r>
    </w:p>
    <w:p>
      <w:pPr>
        <w:pStyle w:val="ListBullet"/>
      </w:pPr>
      <w:r>
        <w:t>MySQL cannot natively enforce all time-range overlap rules cleanly; reservation/allocation/rate overlaps must be protected by transactional service logic and row locking.</w:t>
      </w:r>
    </w:p>
    <w:p>
      <w:pPr>
        <w:pStyle w:val="ListBullet"/>
      </w:pPr>
      <w:r>
        <w:t>Prisma migrations should be reviewed before production execution; financial and historical tables should use explicit migration scripts for destructive changes.</w:t>
      </w:r>
    </w:p>
    <w:p>
      <w:pPr>
        <w:pStyle w:val="ListBullet"/>
      </w:pPr>
      <w:r>
        <w:t>If analytics volume grows substantially, reporting replicas/warehouse/summary tables can be introduced without changing the transactional ownership model.</w:t>
      </w:r>
    </w:p>
    <w:p>
      <w:pPr>
        <w:pStyle w:val="ListBullet"/>
      </w:pPr>
      <w:r>
        <w:t>If payment gateway integration is added later, gateway transaction/webhook tables should be separate from the internal payment ledger and reconciled into payment_transactions.</w:t>
      </w:r>
    </w:p>
    <w:p>
      <w:r>
        <w:br w:type="page"/>
      </w:r>
    </w:p>
    <w:p>
      <w:pPr>
        <w:pStyle w:val="Heading1"/>
      </w:pPr>
      <w:r>
        <w:t>Appendix A. Core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Initial codes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users.status</w:t>
            </w:r>
          </w:p>
        </w:tc>
        <w:tc>
          <w:tcPr>
            <w:tcW w:type="dxa" w:w="5112"/>
          </w:tcPr>
          <w:p>
            <w:r>
              <w:t>INVITED, ACTIVE, DISABLED, LOCKED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pgs.status</w:t>
            </w:r>
          </w:p>
        </w:tc>
        <w:tc>
          <w:tcPr>
            <w:tcW w:type="dxa" w:w="5112"/>
          </w:tcPr>
          <w:p>
            <w:r>
              <w:t>ACTIVE, INACTIVE, ARCHIVED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beds.operational_status</w:t>
            </w:r>
          </w:p>
        </w:tc>
        <w:tc>
          <w:tcPr>
            <w:tcW w:type="dxa" w:w="5112"/>
          </w:tcPr>
          <w:p>
            <w:r>
              <w:t>ACTIVE, MAINTENANCE, INACTIVE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residents.status</w:t>
            </w:r>
          </w:p>
        </w:tc>
        <w:tc>
          <w:tcPr>
            <w:tcW w:type="dxa" w:w="5112"/>
          </w:tcPr>
          <w:p>
            <w:r>
              <w:t>PROSPECT, ACTIVE, INACTIVE, ARCHIVED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reservations.status</w:t>
            </w:r>
          </w:p>
        </w:tc>
        <w:tc>
          <w:tcPr>
            <w:tcW w:type="dxa" w:w="5112"/>
          </w:tcPr>
          <w:p>
            <w:r>
              <w:t>ACTIVE, MOVED_IN, CANCELLED, EXPIRED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resident_stays.status</w:t>
            </w:r>
          </w:p>
        </w:tc>
        <w:tc>
          <w:tcPr>
            <w:tcW w:type="dxa" w:w="5112"/>
          </w:tcPr>
          <w:p>
            <w:r>
              <w:t>ACTIVE, NOTICE_PERIOD, CHECKOUT_PROCESSING, COMPLETED, CANCELLED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invoices.status</w:t>
            </w:r>
          </w:p>
        </w:tc>
        <w:tc>
          <w:tcPr>
            <w:tcW w:type="dxa" w:w="5112"/>
          </w:tcPr>
          <w:p>
            <w:r>
              <w:t>DRAFT, FINALIZED, PARTIALLY_PAID, PAID, VOID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resident_documents.verification_status</w:t>
            </w:r>
          </w:p>
        </w:tc>
        <w:tc>
          <w:tcPr>
            <w:tcW w:type="dxa" w:w="5112"/>
          </w:tcPr>
          <w:p>
            <w:r>
              <w:t>UPLOADED, VERIFIED, REJECTED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complaints.status</w:t>
            </w:r>
          </w:p>
        </w:tc>
        <w:tc>
          <w:tcPr>
            <w:tcW w:type="dxa" w:w="5112"/>
          </w:tcPr>
          <w:p>
            <w:r>
              <w:t>OPEN, IN_PROGRESS, RESOLVED, CLOSED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food_polls.status</w:t>
            </w:r>
          </w:p>
        </w:tc>
        <w:tc>
          <w:tcPr>
            <w:tcW w:type="dxa" w:w="5112"/>
          </w:tcPr>
          <w:p>
            <w:r>
              <w:t>DRAFT, OPEN, CLOSED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checkout_processes.status</w:t>
            </w:r>
          </w:p>
        </w:tc>
        <w:tc>
          <w:tcPr>
            <w:tcW w:type="dxa" w:w="5112"/>
          </w:tcPr>
          <w:p>
            <w:r>
              <w:t>NOTICE, REVIEW, SETTLEMENT_PENDING, COMPLETED, CANCELLED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checkout_settlements.status</w:t>
            </w:r>
          </w:p>
        </w:tc>
        <w:tc>
          <w:tcPr>
            <w:tcW w:type="dxa" w:w="5112"/>
          </w:tcPr>
          <w:p>
            <w:r>
              <w:t>DRAFT, FINALIZED, SETTLED</w:t>
            </w:r>
          </w:p>
        </w:tc>
      </w:tr>
    </w:tbl>
    <w:p>
      <w:pPr>
        <w:pStyle w:val="Heading1"/>
      </w:pPr>
      <w:r>
        <w:t>Appendix B. Data Flow Examples</w:t>
      </w:r>
    </w:p>
    <w:p>
      <w:pPr>
        <w:pStyle w:val="CodeBlock"/>
      </w:pPr>
      <w:r>
        <w:t>Reservation to Move-In</w:t>
        <w:br/>
        <w:t>Resident(PROPECT) -&gt; Reservation(ACTIVE) -&gt; Deposit receipt(optional)</w:t>
        <w:br/>
        <w:t>-&gt; Move-In transaction -&gt; ResidentStay(ACTIVE) -&gt; BedAllocation(current)</w:t>
        <w:br/>
        <w:t>-&gt; StayRentRate(current) -&gt; SecurityDepositAccount -&gt; User/Membership invite</w:t>
        <w:br/>
        <w:t>-&gt; Reservation(MOVED_IN)</w:t>
      </w:r>
    </w:p>
    <w:p>
      <w:pPr>
        <w:pStyle w:val="CodeBlock"/>
      </w:pPr>
      <w:r>
        <w:t>Monthly Billing</w:t>
        <w:br/>
        <w:t>Scheduled job (5 days before due date)</w:t>
        <w:br/>
        <w:t>-&gt; resolve current StayRentRate + active ResidentServices + finalized ElectricityAllocation</w:t>
        <w:br/>
        <w:t>-&gt; Invoice(DRAFT) + InvoiceItems</w:t>
        <w:br/>
        <w:t>-&gt; manager review/override -&gt; Invoice(FINALIZED)</w:t>
        <w:br/>
        <w:t>-&gt; payment -&gt; PaymentTransaction + PaymentAllocation</w:t>
        <w:br/>
        <w:t>-&gt; Receipt snapshot/PDF -&gt; Invoice status PARTIALLY_PAID or PAID</w:t>
      </w:r>
    </w:p>
    <w:p>
      <w:pPr>
        <w:pStyle w:val="CodeBlock"/>
      </w:pPr>
      <w:r>
        <w:t>Checkout</w:t>
        <w:br/>
        <w:t>Notice/CheckoutProcess -&gt; calculate outstanding invoices + electricity + services</w:t>
        <w:br/>
        <w:t>-&gt; SecurityDeposit balance -&gt; CheckoutSettlement(DRAFT)</w:t>
        <w:br/>
        <w:t>-&gt; manager finalizes -&gt; refund/deduction/payment ledgers</w:t>
        <w:br/>
        <w:t>-&gt; settlement SETTLED -&gt; close BedAllocation + ResidentStay -&gt; bed becomes available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PG Management SaaS | Database Design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3F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  <w:shd w:fill="F3F4F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