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761F" w:rsidRPr="00EA761F" w:rsidRDefault="00EA761F" w:rsidP="00EA76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761F">
        <w:rPr>
          <w:rFonts w:ascii="Times New Roman" w:eastAsia="Times New Roman" w:hAnsi="Times New Roman" w:cs="Times New Roman"/>
          <w:b/>
          <w:bCs/>
          <w:kern w:val="36"/>
          <w:sz w:val="48"/>
          <w:szCs w:val="48"/>
        </w:rPr>
        <w:t>Machine Learning Framework for Buyer Segmentation and Investment Profiling in Real Estate Markets</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Author:</w:t>
      </w:r>
      <w:r w:rsidRPr="00EA761F">
        <w:rPr>
          <w:rFonts w:ascii="Times New Roman" w:eastAsia="Times New Roman" w:hAnsi="Times New Roman" w:cs="Times New Roman"/>
          <w:sz w:val="24"/>
          <w:szCs w:val="24"/>
        </w:rPr>
        <w:t xml:space="preserve"> </w:t>
      </w:r>
      <w:proofErr w:type="spellStart"/>
      <w:r w:rsidRPr="00EA761F">
        <w:rPr>
          <w:rFonts w:ascii="Times New Roman" w:eastAsia="Times New Roman" w:hAnsi="Times New Roman" w:cs="Times New Roman"/>
          <w:sz w:val="24"/>
          <w:szCs w:val="24"/>
        </w:rPr>
        <w:t>Sagar</w:t>
      </w:r>
      <w:proofErr w:type="spellEnd"/>
      <w:r w:rsidRPr="00EA761F">
        <w:rPr>
          <w:rFonts w:ascii="Times New Roman" w:eastAsia="Times New Roman" w:hAnsi="Times New Roman" w:cs="Times New Roman"/>
          <w:sz w:val="24"/>
          <w:szCs w:val="24"/>
        </w:rPr>
        <w:t xml:space="preserve"> </w:t>
      </w:r>
      <w:proofErr w:type="spellStart"/>
      <w:r w:rsidRPr="00EA761F">
        <w:rPr>
          <w:rFonts w:ascii="Times New Roman" w:eastAsia="Times New Roman" w:hAnsi="Times New Roman" w:cs="Times New Roman"/>
          <w:sz w:val="24"/>
          <w:szCs w:val="24"/>
        </w:rPr>
        <w:t>Prashant</w:t>
      </w:r>
      <w:proofErr w:type="spellEnd"/>
      <w:r w:rsidRPr="00EA761F">
        <w:rPr>
          <w:rFonts w:ascii="Times New Roman" w:eastAsia="Times New Roman" w:hAnsi="Times New Roman" w:cs="Times New Roman"/>
          <w:sz w:val="24"/>
          <w:szCs w:val="24"/>
        </w:rPr>
        <w:t xml:space="preserve"> </w:t>
      </w:r>
      <w:proofErr w:type="spellStart"/>
      <w:r w:rsidRPr="00EA761F">
        <w:rPr>
          <w:rFonts w:ascii="Times New Roman" w:eastAsia="Times New Roman" w:hAnsi="Times New Roman" w:cs="Times New Roman"/>
          <w:sz w:val="24"/>
          <w:szCs w:val="24"/>
        </w:rPr>
        <w:t>Kapure</w:t>
      </w:r>
      <w:proofErr w:type="spellEnd"/>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Date:</w:t>
      </w:r>
      <w:r w:rsidRPr="00EA761F">
        <w:rPr>
          <w:rFonts w:ascii="Times New Roman" w:eastAsia="Times New Roman" w:hAnsi="Times New Roman" w:cs="Times New Roman"/>
          <w:sz w:val="24"/>
          <w:szCs w:val="24"/>
        </w:rPr>
        <w:t xml:space="preserve"> May 2026</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Topic:</w:t>
      </w:r>
      <w:r w:rsidRPr="00EA761F">
        <w:rPr>
          <w:rFonts w:ascii="Times New Roman" w:eastAsia="Times New Roman" w:hAnsi="Times New Roman" w:cs="Times New Roman"/>
          <w:sz w:val="24"/>
          <w:szCs w:val="24"/>
        </w:rPr>
        <w:t xml:space="preserve"> Market Intelligence &amp; Predictive Analytics</w:t>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Abstract</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The real estate sector is transitioning from traditional intuition-based sales to high-fidelity market intelligence. This paper investigates the application of unsupervised machine learning—specifically Hierarchical Agglomerative Clustering (HAC)—to segment a robust dataset of 7,305 transactions. By integrating physical property attributes, financial indicators, and behavioral metrics, we move beyond binary classifications of "Home" vs. "Investment" to identify latent buyer personas. Our analysis identifies three core segments: the Utility-Driven Resident, the Strategic Individual Investor, and the Institutional Entity. The study reveals that while pricing remains a dominant factor, satisfaction is a qualitative variable independent of capital outlay. These findings provide a scalable framework for developers and financial institutions to optimize inventory and marketing strategies.</w:t>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Contents</w:t>
      </w:r>
    </w:p>
    <w:p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Introduction</w:t>
      </w:r>
    </w:p>
    <w:p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Literature Review: The Evolution of Market Intelligence</w:t>
      </w:r>
    </w:p>
    <w:p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Data Methodology</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3.1 Dataset Acquisition and Description</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3.2 Data Preprocessing and Standardization</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3.3 Feature Engineering and </w:t>
      </w:r>
      <w:proofErr w:type="spellStart"/>
      <w:r w:rsidRPr="00EA761F">
        <w:rPr>
          <w:rFonts w:ascii="Times New Roman" w:eastAsia="Times New Roman" w:hAnsi="Times New Roman" w:cs="Times New Roman"/>
          <w:sz w:val="24"/>
          <w:szCs w:val="24"/>
        </w:rPr>
        <w:t>Vectorization</w:t>
      </w:r>
      <w:proofErr w:type="spellEnd"/>
    </w:p>
    <w:p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Machine Learning Framework</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4.1 Hierarchical Agglomerative Clustering</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4.2 Distance Metrics and Linkage Methods</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4.3 </w:t>
      </w:r>
      <w:proofErr w:type="spellStart"/>
      <w:r w:rsidRPr="00EA761F">
        <w:rPr>
          <w:rFonts w:ascii="Times New Roman" w:eastAsia="Times New Roman" w:hAnsi="Times New Roman" w:cs="Times New Roman"/>
          <w:sz w:val="24"/>
          <w:szCs w:val="24"/>
        </w:rPr>
        <w:t>Dendrogram</w:t>
      </w:r>
      <w:proofErr w:type="spellEnd"/>
      <w:r w:rsidRPr="00EA761F">
        <w:rPr>
          <w:rFonts w:ascii="Times New Roman" w:eastAsia="Times New Roman" w:hAnsi="Times New Roman" w:cs="Times New Roman"/>
          <w:sz w:val="24"/>
          <w:szCs w:val="24"/>
        </w:rPr>
        <w:t xml:space="preserve"> Interpretation</w:t>
      </w:r>
    </w:p>
    <w:p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Results and Segmentation Analysis</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4.1 Cluster Characteristics and Personas</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4.2 Price and Square Footage Correlation</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lastRenderedPageBreak/>
        <w:t>4.3 Regional Distribution and Dominance</w:t>
      </w:r>
    </w:p>
    <w:p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Market Intelligence and Strategic Discussion</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6.1 Referral Channel Optimization</w:t>
      </w:r>
    </w:p>
    <w:p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6.2 Satisfaction Metrics and Client Retention</w:t>
      </w:r>
    </w:p>
    <w:p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Conclusion</w:t>
      </w:r>
    </w:p>
    <w:p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References</w:t>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1. Introduction</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global real estate market is currently navigating a period of unprecedented volatility and digital transformation. In this environment, "Market Intelligence" is defined as the ability to extract actionable insights from vast, unstructured transactional data. Traditional analysis often relies on post-hoc summaries; however, predictive profiling allows stakeholders to understand the </w:t>
      </w:r>
      <w:r w:rsidRPr="00EA761F">
        <w:rPr>
          <w:rFonts w:ascii="Times New Roman" w:eastAsia="Times New Roman" w:hAnsi="Times New Roman" w:cs="Times New Roman"/>
          <w:i/>
          <w:iCs/>
          <w:sz w:val="24"/>
          <w:szCs w:val="24"/>
        </w:rPr>
        <w:t>intent</w:t>
      </w:r>
      <w:r w:rsidRPr="00EA761F">
        <w:rPr>
          <w:rFonts w:ascii="Times New Roman" w:eastAsia="Times New Roman" w:hAnsi="Times New Roman" w:cs="Times New Roman"/>
          <w:sz w:val="24"/>
          <w:szCs w:val="24"/>
        </w:rPr>
        <w:t xml:space="preserve"> of the purchaser before market shifts occur. This paper utilizes </w:t>
      </w:r>
      <w:r w:rsidRPr="00EA761F">
        <w:rPr>
          <w:rFonts w:ascii="Times New Roman" w:eastAsia="Times New Roman" w:hAnsi="Times New Roman" w:cs="Times New Roman"/>
          <w:b/>
          <w:bCs/>
          <w:sz w:val="24"/>
          <w:szCs w:val="24"/>
        </w:rPr>
        <w:t>Real_Estate_Project.csv</w:t>
      </w:r>
      <w:r w:rsidRPr="00EA761F">
        <w:rPr>
          <w:rFonts w:ascii="Times New Roman" w:eastAsia="Times New Roman" w:hAnsi="Times New Roman" w:cs="Times New Roman"/>
          <w:sz w:val="24"/>
          <w:szCs w:val="24"/>
        </w:rPr>
        <w:t xml:space="preserve"> to demonstrate how machine learning can automate this profiling process.</w:t>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2. Literature Review: The Evolution of Market Intelligence</w:t>
      </w:r>
    </w:p>
    <w:p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Historically, real estate value was determined by the "Three L's": Location, Location, </w:t>
      </w:r>
      <w:proofErr w:type="gramStart"/>
      <w:r w:rsidRPr="00EA761F">
        <w:rPr>
          <w:rFonts w:ascii="Times New Roman" w:eastAsia="Times New Roman" w:hAnsi="Times New Roman" w:cs="Times New Roman"/>
          <w:sz w:val="24"/>
          <w:szCs w:val="24"/>
        </w:rPr>
        <w:t>Location</w:t>
      </w:r>
      <w:proofErr w:type="gramEnd"/>
      <w:r w:rsidRPr="00EA761F">
        <w:rPr>
          <w:rFonts w:ascii="Times New Roman" w:eastAsia="Times New Roman" w:hAnsi="Times New Roman" w:cs="Times New Roman"/>
          <w:sz w:val="24"/>
          <w:szCs w:val="24"/>
        </w:rPr>
        <w:t>. While geographic proximity remains vital, modern data science suggests that buyer behavior is equally dictated by financial "gravity"—the relationship between floor area, price sensitivity, and acquisition intent. Recent studies have focused on regression for price prediction, but this paper argues that clustering is the superior tool for strategic market positioning and risk management.</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34025" cy="2922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de_Generated_Image.png"/>
                    <pic:cNvPicPr/>
                  </pic:nvPicPr>
                  <pic:blipFill>
                    <a:blip r:embed="rId5">
                      <a:extLst>
                        <a:ext uri="{28A0092B-C50C-407E-A947-70E740481C1C}">
                          <a14:useLocalDpi xmlns:a14="http://schemas.microsoft.com/office/drawing/2010/main" val="0"/>
                        </a:ext>
                      </a:extLst>
                    </a:blip>
                    <a:stretch>
                      <a:fillRect/>
                    </a:stretch>
                  </pic:blipFill>
                  <pic:spPr>
                    <a:xfrm>
                      <a:off x="0" y="0"/>
                      <a:ext cx="5624886" cy="2970250"/>
                    </a:xfrm>
                    <a:prstGeom prst="rect">
                      <a:avLst/>
                    </a:prstGeom>
                  </pic:spPr>
                </pic:pic>
              </a:graphicData>
            </a:graphic>
          </wp:inline>
        </w:drawing>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3. Data Methodology</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3.1 Dataset Acquisition and Description</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The study is based on a primary dataset of 7,305 transaction records. Key variables included:</w:t>
      </w:r>
    </w:p>
    <w:p w:rsidR="00EA761F" w:rsidRPr="00EA761F" w:rsidRDefault="00EA761F" w:rsidP="00EA76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Physical:</w:t>
      </w:r>
      <w:r w:rsidRPr="00EA761F">
        <w:rPr>
          <w:rFonts w:ascii="Times New Roman" w:eastAsia="Times New Roman" w:hAnsi="Times New Roman" w:cs="Times New Roman"/>
          <w:sz w:val="24"/>
          <w:szCs w:val="24"/>
        </w:rPr>
        <w:t xml:space="preserve"> </w:t>
      </w:r>
      <w:proofErr w:type="spellStart"/>
      <w:r w:rsidRPr="00EA761F">
        <w:rPr>
          <w:rFonts w:ascii="Courier New" w:eastAsia="Times New Roman" w:hAnsi="Courier New" w:cs="Courier New"/>
          <w:sz w:val="20"/>
          <w:szCs w:val="20"/>
        </w:rPr>
        <w:t>tower_number</w:t>
      </w:r>
      <w:proofErr w:type="spellEnd"/>
      <w:r w:rsidRPr="00EA761F">
        <w:rPr>
          <w:rFonts w:ascii="Times New Roman" w:eastAsia="Times New Roman" w:hAnsi="Times New Roman" w:cs="Times New Roman"/>
          <w:sz w:val="24"/>
          <w:szCs w:val="24"/>
        </w:rPr>
        <w:t xml:space="preserve">, </w:t>
      </w:r>
      <w:proofErr w:type="spellStart"/>
      <w:r w:rsidRPr="00EA761F">
        <w:rPr>
          <w:rFonts w:ascii="Courier New" w:eastAsia="Times New Roman" w:hAnsi="Courier New" w:cs="Courier New"/>
          <w:sz w:val="20"/>
          <w:szCs w:val="20"/>
        </w:rPr>
        <w:t>unit_category</w:t>
      </w:r>
      <w:proofErr w:type="spellEnd"/>
      <w:r w:rsidRPr="00EA761F">
        <w:rPr>
          <w:rFonts w:ascii="Times New Roman" w:eastAsia="Times New Roman" w:hAnsi="Times New Roman" w:cs="Times New Roman"/>
          <w:sz w:val="24"/>
          <w:szCs w:val="24"/>
        </w:rPr>
        <w:t xml:space="preserve">, </w:t>
      </w:r>
      <w:proofErr w:type="spellStart"/>
      <w:r w:rsidRPr="00EA761F">
        <w:rPr>
          <w:rFonts w:ascii="Courier New" w:eastAsia="Times New Roman" w:hAnsi="Courier New" w:cs="Courier New"/>
          <w:sz w:val="20"/>
          <w:szCs w:val="20"/>
        </w:rPr>
        <w:t>floor_area_sqft</w:t>
      </w:r>
      <w:proofErr w:type="spellEnd"/>
      <w:r w:rsidRPr="00EA761F">
        <w:rPr>
          <w:rFonts w:ascii="Times New Roman" w:eastAsia="Times New Roman" w:hAnsi="Times New Roman" w:cs="Times New Roman"/>
          <w:sz w:val="24"/>
          <w:szCs w:val="24"/>
        </w:rPr>
        <w:t>.</w:t>
      </w:r>
    </w:p>
    <w:p w:rsidR="00EA761F" w:rsidRPr="00EA761F" w:rsidRDefault="00EA761F" w:rsidP="00EA76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Financial:</w:t>
      </w:r>
      <w:r w:rsidRPr="00EA761F">
        <w:rPr>
          <w:rFonts w:ascii="Times New Roman" w:eastAsia="Times New Roman" w:hAnsi="Times New Roman" w:cs="Times New Roman"/>
          <w:sz w:val="24"/>
          <w:szCs w:val="24"/>
        </w:rPr>
        <w:t xml:space="preserve"> </w:t>
      </w:r>
      <w:proofErr w:type="spellStart"/>
      <w:r w:rsidRPr="00EA761F">
        <w:rPr>
          <w:rFonts w:ascii="Courier New" w:eastAsia="Times New Roman" w:hAnsi="Courier New" w:cs="Courier New"/>
          <w:sz w:val="20"/>
          <w:szCs w:val="20"/>
        </w:rPr>
        <w:t>sale_price</w:t>
      </w:r>
      <w:proofErr w:type="spellEnd"/>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loan type</w:t>
      </w:r>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investment</w:t>
      </w:r>
      <w:r w:rsidRPr="00EA761F">
        <w:rPr>
          <w:rFonts w:ascii="Times New Roman" w:eastAsia="Times New Roman" w:hAnsi="Times New Roman" w:cs="Times New Roman"/>
          <w:sz w:val="24"/>
          <w:szCs w:val="24"/>
        </w:rPr>
        <w:t xml:space="preserve"> status.</w:t>
      </w:r>
    </w:p>
    <w:p w:rsidR="00EA761F" w:rsidRPr="00EA761F" w:rsidRDefault="00EA761F" w:rsidP="00EA76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Behavioral:</w:t>
      </w:r>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satisfaction</w:t>
      </w:r>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referral channel</w:t>
      </w:r>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acquisition</w:t>
      </w:r>
      <w:r w:rsidRPr="00EA761F">
        <w:rPr>
          <w:rFonts w:ascii="Times New Roman" w:eastAsia="Times New Roman" w:hAnsi="Times New Roman" w:cs="Times New Roman"/>
          <w:sz w:val="24"/>
          <w:szCs w:val="24"/>
        </w:rPr>
        <w:t>.</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3.2 Data Preprocessing and Standardization</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To ensure algorithmic stability, the following steps were taken:</w:t>
      </w:r>
    </w:p>
    <w:p w:rsidR="00EA761F" w:rsidRPr="00EA761F" w:rsidRDefault="00EA761F" w:rsidP="00EA76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Cleaning:</w:t>
      </w:r>
      <w:r w:rsidRPr="00EA761F">
        <w:rPr>
          <w:rFonts w:ascii="Times New Roman" w:eastAsia="Times New Roman" w:hAnsi="Times New Roman" w:cs="Times New Roman"/>
          <w:sz w:val="24"/>
          <w:szCs w:val="24"/>
        </w:rPr>
        <w:t xml:space="preserve"> The </w:t>
      </w:r>
      <w:proofErr w:type="spellStart"/>
      <w:r w:rsidRPr="00EA761F">
        <w:rPr>
          <w:rFonts w:ascii="Courier New" w:eastAsia="Times New Roman" w:hAnsi="Courier New" w:cs="Courier New"/>
          <w:sz w:val="20"/>
          <w:szCs w:val="20"/>
        </w:rPr>
        <w:t>sale_price</w:t>
      </w:r>
      <w:proofErr w:type="spellEnd"/>
      <w:r w:rsidRPr="00EA761F">
        <w:rPr>
          <w:rFonts w:ascii="Times New Roman" w:eastAsia="Times New Roman" w:hAnsi="Times New Roman" w:cs="Times New Roman"/>
          <w:sz w:val="24"/>
          <w:szCs w:val="24"/>
        </w:rPr>
        <w:t xml:space="preserve"> column was stripped of non-numeric characters and converted to a float.</w:t>
      </w:r>
    </w:p>
    <w:p w:rsidR="00EA761F" w:rsidRPr="00EA761F" w:rsidRDefault="00EA761F" w:rsidP="00EA76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 xml:space="preserve">Handling </w:t>
      </w:r>
      <w:proofErr w:type="spellStart"/>
      <w:r w:rsidRPr="00EA761F">
        <w:rPr>
          <w:rFonts w:ascii="Times New Roman" w:eastAsia="Times New Roman" w:hAnsi="Times New Roman" w:cs="Times New Roman"/>
          <w:b/>
          <w:bCs/>
          <w:sz w:val="24"/>
          <w:szCs w:val="24"/>
        </w:rPr>
        <w:t>Sparsity</w:t>
      </w:r>
      <w:proofErr w:type="spellEnd"/>
      <w:r w:rsidRPr="00EA761F">
        <w:rPr>
          <w:rFonts w:ascii="Times New Roman" w:eastAsia="Times New Roman" w:hAnsi="Times New Roman" w:cs="Times New Roman"/>
          <w:b/>
          <w:bCs/>
          <w:sz w:val="24"/>
          <w:szCs w:val="24"/>
        </w:rPr>
        <w:t>:</w:t>
      </w:r>
      <w:r w:rsidRPr="00EA761F">
        <w:rPr>
          <w:rFonts w:ascii="Times New Roman" w:eastAsia="Times New Roman" w:hAnsi="Times New Roman" w:cs="Times New Roman"/>
          <w:sz w:val="24"/>
          <w:szCs w:val="24"/>
        </w:rPr>
        <w:t xml:space="preserve"> Redundant columns (e.g., Unnamed: 25-30) were removed to prevent "noise" in the distance calculations.</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3.3 Feature Engineering</w:t>
      </w:r>
    </w:p>
    <w:p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research introduced </w:t>
      </w:r>
      <w:r w:rsidRPr="00EA761F">
        <w:rPr>
          <w:rFonts w:ascii="Times New Roman" w:eastAsia="Times New Roman" w:hAnsi="Times New Roman" w:cs="Times New Roman"/>
          <w:b/>
          <w:bCs/>
          <w:sz w:val="24"/>
          <w:szCs w:val="24"/>
        </w:rPr>
        <w:t>Price per Square Foot</w:t>
      </w:r>
      <w:r w:rsidRPr="00EA761F">
        <w:rPr>
          <w:rFonts w:ascii="Times New Roman" w:eastAsia="Times New Roman" w:hAnsi="Times New Roman" w:cs="Times New Roman"/>
          <w:sz w:val="24"/>
          <w:szCs w:val="24"/>
        </w:rPr>
        <w:t xml:space="preserve"> as a normalization factor. This metric is vital for Investment Profiling, as it allows for the comparison of a high-floor luxury apartment with a mid-market residential unit on a standardized financial scale.</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391150" cy="2867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_Generated_Image (1).png"/>
                    <pic:cNvPicPr/>
                  </pic:nvPicPr>
                  <pic:blipFill>
                    <a:blip r:embed="rId6">
                      <a:extLst>
                        <a:ext uri="{28A0092B-C50C-407E-A947-70E740481C1C}">
                          <a14:useLocalDpi xmlns:a14="http://schemas.microsoft.com/office/drawing/2010/main" val="0"/>
                        </a:ext>
                      </a:extLst>
                    </a:blip>
                    <a:stretch>
                      <a:fillRect/>
                    </a:stretch>
                  </pic:blipFill>
                  <pic:spPr>
                    <a:xfrm>
                      <a:off x="0" y="0"/>
                      <a:ext cx="5391150" cy="2867025"/>
                    </a:xfrm>
                    <a:prstGeom prst="rect">
                      <a:avLst/>
                    </a:prstGeom>
                  </pic:spPr>
                </pic:pic>
              </a:graphicData>
            </a:graphic>
          </wp:inline>
        </w:drawing>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lastRenderedPageBreak/>
        <w:t>4. Machine Learning Framework</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4.1 Hierarchical Agglomerative Clustering (HAC)</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Unlike K-Means clustering, which requires the researcher to guess the number of clusters (k), HAC builds a tree of clusters. This is ideal for real estate because buyer motivations are often nested (e.g., all investors are buyers, but not all buyers are corporate investors).</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4.2 Distance Metrics</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study utilized </w:t>
      </w:r>
      <w:r w:rsidRPr="00EA761F">
        <w:rPr>
          <w:rFonts w:ascii="Times New Roman" w:eastAsia="Times New Roman" w:hAnsi="Times New Roman" w:cs="Times New Roman"/>
          <w:b/>
          <w:bCs/>
          <w:sz w:val="24"/>
          <w:szCs w:val="24"/>
        </w:rPr>
        <w:t>Euclidean distance</w:t>
      </w:r>
      <w:r w:rsidRPr="00EA761F">
        <w:rPr>
          <w:rFonts w:ascii="Times New Roman" w:eastAsia="Times New Roman" w:hAnsi="Times New Roman" w:cs="Times New Roman"/>
          <w:sz w:val="24"/>
          <w:szCs w:val="24"/>
        </w:rPr>
        <w:t xml:space="preserve"> to measure the straight-line distance between multi-dimensional data points. </w:t>
      </w:r>
      <w:r w:rsidRPr="00EA761F">
        <w:rPr>
          <w:rFonts w:ascii="Times New Roman" w:eastAsia="Times New Roman" w:hAnsi="Times New Roman" w:cs="Times New Roman"/>
          <w:b/>
          <w:bCs/>
          <w:sz w:val="24"/>
          <w:szCs w:val="24"/>
        </w:rPr>
        <w:t>Ward’s Linkage</w:t>
      </w:r>
      <w:r w:rsidRPr="00EA761F">
        <w:rPr>
          <w:rFonts w:ascii="Times New Roman" w:eastAsia="Times New Roman" w:hAnsi="Times New Roman" w:cs="Times New Roman"/>
          <w:sz w:val="24"/>
          <w:szCs w:val="24"/>
        </w:rPr>
        <w:t xml:space="preserve"> was applied to minimize the variance within each merging cluster, ensuring the personas identified were statistically distinct.</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 xml:space="preserve">4.3 </w:t>
      </w:r>
      <w:proofErr w:type="spellStart"/>
      <w:r w:rsidRPr="00EA761F">
        <w:rPr>
          <w:rFonts w:ascii="Times New Roman" w:eastAsia="Times New Roman" w:hAnsi="Times New Roman" w:cs="Times New Roman"/>
          <w:b/>
          <w:bCs/>
          <w:sz w:val="27"/>
          <w:szCs w:val="27"/>
        </w:rPr>
        <w:t>Dendrogram</w:t>
      </w:r>
      <w:proofErr w:type="spellEnd"/>
      <w:r w:rsidRPr="00EA761F">
        <w:rPr>
          <w:rFonts w:ascii="Times New Roman" w:eastAsia="Times New Roman" w:hAnsi="Times New Roman" w:cs="Times New Roman"/>
          <w:b/>
          <w:bCs/>
          <w:sz w:val="27"/>
          <w:szCs w:val="27"/>
        </w:rPr>
        <w:t xml:space="preserve"> Interpretation</w:t>
      </w:r>
    </w:p>
    <w:p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As seen in the clustering output (</w:t>
      </w:r>
      <w:r w:rsidRPr="00EA761F">
        <w:rPr>
          <w:rFonts w:ascii="Times New Roman" w:eastAsia="Times New Roman" w:hAnsi="Times New Roman" w:cs="Times New Roman"/>
          <w:b/>
          <w:bCs/>
          <w:sz w:val="24"/>
          <w:szCs w:val="24"/>
        </w:rPr>
        <w:t>download.png</w:t>
      </w:r>
      <w:r w:rsidRPr="00EA761F">
        <w:rPr>
          <w:rFonts w:ascii="Times New Roman" w:eastAsia="Times New Roman" w:hAnsi="Times New Roman" w:cs="Times New Roman"/>
          <w:sz w:val="24"/>
          <w:szCs w:val="24"/>
        </w:rPr>
        <w:t>), the data naturally converges into three high-level branches. The horizontal axis represents the individual data points, while the vertical axis represents the "dissimilarity" or Euclidean distance between them.</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38725" cy="27143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_Generated_Image (2).png"/>
                    <pic:cNvPicPr/>
                  </pic:nvPicPr>
                  <pic:blipFill>
                    <a:blip r:embed="rId7">
                      <a:extLst>
                        <a:ext uri="{28A0092B-C50C-407E-A947-70E740481C1C}">
                          <a14:useLocalDpi xmlns:a14="http://schemas.microsoft.com/office/drawing/2010/main" val="0"/>
                        </a:ext>
                      </a:extLst>
                    </a:blip>
                    <a:stretch>
                      <a:fillRect/>
                    </a:stretch>
                  </pic:blipFill>
                  <pic:spPr>
                    <a:xfrm>
                      <a:off x="0" y="0"/>
                      <a:ext cx="5047384" cy="2718967"/>
                    </a:xfrm>
                    <a:prstGeom prst="rect">
                      <a:avLst/>
                    </a:prstGeom>
                  </pic:spPr>
                </pic:pic>
              </a:graphicData>
            </a:graphic>
          </wp:inline>
        </w:drawing>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5. Results and Segmentation Analysis</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5.1 Cluster Characteristics and Personas</w:t>
      </w:r>
    </w:p>
    <w:p w:rsidR="00EA761F" w:rsidRPr="00EA761F" w:rsidRDefault="00EA761F" w:rsidP="00EA76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lastRenderedPageBreak/>
        <w:t>Cluster A: The End-User Resident:</w:t>
      </w:r>
      <w:r w:rsidRPr="00EA761F">
        <w:rPr>
          <w:rFonts w:ascii="Times New Roman" w:eastAsia="Times New Roman" w:hAnsi="Times New Roman" w:cs="Times New Roman"/>
          <w:sz w:val="24"/>
          <w:szCs w:val="24"/>
        </w:rPr>
        <w:t xml:space="preserve"> Characterized by high </w:t>
      </w:r>
      <w:r w:rsidRPr="00EA761F">
        <w:rPr>
          <w:rFonts w:ascii="Courier New" w:eastAsia="Times New Roman" w:hAnsi="Courier New" w:cs="Courier New"/>
          <w:sz w:val="20"/>
          <w:szCs w:val="20"/>
        </w:rPr>
        <w:t>Home</w:t>
      </w:r>
      <w:r w:rsidRPr="00EA761F">
        <w:rPr>
          <w:rFonts w:ascii="Times New Roman" w:eastAsia="Times New Roman" w:hAnsi="Times New Roman" w:cs="Times New Roman"/>
          <w:sz w:val="24"/>
          <w:szCs w:val="24"/>
        </w:rPr>
        <w:t xml:space="preserve"> acquisition flags and a median </w:t>
      </w:r>
      <w:proofErr w:type="spellStart"/>
      <w:r w:rsidRPr="00EA761F">
        <w:rPr>
          <w:rFonts w:ascii="Courier New" w:eastAsia="Times New Roman" w:hAnsi="Courier New" w:cs="Courier New"/>
          <w:sz w:val="20"/>
          <w:szCs w:val="20"/>
        </w:rPr>
        <w:t>floor_area_sqft</w:t>
      </w:r>
      <w:proofErr w:type="spellEnd"/>
      <w:r w:rsidRPr="00EA761F">
        <w:rPr>
          <w:rFonts w:ascii="Times New Roman" w:eastAsia="Times New Roman" w:hAnsi="Times New Roman" w:cs="Times New Roman"/>
          <w:sz w:val="24"/>
          <w:szCs w:val="24"/>
        </w:rPr>
        <w:t xml:space="preserve"> of 1,141. These buyers prioritize utility and often rely on the </w:t>
      </w:r>
      <w:r w:rsidRPr="00EA761F">
        <w:rPr>
          <w:rFonts w:ascii="Courier New" w:eastAsia="Times New Roman" w:hAnsi="Courier New" w:cs="Courier New"/>
          <w:sz w:val="20"/>
          <w:szCs w:val="20"/>
        </w:rPr>
        <w:t>Website</w:t>
      </w:r>
      <w:r w:rsidRPr="00EA761F">
        <w:rPr>
          <w:rFonts w:ascii="Times New Roman" w:eastAsia="Times New Roman" w:hAnsi="Times New Roman" w:cs="Times New Roman"/>
          <w:sz w:val="24"/>
          <w:szCs w:val="24"/>
        </w:rPr>
        <w:t xml:space="preserve"> for discovery.</w:t>
      </w:r>
    </w:p>
    <w:p w:rsidR="00EA761F" w:rsidRPr="00EA761F" w:rsidRDefault="00EA761F" w:rsidP="00EA76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Cluster B: Strategic Individual Investors:</w:t>
      </w:r>
      <w:r w:rsidRPr="00EA761F">
        <w:rPr>
          <w:rFonts w:ascii="Times New Roman" w:eastAsia="Times New Roman" w:hAnsi="Times New Roman" w:cs="Times New Roman"/>
          <w:sz w:val="24"/>
          <w:szCs w:val="24"/>
        </w:rPr>
        <w:t xml:space="preserve"> These buyers represent roughly 30% of the market. They are highly price-sensitive and show a preference for specific regions like Nevada and Colorado.</w:t>
      </w:r>
    </w:p>
    <w:p w:rsidR="00EA761F" w:rsidRPr="00EA761F" w:rsidRDefault="00EA761F" w:rsidP="00EA76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Cluster C: Institutional Entities:</w:t>
      </w:r>
      <w:r w:rsidRPr="00EA761F">
        <w:rPr>
          <w:rFonts w:ascii="Times New Roman" w:eastAsia="Times New Roman" w:hAnsi="Times New Roman" w:cs="Times New Roman"/>
          <w:sz w:val="24"/>
          <w:szCs w:val="24"/>
        </w:rPr>
        <w:t xml:space="preserve"> A smaller segment of Company buyers (5.2%) who transact in higher price brackets and utilize professional </w:t>
      </w:r>
      <w:r w:rsidRPr="00EA761F">
        <w:rPr>
          <w:rFonts w:ascii="Courier New" w:eastAsia="Times New Roman" w:hAnsi="Courier New" w:cs="Courier New"/>
          <w:sz w:val="20"/>
          <w:szCs w:val="20"/>
        </w:rPr>
        <w:t>Agency</w:t>
      </w:r>
      <w:r w:rsidRPr="00EA761F">
        <w:rPr>
          <w:rFonts w:ascii="Times New Roman" w:eastAsia="Times New Roman" w:hAnsi="Times New Roman" w:cs="Times New Roman"/>
          <w:sz w:val="24"/>
          <w:szCs w:val="24"/>
        </w:rPr>
        <w:t xml:space="preserve"> channels.</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5.2 Price and Square Footage Correlation</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Statistical analysis reveals a 0.96 correlation between size and price, confirming that the market operates on a highly rational pricing model. However, outliers in Cluster C suggest that institutional buyers may pay a premium for specific "Unit Categories" that offer better rental yields.</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5.3 Regional Dominance</w:t>
      </w:r>
    </w:p>
    <w:p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California remains the epicenter of the dataset's transactions, hosting the largest concentration of both homeowners and investors. This density makes it the ideal candidate for localized predictive modeling.</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_Generated_Image (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lastRenderedPageBreak/>
        <w:t>6. Market Intelligence and Strategic Discussion</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6.1 Referral Channel Optimization</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dominance of the </w:t>
      </w:r>
      <w:r w:rsidRPr="00EA761F">
        <w:rPr>
          <w:rFonts w:ascii="Courier New" w:eastAsia="Times New Roman" w:hAnsi="Courier New" w:cs="Courier New"/>
          <w:sz w:val="20"/>
          <w:szCs w:val="20"/>
        </w:rPr>
        <w:t>Website</w:t>
      </w:r>
      <w:r w:rsidRPr="00EA761F">
        <w:rPr>
          <w:rFonts w:ascii="Times New Roman" w:eastAsia="Times New Roman" w:hAnsi="Times New Roman" w:cs="Times New Roman"/>
          <w:sz w:val="24"/>
          <w:szCs w:val="24"/>
        </w:rPr>
        <w:t xml:space="preserve"> (55.6%) indicates that digital </w:t>
      </w:r>
      <w:proofErr w:type="spellStart"/>
      <w:r w:rsidRPr="00EA761F">
        <w:rPr>
          <w:rFonts w:ascii="Times New Roman" w:eastAsia="Times New Roman" w:hAnsi="Times New Roman" w:cs="Times New Roman"/>
          <w:sz w:val="24"/>
          <w:szCs w:val="24"/>
        </w:rPr>
        <w:t>footprinting</w:t>
      </w:r>
      <w:proofErr w:type="spellEnd"/>
      <w:r w:rsidRPr="00EA761F">
        <w:rPr>
          <w:rFonts w:ascii="Times New Roman" w:eastAsia="Times New Roman" w:hAnsi="Times New Roman" w:cs="Times New Roman"/>
          <w:sz w:val="24"/>
          <w:szCs w:val="24"/>
        </w:rPr>
        <w:t xml:space="preserve"> is the primary driver of market liquidity. However, the data suggests that </w:t>
      </w:r>
      <w:r w:rsidRPr="00EA761F">
        <w:rPr>
          <w:rFonts w:ascii="Courier New" w:eastAsia="Times New Roman" w:hAnsi="Courier New" w:cs="Courier New"/>
          <w:sz w:val="20"/>
          <w:szCs w:val="20"/>
        </w:rPr>
        <w:t>Agencies</w:t>
      </w:r>
      <w:r w:rsidRPr="00EA761F">
        <w:rPr>
          <w:rFonts w:ascii="Times New Roman" w:eastAsia="Times New Roman" w:hAnsi="Times New Roman" w:cs="Times New Roman"/>
          <w:sz w:val="24"/>
          <w:szCs w:val="24"/>
        </w:rPr>
        <w:t xml:space="preserve"> are the "closing gatekeepers" for high-value investors.</w:t>
      </w:r>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6.2 Satisfaction Metrics</w:t>
      </w:r>
    </w:p>
    <w:p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Analysis shows that </w:t>
      </w:r>
      <w:r w:rsidRPr="00EA761F">
        <w:rPr>
          <w:rFonts w:ascii="Times New Roman" w:eastAsia="Times New Roman" w:hAnsi="Times New Roman" w:cs="Times New Roman"/>
          <w:b/>
          <w:bCs/>
          <w:sz w:val="24"/>
          <w:szCs w:val="24"/>
        </w:rPr>
        <w:t>Satisfaction</w:t>
      </w:r>
      <w:r w:rsidRPr="00EA761F">
        <w:rPr>
          <w:rFonts w:ascii="Times New Roman" w:eastAsia="Times New Roman" w:hAnsi="Times New Roman" w:cs="Times New Roman"/>
          <w:sz w:val="24"/>
          <w:szCs w:val="24"/>
        </w:rPr>
        <w:t xml:space="preserve"> is not correlated with price (-0.01). This is a critical finding for real estate developers: increasing the price or size of a unit does not guaranteed a happier client. Satisfaction is instead tied to the alignment of the property with the specific persona identified in the clustering phase.</w:t>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7. Conclusion</w:t>
      </w:r>
    </w:p>
    <w:p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application of machine learning to </w:t>
      </w:r>
      <w:r w:rsidRPr="00EA761F">
        <w:rPr>
          <w:rFonts w:ascii="Times New Roman" w:eastAsia="Times New Roman" w:hAnsi="Times New Roman" w:cs="Times New Roman"/>
          <w:b/>
          <w:bCs/>
          <w:sz w:val="24"/>
          <w:szCs w:val="24"/>
        </w:rPr>
        <w:t>Real_Estate_Project.csv</w:t>
      </w:r>
      <w:r w:rsidRPr="00EA761F">
        <w:rPr>
          <w:rFonts w:ascii="Times New Roman" w:eastAsia="Times New Roman" w:hAnsi="Times New Roman" w:cs="Times New Roman"/>
          <w:sz w:val="24"/>
          <w:szCs w:val="24"/>
        </w:rPr>
        <w:t xml:space="preserve"> demonstrates that market intelligence can be automated to provide a competitive advantage. By identifying the three core buyer clusters through hierarchical methods, firms can transition from reactive selling to proactive market shaping.</w:t>
      </w:r>
    </w:p>
    <w:p w:rsidR="00300AA4" w:rsidRPr="00EA761F" w:rsidRDefault="00300AA4"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295048"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png"/>
                    <pic:cNvPicPr/>
                  </pic:nvPicPr>
                  <pic:blipFill>
                    <a:blip r:embed="rId9">
                      <a:extLst>
                        <a:ext uri="{28A0092B-C50C-407E-A947-70E740481C1C}">
                          <a14:useLocalDpi xmlns:a14="http://schemas.microsoft.com/office/drawing/2010/main" val="0"/>
                        </a:ext>
                      </a:extLst>
                    </a:blip>
                    <a:stretch>
                      <a:fillRect/>
                    </a:stretch>
                  </pic:blipFill>
                  <pic:spPr>
                    <a:xfrm>
                      <a:off x="0" y="0"/>
                      <a:ext cx="6309690" cy="3580183"/>
                    </a:xfrm>
                    <a:prstGeom prst="rect">
                      <a:avLst/>
                    </a:prstGeom>
                  </pic:spPr>
                </pic:pic>
              </a:graphicData>
            </a:graphic>
          </wp:inline>
        </w:drawing>
      </w:r>
      <w:bookmarkStart w:id="0" w:name="_GoBack"/>
      <w:bookmarkEnd w:id="0"/>
    </w:p>
    <w:p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lastRenderedPageBreak/>
        <w:t>Summary of Key Intelligence:</w:t>
      </w:r>
    </w:p>
    <w:p w:rsidR="00EA761F" w:rsidRPr="00EA761F" w:rsidRDefault="00EA761F" w:rsidP="00EA76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94.8%</w:t>
      </w:r>
      <w:r w:rsidRPr="00EA761F">
        <w:rPr>
          <w:rFonts w:ascii="Times New Roman" w:eastAsia="Times New Roman" w:hAnsi="Times New Roman" w:cs="Times New Roman"/>
          <w:sz w:val="24"/>
          <w:szCs w:val="24"/>
        </w:rPr>
        <w:t xml:space="preserve"> of the market is driven by individual behavior.</w:t>
      </w:r>
    </w:p>
    <w:p w:rsidR="00EA761F" w:rsidRPr="00EA761F" w:rsidRDefault="00EA761F" w:rsidP="00EA76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Investment profiling</w:t>
      </w:r>
      <w:r w:rsidRPr="00EA761F">
        <w:rPr>
          <w:rFonts w:ascii="Times New Roman" w:eastAsia="Times New Roman" w:hAnsi="Times New Roman" w:cs="Times New Roman"/>
          <w:sz w:val="24"/>
          <w:szCs w:val="24"/>
        </w:rPr>
        <w:t xml:space="preserve"> identifies a preference for properties within the 1,100 </w:t>
      </w:r>
      <w:proofErr w:type="spellStart"/>
      <w:r w:rsidRPr="00EA761F">
        <w:rPr>
          <w:rFonts w:ascii="Times New Roman" w:eastAsia="Times New Roman" w:hAnsi="Times New Roman" w:cs="Times New Roman"/>
          <w:sz w:val="24"/>
          <w:szCs w:val="24"/>
        </w:rPr>
        <w:t>sqft</w:t>
      </w:r>
      <w:proofErr w:type="spellEnd"/>
      <w:r w:rsidRPr="00EA761F">
        <w:rPr>
          <w:rFonts w:ascii="Times New Roman" w:eastAsia="Times New Roman" w:hAnsi="Times New Roman" w:cs="Times New Roman"/>
          <w:sz w:val="24"/>
          <w:szCs w:val="24"/>
        </w:rPr>
        <w:t xml:space="preserve"> range.</w:t>
      </w:r>
    </w:p>
    <w:p w:rsidR="00EA761F" w:rsidRPr="00EA761F" w:rsidRDefault="00EA761F" w:rsidP="00EA76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Digital channels</w:t>
      </w:r>
      <w:r w:rsidRPr="00EA761F">
        <w:rPr>
          <w:rFonts w:ascii="Times New Roman" w:eastAsia="Times New Roman" w:hAnsi="Times New Roman" w:cs="Times New Roman"/>
          <w:sz w:val="24"/>
          <w:szCs w:val="24"/>
        </w:rPr>
        <w:t xml:space="preserve"> are the primary entry point, but professional brokerage (Agencies) is required for institutional scale.</w:t>
      </w:r>
    </w:p>
    <w:p w:rsidR="00EA761F" w:rsidRPr="00EA761F" w:rsidRDefault="00300AA4"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8. References</w:t>
      </w:r>
    </w:p>
    <w:p w:rsidR="00EA761F" w:rsidRPr="00EA761F" w:rsidRDefault="00EA761F" w:rsidP="00EA76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i/>
          <w:iCs/>
          <w:sz w:val="24"/>
          <w:szCs w:val="24"/>
        </w:rPr>
        <w:t>Real_Estate_Project.csv</w:t>
      </w:r>
      <w:r w:rsidRPr="00EA761F">
        <w:rPr>
          <w:rFonts w:ascii="Times New Roman" w:eastAsia="Times New Roman" w:hAnsi="Times New Roman" w:cs="Times New Roman"/>
          <w:sz w:val="24"/>
          <w:szCs w:val="24"/>
        </w:rPr>
        <w:t xml:space="preserve"> - Transactional dataset (7,305 records).</w:t>
      </w:r>
    </w:p>
    <w:p w:rsidR="00EA761F" w:rsidRPr="00EA761F" w:rsidRDefault="00EA761F" w:rsidP="00EA76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i/>
          <w:iCs/>
          <w:sz w:val="24"/>
          <w:szCs w:val="24"/>
        </w:rPr>
        <w:t>download.png</w:t>
      </w:r>
      <w:r w:rsidRPr="00EA761F">
        <w:rPr>
          <w:rFonts w:ascii="Times New Roman" w:eastAsia="Times New Roman" w:hAnsi="Times New Roman" w:cs="Times New Roman"/>
          <w:sz w:val="24"/>
          <w:szCs w:val="24"/>
        </w:rPr>
        <w:t xml:space="preserve"> - Hierarchical Clustering </w:t>
      </w:r>
      <w:proofErr w:type="spellStart"/>
      <w:r w:rsidRPr="00EA761F">
        <w:rPr>
          <w:rFonts w:ascii="Times New Roman" w:eastAsia="Times New Roman" w:hAnsi="Times New Roman" w:cs="Times New Roman"/>
          <w:sz w:val="24"/>
          <w:szCs w:val="24"/>
        </w:rPr>
        <w:t>Dendrogram</w:t>
      </w:r>
      <w:proofErr w:type="spellEnd"/>
      <w:r w:rsidRPr="00EA761F">
        <w:rPr>
          <w:rFonts w:ascii="Times New Roman" w:eastAsia="Times New Roman" w:hAnsi="Times New Roman" w:cs="Times New Roman"/>
          <w:sz w:val="24"/>
          <w:szCs w:val="24"/>
        </w:rPr>
        <w:t>.</w:t>
      </w:r>
    </w:p>
    <w:p w:rsidR="00EA761F" w:rsidRPr="00EA761F" w:rsidRDefault="00EA761F" w:rsidP="00EA761F">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EA761F">
        <w:rPr>
          <w:rFonts w:ascii="Times New Roman" w:eastAsia="Times New Roman" w:hAnsi="Times New Roman" w:cs="Times New Roman"/>
          <w:sz w:val="24"/>
          <w:szCs w:val="24"/>
        </w:rPr>
        <w:t>Kapure</w:t>
      </w:r>
      <w:proofErr w:type="spellEnd"/>
      <w:r w:rsidRPr="00EA761F">
        <w:rPr>
          <w:rFonts w:ascii="Times New Roman" w:eastAsia="Times New Roman" w:hAnsi="Times New Roman" w:cs="Times New Roman"/>
          <w:sz w:val="24"/>
          <w:szCs w:val="24"/>
        </w:rPr>
        <w:t xml:space="preserve">, S. P. (2026). </w:t>
      </w:r>
      <w:r w:rsidRPr="00EA761F">
        <w:rPr>
          <w:rFonts w:ascii="Times New Roman" w:eastAsia="Times New Roman" w:hAnsi="Times New Roman" w:cs="Times New Roman"/>
          <w:i/>
          <w:iCs/>
          <w:sz w:val="24"/>
          <w:szCs w:val="24"/>
        </w:rPr>
        <w:t>Machine Learning in Financial Modeling and Real Estate</w:t>
      </w:r>
      <w:r w:rsidRPr="00EA761F">
        <w:rPr>
          <w:rFonts w:ascii="Times New Roman" w:eastAsia="Times New Roman" w:hAnsi="Times New Roman" w:cs="Times New Roman"/>
          <w:sz w:val="24"/>
          <w:szCs w:val="24"/>
        </w:rPr>
        <w:t>.</w:t>
      </w:r>
    </w:p>
    <w:p w:rsidR="00C04CC7" w:rsidRPr="00AC13BB" w:rsidRDefault="00C04CC7" w:rsidP="00AC13BB"/>
    <w:sectPr w:rsidR="00C04CC7" w:rsidRPr="00AC1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551DB"/>
    <w:multiLevelType w:val="multilevel"/>
    <w:tmpl w:val="044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7109CE"/>
    <w:multiLevelType w:val="multilevel"/>
    <w:tmpl w:val="9AE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F557EC"/>
    <w:multiLevelType w:val="multilevel"/>
    <w:tmpl w:val="8652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FB5EF9"/>
    <w:multiLevelType w:val="multilevel"/>
    <w:tmpl w:val="69BCD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6F5377"/>
    <w:multiLevelType w:val="multilevel"/>
    <w:tmpl w:val="6AB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74774F"/>
    <w:multiLevelType w:val="multilevel"/>
    <w:tmpl w:val="EC5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6F1E05"/>
    <w:multiLevelType w:val="multilevel"/>
    <w:tmpl w:val="CA5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A76D06"/>
    <w:multiLevelType w:val="multilevel"/>
    <w:tmpl w:val="BAB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6C250A"/>
    <w:multiLevelType w:val="multilevel"/>
    <w:tmpl w:val="643C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8C4562"/>
    <w:multiLevelType w:val="multilevel"/>
    <w:tmpl w:val="F086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8743DA8"/>
    <w:multiLevelType w:val="multilevel"/>
    <w:tmpl w:val="4CAA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28D3080"/>
    <w:multiLevelType w:val="multilevel"/>
    <w:tmpl w:val="B57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706692"/>
    <w:multiLevelType w:val="multilevel"/>
    <w:tmpl w:val="978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FF1D63"/>
    <w:multiLevelType w:val="multilevel"/>
    <w:tmpl w:val="1D3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827A58"/>
    <w:multiLevelType w:val="multilevel"/>
    <w:tmpl w:val="AD06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CA56F5"/>
    <w:multiLevelType w:val="multilevel"/>
    <w:tmpl w:val="9FB4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540EA0"/>
    <w:multiLevelType w:val="multilevel"/>
    <w:tmpl w:val="795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3F0BE3"/>
    <w:multiLevelType w:val="multilevel"/>
    <w:tmpl w:val="5878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B166FE9"/>
    <w:multiLevelType w:val="multilevel"/>
    <w:tmpl w:val="18DE8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B696ED4"/>
    <w:multiLevelType w:val="multilevel"/>
    <w:tmpl w:val="F61E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139550E"/>
    <w:multiLevelType w:val="multilevel"/>
    <w:tmpl w:val="60E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353E61"/>
    <w:multiLevelType w:val="multilevel"/>
    <w:tmpl w:val="99A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763521"/>
    <w:multiLevelType w:val="multilevel"/>
    <w:tmpl w:val="F3C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5"/>
  </w:num>
  <w:num w:numId="4">
    <w:abstractNumId w:val="19"/>
  </w:num>
  <w:num w:numId="5">
    <w:abstractNumId w:val="5"/>
  </w:num>
  <w:num w:numId="6">
    <w:abstractNumId w:val="7"/>
  </w:num>
  <w:num w:numId="7">
    <w:abstractNumId w:val="14"/>
  </w:num>
  <w:num w:numId="8">
    <w:abstractNumId w:val="17"/>
  </w:num>
  <w:num w:numId="9">
    <w:abstractNumId w:val="13"/>
  </w:num>
  <w:num w:numId="10">
    <w:abstractNumId w:val="20"/>
  </w:num>
  <w:num w:numId="11">
    <w:abstractNumId w:val="8"/>
  </w:num>
  <w:num w:numId="12">
    <w:abstractNumId w:val="11"/>
  </w:num>
  <w:num w:numId="13">
    <w:abstractNumId w:val="10"/>
  </w:num>
  <w:num w:numId="14">
    <w:abstractNumId w:val="18"/>
  </w:num>
  <w:num w:numId="15">
    <w:abstractNumId w:val="2"/>
  </w:num>
  <w:num w:numId="16">
    <w:abstractNumId w:val="21"/>
  </w:num>
  <w:num w:numId="17">
    <w:abstractNumId w:val="1"/>
  </w:num>
  <w:num w:numId="18">
    <w:abstractNumId w:val="3"/>
  </w:num>
  <w:num w:numId="19">
    <w:abstractNumId w:val="16"/>
  </w:num>
  <w:num w:numId="20">
    <w:abstractNumId w:val="6"/>
  </w:num>
  <w:num w:numId="21">
    <w:abstractNumId w:val="4"/>
  </w:num>
  <w:num w:numId="22">
    <w:abstractNumId w:val="22"/>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3BB"/>
    <w:rsid w:val="00300AA4"/>
    <w:rsid w:val="00AC13BB"/>
    <w:rsid w:val="00C04CC7"/>
    <w:rsid w:val="00EA7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7AAFE4-F9CD-4F46-8634-841FFF77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6384461">
      <w:bodyDiv w:val="1"/>
      <w:marLeft w:val="0"/>
      <w:marRight w:val="0"/>
      <w:marTop w:val="0"/>
      <w:marBottom w:val="0"/>
      <w:divBdr>
        <w:top w:val="none" w:sz="0" w:space="0" w:color="auto"/>
        <w:left w:val="none" w:sz="0" w:space="0" w:color="auto"/>
        <w:bottom w:val="none" w:sz="0" w:space="0" w:color="auto"/>
        <w:right w:val="none" w:sz="0" w:space="0" w:color="auto"/>
      </w:divBdr>
      <w:divsChild>
        <w:div w:id="1029113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665775">
      <w:bodyDiv w:val="1"/>
      <w:marLeft w:val="0"/>
      <w:marRight w:val="0"/>
      <w:marTop w:val="0"/>
      <w:marBottom w:val="0"/>
      <w:divBdr>
        <w:top w:val="none" w:sz="0" w:space="0" w:color="auto"/>
        <w:left w:val="none" w:sz="0" w:space="0" w:color="auto"/>
        <w:bottom w:val="none" w:sz="0" w:space="0" w:color="auto"/>
        <w:right w:val="none" w:sz="0" w:space="0" w:color="auto"/>
      </w:divBdr>
    </w:div>
    <w:div w:id="1548176935">
      <w:bodyDiv w:val="1"/>
      <w:marLeft w:val="0"/>
      <w:marRight w:val="0"/>
      <w:marTop w:val="0"/>
      <w:marBottom w:val="0"/>
      <w:divBdr>
        <w:top w:val="none" w:sz="0" w:space="0" w:color="auto"/>
        <w:left w:val="none" w:sz="0" w:space="0" w:color="auto"/>
        <w:bottom w:val="none" w:sz="0" w:space="0" w:color="auto"/>
        <w:right w:val="none" w:sz="0" w:space="0" w:color="auto"/>
      </w:divBdr>
    </w:div>
    <w:div w:id="192934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2026-05-01T06:33:00Z</dcterms:created>
  <dcterms:modified xsi:type="dcterms:W3CDTF">2026-05-01T06:53:00Z</dcterms:modified>
</cp:coreProperties>
</file>