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0"/>
        </w:rPr>
        <w:t>SUPPORT VECTOR MACHINES (SVM)</w:t>
      </w:r>
    </w:p>
    <w:p>
      <w:pPr>
        <w:jc w:val="center"/>
      </w:pPr>
      <w:r>
        <w:rPr>
          <w:i/>
          <w:color w:val="465A6E"/>
          <w:sz w:val="26"/>
        </w:rPr>
        <w:t>Detailed Study Notes • Unit-2 Machine Learning (KCS-055)</w:t>
      </w:r>
    </w:p>
    <w:p>
      <w:pPr>
        <w:jc w:val="center"/>
      </w:pPr>
      <w:r>
        <w:rPr>
          <w:sz w:val="18"/>
        </w:rPr>
        <w:t>From the SVM section through the end of the supplied notes (approximately PDF pages 143–199)</w:t>
      </w:r>
    </w:p>
    <w:p>
      <w:pPr>
        <w:pStyle w:val="Subtitle"/>
      </w:pPr>
      <w:r>
        <w:t>Detailed explanations, equations, worked examples, kernel comparison, numerical method, applications, and exam preparation</w:t>
      </w:r>
    </w:p>
    <w:p>
      <w:r>
        <w:br w:type="page"/>
      </w:r>
    </w:p>
    <w:p>
      <w:pPr>
        <w:pStyle w:val="Heading1"/>
      </w:pPr>
      <w:r>
        <w:t>How to use these notes</w:t>
      </w:r>
    </w:p>
    <w:p>
      <w:r>
        <w:t>These are detailed teaching notes for the SVM section discussed from the uploaded Unit-2 Machine Learning (KCS-055) PDF, approximately pages 143–199. They are intentionally written as learning notes rather than a short formula sheet. The explanations use simple language, define symbols before using them, and show the logic behind the formulas.</w:t>
      </w:r>
    </w:p>
    <w:p>
      <w:r>
        <w:t>Source-fidelity note: some formulas and the final strengths/weaknesses slide in the PDF were embedded as images or were not extractable as text. Where an exact line could not be reliably recovered, these notes explain the standard concept and clearly mark it as a standard explanation rather than claiming it is a verbatim transcription. The polynomial-kernel numerical is preserved as supplied in the notes, and a possible inconsistency in its stated bias value is highlighted.</w:t>
      </w:r>
    </w:p>
    <w:p/>
    <w:p>
      <w:pPr>
        <w:pStyle w:val="Heading1"/>
      </w:pPr>
      <w:r>
        <w:t>1. Introduction to Support Vector Machines (SVM)</w:t>
      </w:r>
    </w:p>
    <w:p>
      <w:r>
        <w:t>A Support Vector Machine (SVM) is a supervised machine-learning algorithm. Supervised learning means that the training examples come with known answers, also called labels. SVM is commonly used for classification, where the task is to assign an input to one of two or more classes. It can also be adapted for regression.</w:t>
      </w:r>
    </w:p>
    <w:p>
      <w:r>
        <w:t>The main idea in a classification SVM is to find a decision boundary that separates classes. In two dimensions, the boundary is a line; in three dimensions, it is a plane; in higher dimensions, it is called a hyperplane. When many boundaries separate the training classes correctly, SVM prefers the boundary with the largest margin.</w:t>
      </w:r>
    </w:p>
    <w:p>
      <w:r>
        <w:t>The PDF describes SVM as arising from statistical learning theory, introduced in the early 1990s, and becoming widely known through applications such as handwritten digit recognition. It gives an example of very low test error for a digit-recognition task. The general lesson is that SVM became important because it can generalize well when the boundary and model settings are chosen appropriately.</w:t>
      </w:r>
    </w:p>
    <w:p>
      <w:pPr>
        <w:pStyle w:val="Heading2"/>
      </w:pPr>
      <w:r>
        <w:t>Where SVM is used</w:t>
      </w:r>
    </w:p>
    <w:p>
      <w:pPr>
        <w:pStyle w:val="ListBullet"/>
      </w:pPr>
      <w:r>
        <w:t>Text and hypertext categorization, such as spam/not-spam or topic classification.</w:t>
      </w:r>
    </w:p>
    <w:p>
      <w:pPr>
        <w:pStyle w:val="ListBullet"/>
      </w:pPr>
      <w:r>
        <w:t>Image classification and handwritten character recognition.</w:t>
      </w:r>
    </w:p>
    <w:p>
      <w:pPr>
        <w:pStyle w:val="ListBullet"/>
      </w:pPr>
      <w:r>
        <w:t>Bioinformatics, including protein classification and cancer classification.</w:t>
      </w:r>
    </w:p>
    <w:p>
      <w:pPr>
        <w:pStyle w:val="ListBullet"/>
      </w:pPr>
      <w:r>
        <w:t>Other classification tasks with many input features, including sparse text vectors.</w:t>
      </w:r>
    </w:p>
    <w:p>
      <w:r>
        <w:t>SVM is especially useful when the number of features is large. A feature is a measurable input variable—for example, a word-presence value in a document, a pixel value in an image, or a measurement in a biological sample.</w:t>
      </w:r>
    </w:p>
    <w:p/>
    <w:p>
      <w:pPr>
        <w:pStyle w:val="Heading1"/>
      </w:pPr>
      <w:r>
        <w:t>2. Decision boundary, hyperplane, and classification</w:t>
      </w:r>
    </w:p>
    <w:p>
      <w:r>
        <w:t>For a linear SVM, the decision boundary is written as wᵀx + b = 0. Here x is the input feature vector, w is the weight vector, and b is the bias/intercept. The transpose symbol ᵀ means that the vector is arranged for a dot product.</w:t>
      </w:r>
    </w:p>
    <w:p>
      <w:pPr>
        <w:spacing w:before="60" w:after="140"/>
        <w:ind w:left="360" w:right="216"/>
      </w:pPr>
      <w:r>
        <w:rPr>
          <w:rFonts w:ascii="Cambria Math" w:hAnsi="Cambria Math"/>
          <w:b/>
          <w:color w:val="1F4E79"/>
          <w:sz w:val="22"/>
        </w:rPr>
        <w:t>Decision boundary:  wᵀx + b = 0</w:t>
      </w:r>
    </w:p>
    <w:p>
      <w:r>
        <w:t>The vector w is perpendicular (normal) to the hyperplane. Changing w changes the orientation of the boundary; changing b shifts its position. Multiplying w and b by the same positive constant does not change the set of points on the boundary, which is why SVM uses a normalization convention when defining the margin.</w:t>
      </w:r>
    </w:p>
    <w:p>
      <w:pPr>
        <w:pStyle w:val="Heading2"/>
      </w:pPr>
      <w:r>
        <w:t>How the sign gives the predicted class</w:t>
      </w:r>
    </w:p>
    <w:p>
      <w:pPr>
        <w:pStyle w:val="ListBullet"/>
      </w:pPr>
      <w:r>
        <w:t>If wᵀx + b &gt; 0, predict the positive class (+1).</w:t>
      </w:r>
    </w:p>
    <w:p>
      <w:pPr>
        <w:pStyle w:val="ListBullet"/>
      </w:pPr>
      <w:r>
        <w:t>If wᵀx + b &lt; 0, predict the negative class (−1).</w:t>
      </w:r>
    </w:p>
    <w:p>
      <w:pPr>
        <w:pStyle w:val="ListBullet"/>
      </w:pPr>
      <w:r>
        <w:t>If wᵀx + b = 0, the point lies exactly on the decision boundary.</w:t>
      </w:r>
    </w:p>
    <w:p>
      <w:r>
        <w:t>A hyperplane is a flat boundary whose dimension is one less than the input space. In 2D it is a line; in 3D it is a plane; in n-dimensional feature space it is an (n−1)-dimensional hyperplane.</w:t>
      </w:r>
    </w:p>
    <w:p>
      <w:pPr>
        <w:pStyle w:val="Heading2"/>
      </w:pPr>
      <w:r>
        <w:t>A simple example</w:t>
      </w:r>
    </w:p>
    <w:p>
      <w:r>
        <w:t>Suppose the classifier is f(x) = 2x₁ + x₂ − 4. Its boundary is 2x₁ + x₂ − 4 = 0. For point (1, 1), the score is 2(1)+1−4 = −1, so it is classified as −1. For point (2, 2), the score is 4+2−4 = 2, so it is classified as +1.</w:t>
      </w:r>
    </w:p>
    <w:p/>
    <w:p>
      <w:pPr>
        <w:pStyle w:val="Heading1"/>
      </w:pPr>
      <w:r>
        <w:t>3. Maximum margin and support vectors</w:t>
      </w:r>
    </w:p>
    <w:p>
      <w:r>
        <w:t>Many lines may separate two classes without making a training error. SVM does not simply choose any separating line. It chooses the one that leaves the widest possible gap between the classes. This gap is called the margin.</w:t>
      </w:r>
    </w:p>
    <w:p>
      <w:r>
        <w:t>The two margin boundaries are commonly normalized as wᵀx + b = +1 and wᵀx + b = −1. The decision boundary lies halfway between them at wᵀx + b = 0.</w:t>
      </w:r>
    </w:p>
    <w:p>
      <w:pPr>
        <w:spacing w:before="60" w:after="140"/>
        <w:ind w:left="360" w:right="216"/>
      </w:pPr>
      <w:r>
        <w:rPr>
          <w:rFonts w:ascii="Cambria Math" w:hAnsi="Cambria Math"/>
          <w:b/>
          <w:color w:val="1F4E79"/>
          <w:sz w:val="22"/>
        </w:rPr>
        <w:t>Positive margin boundary:  wᵀx + b = +1</w:t>
      </w:r>
    </w:p>
    <w:p>
      <w:pPr>
        <w:spacing w:before="60" w:after="140"/>
        <w:ind w:left="360" w:right="216"/>
      </w:pPr>
      <w:r>
        <w:rPr>
          <w:rFonts w:ascii="Cambria Math" w:hAnsi="Cambria Math"/>
          <w:b/>
          <w:color w:val="1F4E79"/>
          <w:sz w:val="22"/>
        </w:rPr>
        <w:t>Negative margin boundary:  wᵀx + b = −1</w:t>
      </w:r>
    </w:p>
    <w:p>
      <w:pPr>
        <w:spacing w:before="60" w:after="140"/>
        <w:ind w:left="360" w:right="216"/>
      </w:pPr>
      <w:r>
        <w:rPr>
          <w:rFonts w:ascii="Cambria Math" w:hAnsi="Cambria Math"/>
          <w:b/>
          <w:color w:val="1F4E79"/>
          <w:sz w:val="22"/>
        </w:rPr>
        <w:t>Total margin width:  2 / ||w||</w:t>
      </w:r>
    </w:p>
    <w:p>
      <w:pPr>
        <w:spacing w:before="60" w:after="140"/>
        <w:ind w:left="360" w:right="216"/>
      </w:pPr>
      <w:r>
        <w:rPr>
          <w:rFonts w:ascii="Cambria Math" w:hAnsi="Cambria Math"/>
          <w:b/>
          <w:color w:val="1F4E79"/>
          <w:sz w:val="22"/>
        </w:rPr>
        <w:t>Distance from the central boundary to either margin boundary:  1 / ||w||</w:t>
      </w:r>
    </w:p>
    <w:p>
      <w:r>
        <w:t>The notation ||w|| means the Euclidean length (norm) of w. Because the margin is 2/||w||, making the margin wider is equivalent to making ||w|| smaller. The normalization of the boundaries is important: without it, w and b could be rescaled and the numerical margin would not be meaningful.</w:t>
      </w:r>
    </w:p>
    <w:p>
      <w:r>
        <w:t>Support vectors are the training points closest to the separating boundary. In a hard-margin SVM, these points lie on the margin boundaries. They are crucial because they determine the position and orientation of the optimal boundary. Moving a far-away point often does not change the boundary; moving a support vector can change it.</w:t>
      </w:r>
    </w:p>
    <w:p>
      <w:pPr>
        <w:pStyle w:val="Heading2"/>
      </w:pPr>
      <w:r>
        <w:t>Point-to-hyperplane distance</w:t>
      </w:r>
    </w:p>
    <w:p>
      <w:pPr>
        <w:spacing w:before="60" w:after="140"/>
        <w:ind w:left="360" w:right="216"/>
      </w:pPr>
      <w:r>
        <w:rPr>
          <w:rFonts w:ascii="Cambria Math" w:hAnsi="Cambria Math"/>
          <w:b/>
          <w:color w:val="1F4E79"/>
          <w:sz w:val="22"/>
        </w:rPr>
        <w:t>Distance from point x₀ to wᵀx + b = 0:  |wᵀx₀ + b| / ||w||</w:t>
      </w:r>
    </w:p>
    <w:p>
      <w:r>
        <w:t>The absolute value is used because distance cannot be negative. The sign of wᵀx₀+b indicates the side of the boundary, while the absolute value gives the size of the perpendicular distance.</w:t>
      </w:r>
    </w:p>
    <w:p>
      <w:pPr>
        <w:pStyle w:val="Heading2"/>
      </w:pPr>
      <w:r>
        <w:t>Worked distance example 1</w:t>
      </w:r>
    </w:p>
    <w:p>
      <w:r>
        <w:t>Boundary: 3x₁ + 4x₂ − 10 = 0. Point: (2, 1). First calculate the numerator: |3(2)+4(1)−10| = |6+4−10| = 0. The point is on the boundary, so its distance is 0.</w:t>
      </w:r>
    </w:p>
    <w:p>
      <w:pPr>
        <w:pStyle w:val="Heading2"/>
      </w:pPr>
      <w:r>
        <w:t>Worked distance example 2</w:t>
      </w:r>
    </w:p>
    <w:p>
      <w:r>
        <w:t>Boundary: 3x₁ + 4x₂ − 10 = 0. Point: (4, 2). Numerator = |3(4)+4(2)−10| = |12+8−10| = 10. Norm of w = √(3²+4²)=√25=5. Distance = 10/5 = 2 units.</w:t>
      </w:r>
    </w:p>
    <w:p/>
    <w:p>
      <w:pPr>
        <w:pStyle w:val="Heading1"/>
      </w:pPr>
      <w:r>
        <w:t>4. Linear SVM when the data are separable</w:t>
      </w:r>
    </w:p>
    <w:p>
      <w:r>
        <w:t>A linearly separable dataset is one for which a straight line (or hyperplane) can separate the classes with no training mistakes. This case is often called the hard-margin or separable SVM.</w:t>
      </w:r>
    </w:p>
    <w:p>
      <w:r>
        <w:t>Each training example is a pair (xᵢ, yᵢ), where xᵢ is its feature vector and yᵢ is its class label, usually +1 or −1. The margin constraints are written in a compact form.</w:t>
      </w:r>
    </w:p>
    <w:p>
      <w:pPr>
        <w:spacing w:before="60" w:after="140"/>
        <w:ind w:left="360" w:right="216"/>
      </w:pPr>
      <w:r>
        <w:rPr>
          <w:rFonts w:ascii="Cambria Math" w:hAnsi="Cambria Math"/>
          <w:b/>
          <w:color w:val="1F4E79"/>
          <w:sz w:val="22"/>
        </w:rPr>
        <w:t>For every training example:  yᵢ(wᵀxᵢ + b) ≥ 1</w:t>
      </w:r>
    </w:p>
    <w:p>
      <w:r>
        <w:t>Why this works: if yᵢ=+1, the constraint becomes wᵀxᵢ+b ≥ 1, so the positive point must be on or beyond the positive margin. If yᵢ=−1, it becomes −(wᵀxᵢ+b) ≥ 1, which means wᵀxᵢ+b ≤ −1, so the negative point must be on or beyond the negative margin.</w:t>
      </w:r>
    </w:p>
    <w:p>
      <w:r>
        <w:t>The optimization goal is to maximize the margin 2/||w||. It is mathematically easier to minimize half the squared norm of w.</w:t>
      </w:r>
    </w:p>
    <w:p>
      <w:pPr>
        <w:spacing w:before="60" w:after="140"/>
        <w:ind w:left="360" w:right="216"/>
      </w:pPr>
      <w:r>
        <w:rPr>
          <w:rFonts w:ascii="Cambria Math" w:hAnsi="Cambria Math"/>
          <w:b/>
          <w:color w:val="1F4E79"/>
          <w:sz w:val="22"/>
        </w:rPr>
        <w:t>Hard-margin objective:  minimize  (1/2)||w||²</w:t>
      </w:r>
    </w:p>
    <w:p>
      <w:r>
        <w:t>The factor 1/2 is included for mathematical convenience when differentiating. It does not change which w gives the minimum. The objective and the constraints are solved together: find the smallest ||w|| that still correctly separates all labelled training points with the required margin.</w:t>
      </w:r>
    </w:p>
    <w:p>
      <w:pPr>
        <w:pStyle w:val="Heading2"/>
      </w:pPr>
      <w:r>
        <w:t>Exam steps for a linear separable SVM question</w:t>
      </w:r>
    </w:p>
    <w:p>
      <w:pPr>
        <w:pStyle w:val="ListNumber"/>
      </w:pPr>
      <w:r>
        <w:t>Write the hyperplane as wᵀx+b=0.</w:t>
      </w:r>
    </w:p>
    <w:p>
      <w:pPr>
        <w:pStyle w:val="ListNumber"/>
      </w:pPr>
      <w:r>
        <w:t>Use labels yᵢ∈{−1,+1}.</w:t>
      </w:r>
    </w:p>
    <w:p>
      <w:pPr>
        <w:pStyle w:val="ListNumber"/>
      </w:pPr>
      <w:r>
        <w:t>Write the margin constraints yᵢ(wᵀxᵢ+b)≥1.</w:t>
      </w:r>
    </w:p>
    <w:p>
      <w:pPr>
        <w:pStyle w:val="ListNumber"/>
      </w:pPr>
      <w:r>
        <w:t>State the objective min (1/2)||w||².</w:t>
      </w:r>
    </w:p>
    <w:p>
      <w:pPr>
        <w:pStyle w:val="ListNumber"/>
      </w:pPr>
      <w:r>
        <w:t>Identify the points lying on the margin; these are the support vectors.</w:t>
      </w:r>
    </w:p>
    <w:p>
      <w:pPr>
        <w:pStyle w:val="ListNumber"/>
      </w:pPr>
      <w:r>
        <w:t>Use the resulting w and b to classify a new point by the sign of wᵀx+b.</w:t>
      </w:r>
    </w:p>
    <w:p/>
    <w:p>
      <w:pPr>
        <w:pStyle w:val="Heading1"/>
      </w:pPr>
      <w:r>
        <w:t>5. Non-separable data: soft-margin SVM</w:t>
      </w:r>
    </w:p>
    <w:p>
      <w:r>
        <w:t>Real data are often noisy, overlapping, or not perfectly separable by a straight line. If SVM required every training point to be correctly placed outside the margin, it could fail to find a useful solution or overfit unusual points. Soft-margin SVM allows some violations.</w:t>
      </w:r>
    </w:p>
    <w:p>
      <w:r>
        <w:t>It introduces a non-negative slack variable ξᵢ (xi) for each training example. Slack records how much that example violates the ideal margin condition.</w:t>
      </w:r>
    </w:p>
    <w:p>
      <w:pPr>
        <w:spacing w:before="60" w:after="140"/>
        <w:ind w:left="360" w:right="216"/>
      </w:pPr>
      <w:r>
        <w:rPr>
          <w:rFonts w:ascii="Cambria Math" w:hAnsi="Cambria Math"/>
          <w:b/>
          <w:color w:val="1F4E79"/>
          <w:sz w:val="22"/>
        </w:rPr>
        <w:t>Soft-margin constraint:  yᵢ(wᵀxᵢ+b) ≥ 1 − ξᵢ,   ξᵢ ≥ 0</w:t>
      </w:r>
    </w:p>
    <w:p>
      <w:r>
        <w:t>Interpretation: ξᵢ=0 means the example meets the margin requirement. A value between 0 and 1 means it is inside the margin but may still be correctly classified. A value greater than 1 generally means it is on the wrong side of the decision boundary.</w:t>
      </w:r>
    </w:p>
    <w:p>
      <w:pPr>
        <w:spacing w:before="60" w:after="140"/>
        <w:ind w:left="360" w:right="216"/>
      </w:pPr>
      <w:r>
        <w:rPr>
          <w:rFonts w:ascii="Cambria Math" w:hAnsi="Cambria Math"/>
          <w:b/>
          <w:color w:val="1F4E79"/>
          <w:sz w:val="22"/>
        </w:rPr>
        <w:t>Soft-margin objective:  minimize  (1/2)||w||² + C Σᵢ ξᵢ</w:t>
      </w:r>
    </w:p>
    <w:p>
      <w:r>
        <w:t>C is a penalty parameter that controls the trade-off between a wide margin and training violations. A large C penalizes violations strongly and tends to fit training data more strictly, possibly creating a narrower margin. A small C tolerates more violations and can produce a wider, more regularized boundary. C must be selected using appropriate validation; neither extreme is always best.</w:t>
      </w:r>
    </w:p>
    <w:p>
      <w:pPr>
        <w:pStyle w:val="Heading2"/>
      </w:pPr>
      <w:r>
        <w:t>Hard margin versus soft margin</w:t>
      </w:r>
    </w:p>
    <w:p>
      <w:pPr>
        <w:pStyle w:val="ListBullet"/>
      </w:pPr>
      <w:r>
        <w:t>Hard margin: assumes perfect linear separation and permits no margin violations.</w:t>
      </w:r>
    </w:p>
    <w:p>
      <w:pPr>
        <w:pStyle w:val="ListBullet"/>
      </w:pPr>
      <w:r>
        <w:t>Soft margin: allows margin violations through slack variables and is more practical for noisy real-world data.</w:t>
      </w:r>
    </w:p>
    <w:p>
      <w:r>
        <w:t>Do not confuse C with a kernel parameter. C controls the cost of violations; a kernel parameter such as γ or σ controls the shape or scale of similarity in feature space.</w:t>
      </w:r>
    </w:p>
    <w:p/>
    <w:p>
      <w:pPr>
        <w:pStyle w:val="Heading1"/>
      </w:pPr>
      <w:r>
        <w:t>6. Nonlinear SVM and feature mapping</w:t>
      </w:r>
    </w:p>
    <w:p>
      <w:r>
        <w:t>Sometimes no straight line separates the original data. Imagine one class clustered in the centre and another class surrounding it like a ring. A single straight line in the original 2D input space cannot separate them correctly.</w:t>
      </w:r>
    </w:p>
    <w:p>
      <w:r>
        <w:t>The nonlinear SVM idea is to transform the original features into a different feature space in which a linear hyperplane may separate the classes. The transformation is denoted by Φ or φ.</w:t>
      </w:r>
    </w:p>
    <w:p>
      <w:pPr>
        <w:spacing w:before="60" w:after="140"/>
        <w:ind w:left="360" w:right="216"/>
      </w:pPr>
      <w:r>
        <w:rPr>
          <w:rFonts w:ascii="Cambria Math" w:hAnsi="Cambria Math"/>
          <w:b/>
          <w:color w:val="1F4E79"/>
          <w:sz w:val="22"/>
        </w:rPr>
        <w:t>Feature mapping:  x  →  φ(x)</w:t>
      </w:r>
    </w:p>
    <w:p>
      <w:r>
        <w:t>Input space means the space of the original features. Feature space means the transformed representation after applying φ. The feature space may have more dimensions than the input space and can even be infinite-dimensional.</w:t>
      </w:r>
    </w:p>
    <w:p>
      <w:r>
        <w:t>A simple illustration is mapping a 2D point (x₁,x₂) to a higher-dimensional vector that includes nonlinear combinations such as x₁², x₁x₂, and x₂². A linear boundary in that higher-dimensional space can correspond to a curved boundary when viewed back in the original space.</w:t>
      </w:r>
    </w:p>
    <w:p>
      <w:r>
        <w:t>The difficulty is that explicitly calculating all transformed features may be computationally expensive, especially if the feature space has a very large or infinite number of dimensions. The kernel trick avoids explicitly building the whole transformed vector.</w:t>
      </w:r>
    </w:p>
    <w:p/>
    <w:p>
      <w:pPr>
        <w:pStyle w:val="Heading1"/>
      </w:pPr>
      <w:r>
        <w:t>7. The kernel trick</w:t>
      </w:r>
    </w:p>
    <w:p>
      <w:r>
        <w:t>Many SVM formulations depend on dot products between examples. In the transformed space, that dot product is φ(x)ᵀφ(z). A kernel function computes this value directly from the original inputs without explicitly constructing φ(x) and φ(z).</w:t>
      </w:r>
    </w:p>
    <w:p>
      <w:pPr>
        <w:spacing w:before="60" w:after="140"/>
        <w:ind w:left="360" w:right="216"/>
      </w:pPr>
      <w:r>
        <w:rPr>
          <w:rFonts w:ascii="Cambria Math" w:hAnsi="Cambria Math"/>
          <w:b/>
          <w:color w:val="1F4E79"/>
          <w:sz w:val="22"/>
        </w:rPr>
        <w:t>Kernel function:  K(x,z) = φ(x)ᵀφ(z)</w:t>
      </w:r>
    </w:p>
    <w:p>
      <w:r>
        <w:t>Think of K(x,z) as a similarity score defined by a particular feature representation. Different kernels measure similarity in different ways and can create different types of decision boundaries.</w:t>
      </w:r>
    </w:p>
    <w:p>
      <w:pPr>
        <w:pStyle w:val="Heading2"/>
      </w:pPr>
      <w:r>
        <w:t>Worked example: polynomial kernel from a feature map</w:t>
      </w:r>
    </w:p>
    <w:p>
      <w:r>
        <w:t>Let x=(x₁,x₂) and z=(z₁,z₂). Define φ(x)=(x₁², √2x₁x₂, x₂²). Then φ(x)ᵀφ(z) = x₁²z₁² + 2x₁x₂z₁z₂ + x₂²z₂². By the identity a²+2ab+b²=(a+b)², this equals (x₁z₁+x₂z₂)² = (xᵀz)². Therefore the kernel K(x,z)=(xᵀz)² computes the dot product in this higher-dimensional feature space without constructing the three mapped features.</w:t>
      </w:r>
    </w:p>
    <w:p>
      <w:r>
        <w:t>The kernel trick saves work: instead of transforming each data point and calculating a potentially huge dot product, calculate K(x,z) directly in the original input space.</w:t>
      </w:r>
    </w:p>
    <w:p>
      <w:pPr>
        <w:pStyle w:val="Heading2"/>
      </w:pPr>
      <w:r>
        <w:t>Dual objective and decision function</w:t>
      </w:r>
    </w:p>
    <w:p>
      <w:pPr>
        <w:spacing w:before="60" w:after="140"/>
        <w:ind w:left="360" w:right="216"/>
      </w:pPr>
      <w:r>
        <w:rPr>
          <w:rFonts w:ascii="Cambria Math" w:hAnsi="Cambria Math"/>
          <w:b/>
          <w:color w:val="1F4E79"/>
          <w:sz w:val="22"/>
        </w:rPr>
        <w:t>A common SVM dual objective: maximize  Σᵢ αᵢ − (1/2)ΣᵢΣⱼ αᵢαⱼ yᵢyⱼ K(xᵢ,xⱼ)</w:t>
      </w:r>
    </w:p>
    <w:p>
      <w:pPr>
        <w:spacing w:before="60" w:after="140"/>
        <w:ind w:left="360" w:right="216"/>
      </w:pPr>
      <w:r>
        <w:rPr>
          <w:rFonts w:ascii="Cambria Math" w:hAnsi="Cambria Math"/>
          <w:b/>
          <w:color w:val="1F4E79"/>
          <w:sz w:val="22"/>
        </w:rPr>
        <w:t>Constraints:  αᵢ ≥ 0, and Σᵢ αᵢyᵢ = 0 (with additional upper bounds αᵢ≤C in the soft-margin case)</w:t>
      </w:r>
    </w:p>
    <w:p>
      <w:pPr>
        <w:spacing w:before="60" w:after="140"/>
        <w:ind w:left="360" w:right="216"/>
      </w:pPr>
      <w:r>
        <w:rPr>
          <w:rFonts w:ascii="Cambria Math" w:hAnsi="Cambria Math"/>
          <w:b/>
          <w:color w:val="1F4E79"/>
          <w:sz w:val="22"/>
        </w:rPr>
        <w:t>Decision function:  f(x) = sign(Σᵢ αᵢyᵢK(xᵢ,x) + b)</w:t>
      </w:r>
    </w:p>
    <w:p>
      <w:r>
        <w:t>The αᵢ values are Lagrange multipliers learned by optimization. Training points with αᵢ&gt;0 are support vectors in the dual formulation. Points with αᵢ=0 do not contribute directly to the final decision sum. The kernel appears in the formula in place of an explicit transformed-space dot product.</w:t>
      </w:r>
    </w:p>
    <w:p/>
    <w:p>
      <w:pPr>
        <w:pStyle w:val="Heading1"/>
      </w:pPr>
      <w:r>
        <w:t>8. Kernel functions and when they are used</w:t>
      </w:r>
    </w:p>
    <w:p>
      <w:r>
        <w:t>A kernel function is selected to express the type of similarity or boundary shape that may suit the data. Kernel choice is a modelling decision; there is no single best kernel for every dataset.</w:t>
      </w:r>
    </w:p>
    <w:p>
      <w:pPr>
        <w:pStyle w:val="Heading2"/>
      </w:pPr>
      <w:r>
        <w:t>8.1 Linear kernel</w:t>
      </w:r>
    </w:p>
    <w:p>
      <w:pPr>
        <w:spacing w:before="60" w:after="140"/>
        <w:ind w:left="360" w:right="216"/>
      </w:pPr>
      <w:r>
        <w:rPr>
          <w:rFonts w:ascii="Cambria Math" w:hAnsi="Cambria Math"/>
          <w:b/>
          <w:color w:val="1F4E79"/>
          <w:sz w:val="22"/>
        </w:rPr>
        <w:t>K(x,z) = xᵀz</w:t>
      </w:r>
    </w:p>
    <w:p>
      <w:r>
        <w:t>The linear kernel uses the ordinary dot product. It is useful when the data are approximately linearly separable, when there are many features, and for sparse vectors such as text features. It is simple and often a strong baseline.</w:t>
      </w:r>
    </w:p>
    <w:p>
      <w:pPr>
        <w:pStyle w:val="Heading2"/>
      </w:pPr>
      <w:r>
        <w:t>8.2 Polynomial kernel</w:t>
      </w:r>
    </w:p>
    <w:p>
      <w:pPr>
        <w:spacing w:before="60" w:after="140"/>
        <w:ind w:left="360" w:right="216"/>
      </w:pPr>
      <w:r>
        <w:rPr>
          <w:rFonts w:ascii="Cambria Math" w:hAnsi="Cambria Math"/>
          <w:b/>
          <w:color w:val="1F4E79"/>
          <w:sz w:val="22"/>
        </w:rPr>
        <w:t>K(x,z) = (γ xᵀz + r)ᵈ</w:t>
      </w:r>
    </w:p>
    <w:p>
      <w:r>
        <w:t>Here γ is a scale parameter, r is a constant offset (often called coef0), and d is the polynomial degree. It can model interactions among features and nonlinear boundaries. The PDF's numerical uses K(x,y)=(xy+1)², which is a degree-2 polynomial kernel in one-dimensional inputs.</w:t>
      </w:r>
    </w:p>
    <w:p>
      <w:pPr>
        <w:pStyle w:val="Heading2"/>
      </w:pPr>
      <w:r>
        <w:t>8.3 Gaussian radial basis function (RBF) kernel</w:t>
      </w:r>
    </w:p>
    <w:p>
      <w:pPr>
        <w:spacing w:before="60" w:after="140"/>
        <w:ind w:left="360" w:right="216"/>
      </w:pPr>
      <w:r>
        <w:rPr>
          <w:rFonts w:ascii="Cambria Math" w:hAnsi="Cambria Math"/>
          <w:b/>
          <w:color w:val="1F4E79"/>
          <w:sz w:val="22"/>
        </w:rPr>
        <w:t>K(x,z) = exp(−||x−z||² / (2σ²))</w:t>
      </w:r>
    </w:p>
    <w:p>
      <w:r>
        <w:t>The RBF kernel gives high similarity to nearby points and decreasing similarity as points move farther apart. σ controls the width: a larger σ gives a broader influence, while a smaller σ gives a more localized influence. Another common form uses γ=1/(2σ²): K(x,z)=exp(−γ||x−z||²). The PDF describes Gaussian RBF as a general-purpose choice when there is no strong prior knowledge about the data.</w:t>
      </w:r>
    </w:p>
    <w:p>
      <w:pPr>
        <w:pStyle w:val="Heading2"/>
      </w:pPr>
      <w:r>
        <w:t>8.4 Laplace RBF kernel</w:t>
      </w:r>
    </w:p>
    <w:p>
      <w:pPr>
        <w:spacing w:before="60" w:after="140"/>
        <w:ind w:left="360" w:right="216"/>
      </w:pPr>
      <w:r>
        <w:rPr>
          <w:rFonts w:ascii="Cambria Math" w:hAnsi="Cambria Math"/>
          <w:b/>
          <w:color w:val="1F4E79"/>
          <w:sz w:val="22"/>
        </w:rPr>
        <w:t>Common form:  K(x,z) = exp(−||x−z|| / σ)</w:t>
      </w:r>
    </w:p>
    <w:p>
      <w:r>
        <w:t>Like Gaussian RBF, the Laplace kernel gives higher similarity to nearby points, but its distance term is not squared. It is another general-purpose radial kernel.</w:t>
      </w:r>
    </w:p>
    <w:p>
      <w:pPr>
        <w:pStyle w:val="Heading2"/>
      </w:pPr>
      <w:r>
        <w:t>8.5 Hyperbolic tangent / sigmoid kernel</w:t>
      </w:r>
    </w:p>
    <w:p>
      <w:pPr>
        <w:spacing w:before="60" w:after="140"/>
        <w:ind w:left="360" w:right="216"/>
      </w:pPr>
      <w:r>
        <w:rPr>
          <w:rFonts w:ascii="Cambria Math" w:hAnsi="Cambria Math"/>
          <w:b/>
          <w:color w:val="1F4E79"/>
          <w:sz w:val="22"/>
        </w:rPr>
        <w:t>Common form:  K(x,z) = tanh(κ xᵀz + θ)</w:t>
      </w:r>
    </w:p>
    <w:p>
      <w:r>
        <w:t>This kernel resembles the activation function used in neural networks, and the PDF describes it as a neural-network-related kernel or a proxy for neural-network behaviour. Important caution: a sigmoid kernel is not positive semidefinite for every possible choice of parameters, so it does not satisfy Mercer conditions in all parameter settings. The PDF notes parameter restrictions for some settings, but they are not universal guarantees.</w:t>
      </w:r>
    </w:p>
    <w:p>
      <w:pPr>
        <w:pStyle w:val="Heading2"/>
      </w:pPr>
      <w:r>
        <w:t>8.6 Bessel-function kernel</w:t>
      </w:r>
    </w:p>
    <w:p>
      <w:r>
        <w:t>The PDF lists a Bessel function of the first kind kernel and notes that j is a Bessel function of the first kind, with a purpose described as removing a cross term. Exact formula transcription is not reliable from the extracted PDF text because the equation is image-based. For exam preparation, remember its name and the PDF's stated description; use the printed slide formula if your instructor expects its exact form.</w:t>
      </w:r>
    </w:p>
    <w:p>
      <w:pPr>
        <w:pStyle w:val="Heading2"/>
      </w:pPr>
      <w:r>
        <w:t>8.7 ANOVA radial basis kernel</w:t>
      </w:r>
    </w:p>
    <w:p>
      <w:r>
        <w:t>The PDF lists the ANOVA radial basis kernel and associates it with regression. Its exact displayed equation is embedded as an image in the source. The key point to retain from the slide is the kernel family name and its stated regression use.</w:t>
      </w:r>
    </w:p>
    <w:p>
      <w:pPr>
        <w:pStyle w:val="Heading2"/>
      </w:pPr>
      <w:r>
        <w:t>8.8 Linear spline kernel</w:t>
      </w:r>
    </w:p>
    <w:p>
      <w:r>
        <w:t>The PDF describes linear spline kernels for one-dimensional inputs and mentions large sparse vectors, text categorization, and regression. The exact formula in the source is image-based and is therefore not reproduced as a verbatim equation here.</w:t>
      </w:r>
    </w:p>
    <w:p>
      <w:pPr>
        <w:pStyle w:val="Heading2"/>
      </w:pPr>
      <w:r>
        <w:t>8.9 Specialized kernels</w:t>
      </w:r>
    </w:p>
    <w:p>
      <w:r>
        <w:t>The PDF notes that kernels can be designed for sequences, graphs, text, images, and ordinary vectors. The choice depends on how the data are represented and what similarity makes sense for the task.</w:t>
      </w:r>
    </w:p>
    <w:p>
      <w:pPr>
        <w:pStyle w:val="Heading2"/>
      </w:pPr>
      <w:r>
        <w:t>Kernel comparison table</w:t>
      </w:r>
    </w:p>
    <w:tbl>
      <w:tblPr>
        <w:tblStyle w:val="LightShading-Accent1"/>
        <w:tblW w:type="auto" w:w="0"/>
        <w:tblLook w:firstColumn="1" w:firstRow="1" w:lastColumn="0" w:lastRow="0" w:noHBand="0" w:noVBand="1" w:val="04A0"/>
      </w:tblPr>
      <w:tblGrid>
        <w:gridCol w:w="4997"/>
        <w:gridCol w:w="4997"/>
      </w:tblGrid>
      <w:tr>
        <w:tc>
          <w:tcPr>
            <w:tcW w:type="dxa" w:w="4997"/>
            <w:shd w:fill="17365D"/>
          </w:tcPr>
          <w:p>
            <w:r>
              <w:rPr>
                <w:b/>
                <w:color w:val="FFFFFF"/>
              </w:rPr>
              <w:t>Kernel</w:t>
            </w:r>
          </w:p>
        </w:tc>
        <w:tc>
          <w:tcPr>
            <w:tcW w:type="dxa" w:w="4997"/>
            <w:shd w:fill="17365D"/>
          </w:tcPr>
          <w:p>
            <w:r>
              <w:rPr>
                <w:b/>
                <w:color w:val="FFFFFF"/>
              </w:rPr>
              <w:t>General behaviour / use</w:t>
            </w:r>
          </w:p>
        </w:tc>
      </w:tr>
      <w:tr>
        <w:tc>
          <w:tcPr>
            <w:tcW w:type="dxa" w:w="4997"/>
          </w:tcPr>
          <w:p>
            <w:r>
              <w:rPr>
                <w:sz w:val="18"/>
              </w:rPr>
              <w:t>Linear</w:t>
            </w:r>
          </w:p>
        </w:tc>
        <w:tc>
          <w:tcPr>
            <w:tcW w:type="dxa" w:w="4997"/>
          </w:tcPr>
          <w:p>
            <w:r>
              <w:rPr>
                <w:sz w:val="18"/>
              </w:rPr>
              <w:t>Straight boundary in original feature space; sparse, high-dimensional data such as text.</w:t>
            </w:r>
          </w:p>
        </w:tc>
      </w:tr>
      <w:tr>
        <w:tc>
          <w:tcPr>
            <w:tcW w:type="dxa" w:w="4997"/>
          </w:tcPr>
          <w:p>
            <w:r>
              <w:rPr>
                <w:sz w:val="18"/>
              </w:rPr>
              <w:t>Polynomial</w:t>
            </w:r>
          </w:p>
        </w:tc>
        <w:tc>
          <w:tcPr>
            <w:tcW w:type="dxa" w:w="4997"/>
          </w:tcPr>
          <w:p>
            <w:r>
              <w:rPr>
                <w:sz w:val="18"/>
              </w:rPr>
              <w:t>Nonlinear boundary; feature interactions up to a selected degree.</w:t>
            </w:r>
          </w:p>
        </w:tc>
      </w:tr>
      <w:tr>
        <w:tc>
          <w:tcPr>
            <w:tcW w:type="dxa" w:w="4997"/>
          </w:tcPr>
          <w:p>
            <w:r>
              <w:rPr>
                <w:sz w:val="18"/>
              </w:rPr>
              <w:t>Gaussian RBF</w:t>
            </w:r>
          </w:p>
        </w:tc>
        <w:tc>
          <w:tcPr>
            <w:tcW w:type="dxa" w:w="4997"/>
          </w:tcPr>
          <w:p>
            <w:r>
              <w:rPr>
                <w:sz w:val="18"/>
              </w:rPr>
              <w:t>Flexible local similarity; general-purpose nonlinear classification.</w:t>
            </w:r>
          </w:p>
        </w:tc>
      </w:tr>
      <w:tr>
        <w:tc>
          <w:tcPr>
            <w:tcW w:type="dxa" w:w="4997"/>
          </w:tcPr>
          <w:p>
            <w:r>
              <w:rPr>
                <w:sz w:val="18"/>
              </w:rPr>
              <w:t>Laplace RBF</w:t>
            </w:r>
          </w:p>
        </w:tc>
        <w:tc>
          <w:tcPr>
            <w:tcW w:type="dxa" w:w="4997"/>
          </w:tcPr>
          <w:p>
            <w:r>
              <w:rPr>
                <w:sz w:val="18"/>
              </w:rPr>
              <w:t>Radial similarity using unsquared distance.</w:t>
            </w:r>
          </w:p>
        </w:tc>
      </w:tr>
      <w:tr>
        <w:tc>
          <w:tcPr>
            <w:tcW w:type="dxa" w:w="4997"/>
          </w:tcPr>
          <w:p>
            <w:r>
              <w:rPr>
                <w:sz w:val="18"/>
              </w:rPr>
              <w:t>Sigmoid / tanh</w:t>
            </w:r>
          </w:p>
        </w:tc>
        <w:tc>
          <w:tcPr>
            <w:tcW w:type="dxa" w:w="4997"/>
          </w:tcPr>
          <w:p>
            <w:r>
              <w:rPr>
                <w:sz w:val="18"/>
              </w:rPr>
              <w:t>Neural-network-like similarity; parameter conditions matter.</w:t>
            </w:r>
          </w:p>
        </w:tc>
      </w:tr>
      <w:tr>
        <w:tc>
          <w:tcPr>
            <w:tcW w:type="dxa" w:w="4997"/>
          </w:tcPr>
          <w:p>
            <w:r>
              <w:rPr>
                <w:sz w:val="18"/>
              </w:rPr>
              <w:t>Bessel</w:t>
            </w:r>
          </w:p>
        </w:tc>
        <w:tc>
          <w:tcPr>
            <w:tcW w:type="dxa" w:w="4997"/>
          </w:tcPr>
          <w:p>
            <w:r>
              <w:rPr>
                <w:sz w:val="18"/>
              </w:rPr>
              <w:t>Listed in the PDF; exact equation is image-based.</w:t>
            </w:r>
          </w:p>
        </w:tc>
      </w:tr>
      <w:tr>
        <w:tc>
          <w:tcPr>
            <w:tcW w:type="dxa" w:w="4997"/>
          </w:tcPr>
          <w:p>
            <w:r>
              <w:rPr>
                <w:sz w:val="18"/>
              </w:rPr>
              <w:t>ANOVA RBF</w:t>
            </w:r>
          </w:p>
        </w:tc>
        <w:tc>
          <w:tcPr>
            <w:tcW w:type="dxa" w:w="4997"/>
          </w:tcPr>
          <w:p>
            <w:r>
              <w:rPr>
                <w:sz w:val="18"/>
              </w:rPr>
              <w:t>Listed in the PDF with regression use.</w:t>
            </w:r>
          </w:p>
        </w:tc>
      </w:tr>
      <w:tr>
        <w:tc>
          <w:tcPr>
            <w:tcW w:type="dxa" w:w="4997"/>
          </w:tcPr>
          <w:p>
            <w:r>
              <w:rPr>
                <w:sz w:val="18"/>
              </w:rPr>
              <w:t>Linear spline</w:t>
            </w:r>
          </w:p>
        </w:tc>
        <w:tc>
          <w:tcPr>
            <w:tcW w:type="dxa" w:w="4997"/>
          </w:tcPr>
          <w:p>
            <w:r>
              <w:rPr>
                <w:sz w:val="18"/>
              </w:rPr>
              <w:t>One-dimensional spline form; PDF mentions sparse vectors, text, regression.</w:t>
            </w:r>
          </w:p>
        </w:tc>
      </w:tr>
    </w:tbl>
    <w:p/>
    <w:p/>
    <w:p>
      <w:pPr>
        <w:pStyle w:val="Heading1"/>
      </w:pPr>
      <w:r>
        <w:t>9. Mercer theorem and positive-semidefinite kernels</w:t>
      </w:r>
    </w:p>
    <w:p>
      <w:r>
        <w:t>A valid kernel must correspond to an inner product in some feature space. A common condition is that the kernel be symmetric and positive semidefinite. The PDF refers to Mercer functions/theorem and a semi-positive definite symmetric Gram matrix.</w:t>
      </w:r>
    </w:p>
    <w:p>
      <w:r>
        <w:t>Given training points x₁,…,xₙ, build the Gram (kernel) matrix K where the entry in row i and column j is K(xᵢ,xⱼ). It is an n×n matrix.</w:t>
      </w:r>
    </w:p>
    <w:p>
      <w:pPr>
        <w:spacing w:before="60" w:after="140"/>
        <w:ind w:left="360" w:right="216"/>
      </w:pPr>
      <w:r>
        <w:rPr>
          <w:rFonts w:ascii="Cambria Math" w:hAnsi="Cambria Math"/>
          <w:b/>
          <w:color w:val="1F4E79"/>
          <w:sz w:val="22"/>
        </w:rPr>
        <w:t>Gram matrix:  Kᵢⱼ = K(xᵢ,xⱼ)</w:t>
      </w:r>
    </w:p>
    <w:p>
      <w:r>
        <w:t>Symmetry means K(xᵢ,xⱼ)=K(xⱼ,xᵢ), so Kᵀ=K. Positive semidefinite means that for every real vector c, cᵀKc≥0. Intuitively, the matrix must not produce a negative squared length under the kernel-induced geometry.</w:t>
      </w:r>
    </w:p>
    <w:p>
      <w:r>
        <w:t>The PDF's Mercer theorem summary says that every symmetric semi-positive-definite function is a kernel. More precisely, under the relevant technical conditions, a symmetric positive-semidefinite function defines a valid kernel and can be represented as an inner product in a feature space.</w:t>
      </w:r>
    </w:p>
    <w:p>
      <w:r>
        <w:t>The notes also mention that the optimization can be solved in polynomial time under standard formulations. Practical training time depends on dataset size, algorithm, kernel, and implementation; large datasets can still be expensive.</w:t>
      </w:r>
    </w:p>
    <w:p>
      <w:pPr>
        <w:pStyle w:val="Heading2"/>
      </w:pPr>
      <w:r>
        <w:t>Common kernel examples from the PDF</w:t>
      </w:r>
    </w:p>
    <w:p>
      <w:pPr>
        <w:pStyle w:val="ListBullet"/>
      </w:pPr>
      <w:r>
        <w:t>Linear: K(x,y)=xᵀy.</w:t>
      </w:r>
    </w:p>
    <w:p>
      <w:pPr>
        <w:pStyle w:val="ListBullet"/>
      </w:pPr>
      <w:r>
        <w:t>Polynomial: a degree-d function based on the dot product, commonly (γxᵀy+r)ᵈ.</w:t>
      </w:r>
    </w:p>
    <w:p>
      <w:pPr>
        <w:pStyle w:val="ListBullet"/>
      </w:pPr>
      <w:r>
        <w:t>Gaussian RBF: based on the squared distance and a width σ.</w:t>
      </w:r>
    </w:p>
    <w:p>
      <w:pPr>
        <w:pStyle w:val="ListBullet"/>
      </w:pPr>
      <w:r>
        <w:t>Sigmoid: uses tanh with parameters such as κ and θ, but does not satisfy Mercer conditions for every parameter choice.</w:t>
      </w:r>
    </w:p>
    <w:p/>
    <w:p>
      <w:pPr>
        <w:pStyle w:val="Heading1"/>
      </w:pPr>
      <w:r>
        <w:t>10. Polynomial-kernel numerical example from the PDF</w:t>
      </w:r>
    </w:p>
    <w:p>
      <w:r>
        <w:t>The PDF gives five one-dimensional points and a degree-2 polynomial kernel. The following reproduces the values reported in the source and explains how to interpret them. The full numerical solution of the quadratic program is solver-based in the slide; the listed α values are the solver output.</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shd w:fill="17365D"/>
          </w:tcPr>
          <w:p>
            <w:r>
              <w:rPr>
                <w:b/>
                <w:color w:val="FFFFFF"/>
              </w:rPr>
              <w:t>Point</w:t>
            </w:r>
          </w:p>
        </w:tc>
        <w:tc>
          <w:tcPr>
            <w:tcW w:type="dxa" w:w="2498"/>
            <w:shd w:fill="17365D"/>
          </w:tcPr>
          <w:p>
            <w:r>
              <w:rPr>
                <w:b/>
                <w:color w:val="FFFFFF"/>
              </w:rPr>
              <w:t>x value</w:t>
            </w:r>
          </w:p>
        </w:tc>
        <w:tc>
          <w:tcPr>
            <w:tcW w:type="dxa" w:w="2498"/>
            <w:shd w:fill="17365D"/>
          </w:tcPr>
          <w:p>
            <w:r>
              <w:rPr>
                <w:b/>
                <w:color w:val="FFFFFF"/>
              </w:rPr>
              <w:t>Label yᵢ</w:t>
            </w:r>
          </w:p>
        </w:tc>
        <w:tc>
          <w:tcPr>
            <w:tcW w:type="dxa" w:w="2498"/>
            <w:shd w:fill="17365D"/>
          </w:tcPr>
          <w:p>
            <w:r>
              <w:rPr>
                <w:b/>
                <w:color w:val="FFFFFF"/>
              </w:rPr>
              <w:t>Class in the slide</w:t>
            </w:r>
          </w:p>
        </w:tc>
      </w:tr>
      <w:tr>
        <w:tc>
          <w:tcPr>
            <w:tcW w:type="dxa" w:w="2498"/>
          </w:tcPr>
          <w:p>
            <w:r>
              <w:rPr>
                <w:sz w:val="18"/>
              </w:rPr>
              <w:t>x₁</w:t>
            </w:r>
          </w:p>
        </w:tc>
        <w:tc>
          <w:tcPr>
            <w:tcW w:type="dxa" w:w="2498"/>
          </w:tcPr>
          <w:p>
            <w:r>
              <w:rPr>
                <w:sz w:val="18"/>
              </w:rPr>
              <w:t>1</w:t>
            </w:r>
          </w:p>
        </w:tc>
        <w:tc>
          <w:tcPr>
            <w:tcW w:type="dxa" w:w="2498"/>
          </w:tcPr>
          <w:p>
            <w:r>
              <w:rPr>
                <w:sz w:val="18"/>
              </w:rPr>
              <w:t>+1</w:t>
            </w:r>
          </w:p>
        </w:tc>
        <w:tc>
          <w:tcPr>
            <w:tcW w:type="dxa" w:w="2498"/>
          </w:tcPr>
          <w:p>
            <w:r>
              <w:rPr>
                <w:sz w:val="18"/>
              </w:rPr>
              <w:t>Class 1</w:t>
            </w:r>
          </w:p>
        </w:tc>
      </w:tr>
      <w:tr>
        <w:tc>
          <w:tcPr>
            <w:tcW w:type="dxa" w:w="2498"/>
          </w:tcPr>
          <w:p>
            <w:r>
              <w:rPr>
                <w:sz w:val="18"/>
              </w:rPr>
              <w:t>x₂</w:t>
            </w:r>
          </w:p>
        </w:tc>
        <w:tc>
          <w:tcPr>
            <w:tcW w:type="dxa" w:w="2498"/>
          </w:tcPr>
          <w:p>
            <w:r>
              <w:rPr>
                <w:sz w:val="18"/>
              </w:rPr>
              <w:t>2</w:t>
            </w:r>
          </w:p>
        </w:tc>
        <w:tc>
          <w:tcPr>
            <w:tcW w:type="dxa" w:w="2498"/>
          </w:tcPr>
          <w:p>
            <w:r>
              <w:rPr>
                <w:sz w:val="18"/>
              </w:rPr>
              <w:t>+1</w:t>
            </w:r>
          </w:p>
        </w:tc>
        <w:tc>
          <w:tcPr>
            <w:tcW w:type="dxa" w:w="2498"/>
          </w:tcPr>
          <w:p>
            <w:r>
              <w:rPr>
                <w:sz w:val="18"/>
              </w:rPr>
              <w:t>Class 1</w:t>
            </w:r>
          </w:p>
        </w:tc>
      </w:tr>
      <w:tr>
        <w:tc>
          <w:tcPr>
            <w:tcW w:type="dxa" w:w="2498"/>
          </w:tcPr>
          <w:p>
            <w:r>
              <w:rPr>
                <w:sz w:val="18"/>
              </w:rPr>
              <w:t>x₃</w:t>
            </w:r>
          </w:p>
        </w:tc>
        <w:tc>
          <w:tcPr>
            <w:tcW w:type="dxa" w:w="2498"/>
          </w:tcPr>
          <w:p>
            <w:r>
              <w:rPr>
                <w:sz w:val="18"/>
              </w:rPr>
              <w:t>4</w:t>
            </w:r>
          </w:p>
        </w:tc>
        <w:tc>
          <w:tcPr>
            <w:tcW w:type="dxa" w:w="2498"/>
          </w:tcPr>
          <w:p>
            <w:r>
              <w:rPr>
                <w:sz w:val="18"/>
              </w:rPr>
              <w:t>−1</w:t>
            </w:r>
          </w:p>
        </w:tc>
        <w:tc>
          <w:tcPr>
            <w:tcW w:type="dxa" w:w="2498"/>
          </w:tcPr>
          <w:p>
            <w:r>
              <w:rPr>
                <w:sz w:val="18"/>
              </w:rPr>
              <w:t>Class 2</w:t>
            </w:r>
          </w:p>
        </w:tc>
      </w:tr>
      <w:tr>
        <w:tc>
          <w:tcPr>
            <w:tcW w:type="dxa" w:w="2498"/>
          </w:tcPr>
          <w:p>
            <w:r>
              <w:rPr>
                <w:sz w:val="18"/>
              </w:rPr>
              <w:t>x₄</w:t>
            </w:r>
          </w:p>
        </w:tc>
        <w:tc>
          <w:tcPr>
            <w:tcW w:type="dxa" w:w="2498"/>
          </w:tcPr>
          <w:p>
            <w:r>
              <w:rPr>
                <w:sz w:val="18"/>
              </w:rPr>
              <w:t>5</w:t>
            </w:r>
          </w:p>
        </w:tc>
        <w:tc>
          <w:tcPr>
            <w:tcW w:type="dxa" w:w="2498"/>
          </w:tcPr>
          <w:p>
            <w:r>
              <w:rPr>
                <w:sz w:val="18"/>
              </w:rPr>
              <w:t>−1</w:t>
            </w:r>
          </w:p>
        </w:tc>
        <w:tc>
          <w:tcPr>
            <w:tcW w:type="dxa" w:w="2498"/>
          </w:tcPr>
          <w:p>
            <w:r>
              <w:rPr>
                <w:sz w:val="18"/>
              </w:rPr>
              <w:t>Class 2</w:t>
            </w:r>
          </w:p>
        </w:tc>
      </w:tr>
      <w:tr>
        <w:tc>
          <w:tcPr>
            <w:tcW w:type="dxa" w:w="2498"/>
          </w:tcPr>
          <w:p>
            <w:r>
              <w:rPr>
                <w:sz w:val="18"/>
              </w:rPr>
              <w:t>x₅</w:t>
            </w:r>
          </w:p>
        </w:tc>
        <w:tc>
          <w:tcPr>
            <w:tcW w:type="dxa" w:w="2498"/>
          </w:tcPr>
          <w:p>
            <w:r>
              <w:rPr>
                <w:sz w:val="18"/>
              </w:rPr>
              <w:t>6</w:t>
            </w:r>
          </w:p>
        </w:tc>
        <w:tc>
          <w:tcPr>
            <w:tcW w:type="dxa" w:w="2498"/>
          </w:tcPr>
          <w:p>
            <w:r>
              <w:rPr>
                <w:sz w:val="18"/>
              </w:rPr>
              <w:t>+1</w:t>
            </w:r>
          </w:p>
        </w:tc>
        <w:tc>
          <w:tcPr>
            <w:tcW w:type="dxa" w:w="2498"/>
          </w:tcPr>
          <w:p>
            <w:r>
              <w:rPr>
                <w:sz w:val="18"/>
              </w:rPr>
              <w:t>Class 1</w:t>
            </w:r>
          </w:p>
        </w:tc>
      </w:tr>
    </w:tbl>
    <w:p/>
    <w:p>
      <w:r>
        <w:t>Kernel: K(x,y)=(xy+1)². Penalty parameter: C=100. The PDF reports α₁=0, α₂=2.5, α₃=0, α₄=7.333, and α₅=4.833.</w:t>
      </w:r>
    </w:p>
    <w:tbl>
      <w:tblPr>
        <w:tblStyle w:val="LightShading-Accent1"/>
        <w:tblW w:type="auto" w:w="0"/>
        <w:tblLook w:firstColumn="1" w:firstRow="1" w:lastColumn="0" w:lastRow="0" w:noHBand="0" w:noVBand="1" w:val="04A0"/>
      </w:tblPr>
      <w:tblGrid>
        <w:gridCol w:w="3331"/>
        <w:gridCol w:w="3331"/>
        <w:gridCol w:w="3331"/>
      </w:tblGrid>
      <w:tr>
        <w:tc>
          <w:tcPr>
            <w:tcW w:type="dxa" w:w="3331"/>
            <w:shd w:fill="17365D"/>
          </w:tcPr>
          <w:p>
            <w:r>
              <w:rPr>
                <w:b/>
                <w:color w:val="FFFFFF"/>
              </w:rPr>
              <w:t>Training point</w:t>
            </w:r>
          </w:p>
        </w:tc>
        <w:tc>
          <w:tcPr>
            <w:tcW w:type="dxa" w:w="3331"/>
            <w:shd w:fill="17365D"/>
          </w:tcPr>
          <w:p>
            <w:r>
              <w:rPr>
                <w:b/>
                <w:color w:val="FFFFFF"/>
              </w:rPr>
              <w:t>Reported αᵢ</w:t>
            </w:r>
          </w:p>
        </w:tc>
        <w:tc>
          <w:tcPr>
            <w:tcW w:type="dxa" w:w="3331"/>
            <w:shd w:fill="17365D"/>
          </w:tcPr>
          <w:p>
            <w:r>
              <w:rPr>
                <w:b/>
                <w:color w:val="FFFFFF"/>
              </w:rPr>
              <w:t>Support vector?</w:t>
            </w:r>
          </w:p>
        </w:tc>
      </w:tr>
      <w:tr>
        <w:tc>
          <w:tcPr>
            <w:tcW w:type="dxa" w:w="3331"/>
          </w:tcPr>
          <w:p>
            <w:r>
              <w:rPr>
                <w:sz w:val="18"/>
              </w:rPr>
              <w:t>x₁=1</w:t>
            </w:r>
          </w:p>
        </w:tc>
        <w:tc>
          <w:tcPr>
            <w:tcW w:type="dxa" w:w="3331"/>
          </w:tcPr>
          <w:p>
            <w:r>
              <w:rPr>
                <w:sz w:val="18"/>
              </w:rPr>
              <w:t>0</w:t>
            </w:r>
          </w:p>
        </w:tc>
        <w:tc>
          <w:tcPr>
            <w:tcW w:type="dxa" w:w="3331"/>
          </w:tcPr>
          <w:p>
            <w:r>
              <w:rPr>
                <w:sz w:val="18"/>
              </w:rPr>
              <w:t>No</w:t>
            </w:r>
          </w:p>
        </w:tc>
      </w:tr>
      <w:tr>
        <w:tc>
          <w:tcPr>
            <w:tcW w:type="dxa" w:w="3331"/>
          </w:tcPr>
          <w:p>
            <w:r>
              <w:rPr>
                <w:sz w:val="18"/>
              </w:rPr>
              <w:t>x₂=2</w:t>
            </w:r>
          </w:p>
        </w:tc>
        <w:tc>
          <w:tcPr>
            <w:tcW w:type="dxa" w:w="3331"/>
          </w:tcPr>
          <w:p>
            <w:r>
              <w:rPr>
                <w:sz w:val="18"/>
              </w:rPr>
              <w:t>2.5</w:t>
            </w:r>
          </w:p>
        </w:tc>
        <w:tc>
          <w:tcPr>
            <w:tcW w:type="dxa" w:w="3331"/>
          </w:tcPr>
          <w:p>
            <w:r>
              <w:rPr>
                <w:sz w:val="18"/>
              </w:rPr>
              <w:t>Yes</w:t>
            </w:r>
          </w:p>
        </w:tc>
      </w:tr>
      <w:tr>
        <w:tc>
          <w:tcPr>
            <w:tcW w:type="dxa" w:w="3331"/>
          </w:tcPr>
          <w:p>
            <w:r>
              <w:rPr>
                <w:sz w:val="18"/>
              </w:rPr>
              <w:t>x₃=4</w:t>
            </w:r>
          </w:p>
        </w:tc>
        <w:tc>
          <w:tcPr>
            <w:tcW w:type="dxa" w:w="3331"/>
          </w:tcPr>
          <w:p>
            <w:r>
              <w:rPr>
                <w:sz w:val="18"/>
              </w:rPr>
              <w:t>0</w:t>
            </w:r>
          </w:p>
        </w:tc>
        <w:tc>
          <w:tcPr>
            <w:tcW w:type="dxa" w:w="3331"/>
          </w:tcPr>
          <w:p>
            <w:r>
              <w:rPr>
                <w:sz w:val="18"/>
              </w:rPr>
              <w:t>No</w:t>
            </w:r>
          </w:p>
        </w:tc>
      </w:tr>
      <w:tr>
        <w:tc>
          <w:tcPr>
            <w:tcW w:type="dxa" w:w="3331"/>
          </w:tcPr>
          <w:p>
            <w:r>
              <w:rPr>
                <w:sz w:val="18"/>
              </w:rPr>
              <w:t>x₄=5</w:t>
            </w:r>
          </w:p>
        </w:tc>
        <w:tc>
          <w:tcPr>
            <w:tcW w:type="dxa" w:w="3331"/>
          </w:tcPr>
          <w:p>
            <w:r>
              <w:rPr>
                <w:sz w:val="18"/>
              </w:rPr>
              <w:t>7.333</w:t>
            </w:r>
          </w:p>
        </w:tc>
        <w:tc>
          <w:tcPr>
            <w:tcW w:type="dxa" w:w="3331"/>
          </w:tcPr>
          <w:p>
            <w:r>
              <w:rPr>
                <w:sz w:val="18"/>
              </w:rPr>
              <w:t>Yes</w:t>
            </w:r>
          </w:p>
        </w:tc>
      </w:tr>
      <w:tr>
        <w:tc>
          <w:tcPr>
            <w:tcW w:type="dxa" w:w="3331"/>
          </w:tcPr>
          <w:p>
            <w:r>
              <w:rPr>
                <w:sz w:val="18"/>
              </w:rPr>
              <w:t>x₅=6</w:t>
            </w:r>
          </w:p>
        </w:tc>
        <w:tc>
          <w:tcPr>
            <w:tcW w:type="dxa" w:w="3331"/>
          </w:tcPr>
          <w:p>
            <w:r>
              <w:rPr>
                <w:sz w:val="18"/>
              </w:rPr>
              <w:t>4.833</w:t>
            </w:r>
          </w:p>
        </w:tc>
        <w:tc>
          <w:tcPr>
            <w:tcW w:type="dxa" w:w="3331"/>
          </w:tcPr>
          <w:p>
            <w:r>
              <w:rPr>
                <w:sz w:val="18"/>
              </w:rPr>
              <w:t>Yes</w:t>
            </w:r>
          </w:p>
        </w:tc>
      </w:tr>
    </w:tbl>
    <w:p/>
    <w:p>
      <w:r>
        <w:t>Why are x₂, x₄ and x₅ support vectors? In the dual representation, training points with non-zero αᵢ contribute to the decision function. Since α₂, α₄, and α₅ are non-zero, the PDF identifies those points as support vectors.</w:t>
      </w:r>
    </w:p>
    <w:p>
      <w:pPr>
        <w:spacing w:before="60" w:after="140"/>
        <w:ind w:left="360" w:right="216"/>
      </w:pPr>
      <w:r>
        <w:rPr>
          <w:rFonts w:ascii="Cambria Math" w:hAnsi="Cambria Math"/>
          <w:b/>
          <w:color w:val="1F4E79"/>
          <w:sz w:val="22"/>
        </w:rPr>
        <w:t>Decision score before taking sign:  g(x) = Σᵢ αᵢ yᵢ K(xᵢ,x) + b</w:t>
      </w:r>
    </w:p>
    <w:p>
      <w:r>
        <w:t>Using the reported values, only the non-zero terms remain: g(x)=2.5(+1)K(2,x)+7.333(−1)K(5,x)+4.833(+1)K(6,x)+b. The predicted class is sign(g(x)).</w:t>
      </w:r>
    </w:p>
    <w:p>
      <w:r>
        <w:t>For the kernel, K(2,x)=(2x+1)², K(5,x)=(5x+1)², and K(6,x)=(6x+1)². Thus the score can be expanded if required, but keep in mind that the printed α values are rounded.</w:t>
      </w:r>
    </w:p>
    <w:p>
      <w:r>
        <w:t>The PDF says the bias b can be recovered by using a support vector that lies on its margin, such as x₂ with f(2)=+1, x₄ with f(5)=−1, or x₅ with f(6)=+1, and reports b=9.</w:t>
      </w:r>
    </w:p>
    <w:p>
      <w:r>
        <w:t>Important source-check note: substituting the rounded α values as extracted into the standard decision formula does not transparently reproduce b=9. This may reflect rounding, a sign/convention difference, or an equation/value transcription issue in the source slide. For your exam, learn the method—use a support vector's margin equality to solve for b—and check the exact printed slide/formula with your teacher if the numerical result is disputed. Do not silently treat the extracted figures as perfectly consistent.</w:t>
      </w:r>
    </w:p>
    <w:p>
      <w:pPr>
        <w:pStyle w:val="Heading2"/>
      </w:pPr>
      <w:r>
        <w:t>General step-by-step method for a kernel SVM numerical</w:t>
      </w:r>
    </w:p>
    <w:p>
      <w:pPr>
        <w:pStyle w:val="ListNumber"/>
      </w:pPr>
      <w:r>
        <w:t>Write the training points xᵢ and labels yᵢ∈{−1,+1}.</w:t>
      </w:r>
    </w:p>
    <w:p>
      <w:pPr>
        <w:pStyle w:val="ListNumber"/>
      </w:pPr>
      <w:r>
        <w:t>Write the kernel function, for example K(x,z)=(xz+1)².</w:t>
      </w:r>
    </w:p>
    <w:p>
      <w:pPr>
        <w:pStyle w:val="ListNumber"/>
      </w:pPr>
      <w:r>
        <w:t>Form the kernel values K(xᵢ,xⱼ) needed by the optimization.</w:t>
      </w:r>
    </w:p>
    <w:p>
      <w:pPr>
        <w:pStyle w:val="ListNumber"/>
      </w:pPr>
      <w:r>
        <w:t>Solve the dual quadratic optimization problem to obtain αᵢ. In many textbook examples, the α values are given or obtained using a QP solver.</w:t>
      </w:r>
    </w:p>
    <w:p>
      <w:pPr>
        <w:pStyle w:val="ListNumber"/>
      </w:pPr>
      <w:r>
        <w:t>Mark every point with αᵢ&gt;0 as a support vector.</w:t>
      </w:r>
    </w:p>
    <w:p>
      <w:pPr>
        <w:pStyle w:val="ListNumber"/>
      </w:pPr>
      <w:r>
        <w:t>Use f(x)=sign(Σ αᵢyᵢK(xᵢ,x)+b) for prediction.</w:t>
      </w:r>
    </w:p>
    <w:p>
      <w:pPr>
        <w:pStyle w:val="ListNumber"/>
      </w:pPr>
      <w:r>
        <w:t>Use a support vector satisfying yᵢg(xᵢ)=1 (for a non-slack support vector) to calculate b.</w:t>
      </w:r>
    </w:p>
    <w:p>
      <w:pPr>
        <w:pStyle w:val="ListNumber"/>
      </w:pPr>
      <w:r>
        <w:t>Substitute a new point into the decision score. Positive score means class +1; negative score means class −1.</w:t>
      </w:r>
    </w:p>
    <w:p/>
    <w:p>
      <w:pPr>
        <w:pStyle w:val="Heading1"/>
      </w:pPr>
      <w:r>
        <w:t>11. Characteristics and advantages described in the PDF</w:t>
      </w:r>
    </w:p>
    <w:p>
      <w:pPr>
        <w:pStyle w:val="ListBullet"/>
      </w:pPr>
      <w:r>
        <w:t>Flexible similarity function: by choosing a kernel, SVM can model linear or nonlinear relationships.</w:t>
      </w:r>
    </w:p>
    <w:p>
      <w:pPr>
        <w:pStyle w:val="ListBullet"/>
      </w:pPr>
      <w:r>
        <w:t>Sparse solution: the final decision function depends mainly on support vectors, not equally on every training point.</w:t>
      </w:r>
    </w:p>
    <w:p>
      <w:pPr>
        <w:pStyle w:val="ListBullet"/>
      </w:pPr>
      <w:r>
        <w:t>Handles large feature spaces: it can work well when there are many features, including sparse document representations.</w:t>
      </w:r>
    </w:p>
    <w:p>
      <w:pPr>
        <w:pStyle w:val="ListBullet"/>
      </w:pPr>
      <w:r>
        <w:t>Soft margin helps control overfitting: the C parameter balances margin width and training errors.</w:t>
      </w:r>
    </w:p>
    <w:p>
      <w:pPr>
        <w:pStyle w:val="ListBullet"/>
      </w:pPr>
      <w:r>
        <w:t>Convex optimization: the standard SVM optimization problem is convex, so it has a global optimum rather than the local-minimum difficulty often associated with some neural-network training objectives.</w:t>
      </w:r>
    </w:p>
    <w:p>
      <w:pPr>
        <w:pStyle w:val="ListBullet"/>
      </w:pPr>
      <w:r>
        <w:t>Feature selection / representation: SVM performance depends on useful features, scaling, and appropriate model parameters; the classifier itself does not automatically make every feature useful.</w:t>
      </w:r>
    </w:p>
    <w:p>
      <w:pPr>
        <w:pStyle w:val="ListBullet"/>
      </w:pPr>
      <w:r>
        <w:t>Categorical data can be represented with dummy variables. For example, marital status categories single, married, and divorced can be converted into indicator features before training.</w:t>
      </w:r>
    </w:p>
    <w:p>
      <w:r>
        <w:t>The PDF contrasts SVM's convex optimization with rule-based classifiers and neural networks that may have different optimization behaviour. This should not be read as saying SVM is always faster or always more accurate: training speed and predictive quality depend on the data and implementation.</w:t>
      </w:r>
    </w:p>
    <w:p>
      <w:pPr>
        <w:pStyle w:val="Heading2"/>
      </w:pPr>
      <w:r>
        <w:t>Strengths (exam-style explanation)</w:t>
      </w:r>
    </w:p>
    <w:p>
      <w:pPr>
        <w:pStyle w:val="ListBullet"/>
      </w:pPr>
      <w:r>
        <w:t>Effective in high-dimensional spaces.</w:t>
      </w:r>
    </w:p>
    <w:p>
      <w:pPr>
        <w:pStyle w:val="ListBullet"/>
      </w:pPr>
      <w:r>
        <w:t>Can represent nonlinear boundaries through kernels.</w:t>
      </w:r>
    </w:p>
    <w:p>
      <w:pPr>
        <w:pStyle w:val="ListBullet"/>
      </w:pPr>
      <w:r>
        <w:t>Uses only a subset of training examples directly in the final decision function.</w:t>
      </w:r>
    </w:p>
    <w:p>
      <w:pPr>
        <w:pStyle w:val="ListBullet"/>
      </w:pPr>
      <w:r>
        <w:t>Margin maximization and regularization can help generalization.</w:t>
      </w:r>
    </w:p>
    <w:p>
      <w:pPr>
        <w:pStyle w:val="ListBullet"/>
      </w:pPr>
      <w:r>
        <w:t>The standard objective is a convex optimization problem.</w:t>
      </w:r>
    </w:p>
    <w:p>
      <w:pPr>
        <w:pStyle w:val="Heading2"/>
      </w:pPr>
      <w:r>
        <w:t>Weaknesses (standard explanation; not verbatim from the unreadable slide)</w:t>
      </w:r>
    </w:p>
    <w:p>
      <w:pPr>
        <w:pStyle w:val="ListBullet"/>
      </w:pPr>
      <w:r>
        <w:t>Choosing the right kernel and parameters (such as C, γ, or σ) can require validation and experimentation.</w:t>
      </w:r>
    </w:p>
    <w:p>
      <w:pPr>
        <w:pStyle w:val="ListBullet"/>
      </w:pPr>
      <w:r>
        <w:t>Kernel SVMs can become slow and memory-intensive on very large datasets because they may need many pairwise kernel values.</w:t>
      </w:r>
    </w:p>
    <w:p>
      <w:pPr>
        <w:pStyle w:val="ListBullet"/>
      </w:pPr>
      <w:r>
        <w:t>The model can be harder to interpret than a simple linear model or a small decision tree.</w:t>
      </w:r>
    </w:p>
    <w:p>
      <w:pPr>
        <w:pStyle w:val="ListBullet"/>
      </w:pPr>
      <w:r>
        <w:t>Feature scaling is often important, especially for distance-based kernels such as RBF.</w:t>
      </w:r>
    </w:p>
    <w:p>
      <w:pPr>
        <w:pStyle w:val="ListBullet"/>
      </w:pPr>
      <w:r>
        <w:t>SVM does not directly provide calibrated class probabilities in the basic formulation; additional calibration methods may be needed.</w:t>
      </w:r>
    </w:p>
    <w:p>
      <w:pPr>
        <w:pStyle w:val="ListBullet"/>
      </w:pPr>
      <w:r>
        <w:t>Performance can decline when classes overlap heavily, labels are noisy, or the chosen kernel does not match the data.</w:t>
      </w:r>
    </w:p>
    <w:p>
      <w:r>
        <w:t>The final PDF slide is titled “Strengths and Weaknesses of SVM,” but its bullets could not be extracted as readable text. The weakness bullets above are standard SVM considerations added for learning; they are not claimed to be the exact words on that slide.</w:t>
      </w:r>
    </w:p>
    <w:p/>
    <w:p>
      <w:pPr>
        <w:pStyle w:val="Heading1"/>
      </w:pPr>
      <w:r>
        <w:t>12. Applications listed in the PDF</w:t>
      </w:r>
    </w:p>
    <w:p>
      <w:pPr>
        <w:pStyle w:val="ListBullet"/>
      </w:pPr>
      <w:r>
        <w:t>Text and hypertext categorization.</w:t>
      </w:r>
    </w:p>
    <w:p>
      <w:pPr>
        <w:pStyle w:val="ListBullet"/>
      </w:pPr>
      <w:r>
        <w:t>Image classification.</w:t>
      </w:r>
    </w:p>
    <w:p>
      <w:pPr>
        <w:pStyle w:val="ListBullet"/>
      </w:pPr>
      <w:r>
        <w:t>Bioinformatics: protein classification and cancer classification.</w:t>
      </w:r>
    </w:p>
    <w:p>
      <w:pPr>
        <w:pStyle w:val="ListBullet"/>
      </w:pPr>
      <w:r>
        <w:t>Handwritten character recognition.</w:t>
      </w:r>
    </w:p>
    <w:p>
      <w:r>
        <w:t>These applications share a common pattern: the data can be represented as feature vectors, and the goal is to find a boundary that separates categories. The kernel determines what notion of similarity the model uses.</w:t>
      </w:r>
    </w:p>
    <w:p/>
    <w:p>
      <w:pPr>
        <w:pStyle w:val="Heading1"/>
      </w:pPr>
      <w:r>
        <w:t>13. Exam-oriented formula collection with explanations</w:t>
      </w:r>
    </w:p>
    <w:p>
      <w:pPr>
        <w:spacing w:before="60" w:after="140"/>
        <w:ind w:left="360" w:right="216"/>
      </w:pPr>
      <w:r>
        <w:rPr>
          <w:rFonts w:ascii="Cambria Math" w:hAnsi="Cambria Math"/>
          <w:b/>
          <w:color w:val="1F4E79"/>
          <w:sz w:val="22"/>
        </w:rPr>
        <w:t>Linear decision boundary: wᵀx+b=0</w:t>
      </w:r>
    </w:p>
    <w:p>
      <w:r>
        <w:t>Use it to describe the hyperplane. w determines orientation and b shifts the boundary.</w:t>
      </w:r>
    </w:p>
    <w:p>
      <w:pPr>
        <w:spacing w:before="60" w:after="140"/>
        <w:ind w:left="360" w:right="216"/>
      </w:pPr>
      <w:r>
        <w:rPr>
          <w:rFonts w:ascii="Cambria Math" w:hAnsi="Cambria Math"/>
          <w:b/>
          <w:color w:val="1F4E79"/>
          <w:sz w:val="22"/>
        </w:rPr>
        <w:t>Classification score: g(x)=wᵀx+b; predicted class = sign(g(x))</w:t>
      </w:r>
    </w:p>
    <w:p>
      <w:r>
        <w:t>Positive score predicts +1; negative score predicts −1.</w:t>
      </w:r>
    </w:p>
    <w:p>
      <w:pPr>
        <w:spacing w:before="60" w:after="140"/>
        <w:ind w:left="360" w:right="216"/>
      </w:pPr>
      <w:r>
        <w:rPr>
          <w:rFonts w:ascii="Cambria Math" w:hAnsi="Cambria Math"/>
          <w:b/>
          <w:color w:val="1F4E79"/>
          <w:sz w:val="22"/>
        </w:rPr>
        <w:t>Point-to-hyperplane distance: |wᵀx₀+b|/||w||</w:t>
      </w:r>
    </w:p>
    <w:p>
      <w:r>
        <w:t>Substitute the point into the equation, take the absolute value, and divide by the norm of the weight vector.</w:t>
      </w:r>
    </w:p>
    <w:p>
      <w:pPr>
        <w:spacing w:before="60" w:after="140"/>
        <w:ind w:left="360" w:right="216"/>
      </w:pPr>
      <w:r>
        <w:rPr>
          <w:rFonts w:ascii="Cambria Math" w:hAnsi="Cambria Math"/>
          <w:b/>
          <w:color w:val="1F4E79"/>
          <w:sz w:val="22"/>
        </w:rPr>
        <w:t>Margin boundaries: wᵀx+b=±1</w:t>
      </w:r>
    </w:p>
    <w:p>
      <w:pPr>
        <w:spacing w:before="60" w:after="140"/>
        <w:ind w:left="360" w:right="216"/>
      </w:pPr>
      <w:r>
        <w:rPr>
          <w:rFonts w:ascii="Cambria Math" w:hAnsi="Cambria Math"/>
          <w:b/>
          <w:color w:val="1F4E79"/>
          <w:sz w:val="22"/>
        </w:rPr>
        <w:t>Total margin width: 2/||w||; one-sided margin: 1/||w||</w:t>
      </w:r>
    </w:p>
    <w:p>
      <w:r>
        <w:t>A smaller ||w|| gives a wider margin under this normalization.</w:t>
      </w:r>
    </w:p>
    <w:p>
      <w:pPr>
        <w:spacing w:before="60" w:after="140"/>
        <w:ind w:left="360" w:right="216"/>
      </w:pPr>
      <w:r>
        <w:rPr>
          <w:rFonts w:ascii="Cambria Math" w:hAnsi="Cambria Math"/>
          <w:b/>
          <w:color w:val="1F4E79"/>
          <w:sz w:val="22"/>
        </w:rPr>
        <w:t>Hard-margin constraint: yᵢ(wᵀxᵢ+b)≥1</w:t>
      </w:r>
    </w:p>
    <w:p>
      <w:pPr>
        <w:spacing w:before="60" w:after="140"/>
        <w:ind w:left="360" w:right="216"/>
      </w:pPr>
      <w:r>
        <w:rPr>
          <w:rFonts w:ascii="Cambria Math" w:hAnsi="Cambria Math"/>
          <w:b/>
          <w:color w:val="1F4E79"/>
          <w:sz w:val="22"/>
        </w:rPr>
        <w:t>Hard-margin objective: min (1/2)||w||²</w:t>
      </w:r>
    </w:p>
    <w:p>
      <w:r>
        <w:t>Use these when every point is assumed to be separable with no margin violations.</w:t>
      </w:r>
    </w:p>
    <w:p>
      <w:pPr>
        <w:spacing w:before="60" w:after="140"/>
        <w:ind w:left="360" w:right="216"/>
      </w:pPr>
      <w:r>
        <w:rPr>
          <w:rFonts w:ascii="Cambria Math" w:hAnsi="Cambria Math"/>
          <w:b/>
          <w:color w:val="1F4E79"/>
          <w:sz w:val="22"/>
        </w:rPr>
        <w:t>Soft-margin constraint: yᵢ(wᵀxᵢ+b)≥1−ξᵢ, ξᵢ≥0</w:t>
      </w:r>
    </w:p>
    <w:p>
      <w:pPr>
        <w:spacing w:before="60" w:after="140"/>
        <w:ind w:left="360" w:right="216"/>
      </w:pPr>
      <w:r>
        <w:rPr>
          <w:rFonts w:ascii="Cambria Math" w:hAnsi="Cambria Math"/>
          <w:b/>
          <w:color w:val="1F4E79"/>
          <w:sz w:val="22"/>
        </w:rPr>
        <w:t>Soft-margin objective: min (1/2)||w||² + CΣᵢξᵢ</w:t>
      </w:r>
    </w:p>
    <w:p>
      <w:r>
        <w:t>Use slack variables when data may overlap or include noise. C controls the cost of violations.</w:t>
      </w:r>
    </w:p>
    <w:p>
      <w:pPr>
        <w:spacing w:before="60" w:after="140"/>
        <w:ind w:left="360" w:right="216"/>
      </w:pPr>
      <w:r>
        <w:rPr>
          <w:rFonts w:ascii="Cambria Math" w:hAnsi="Cambria Math"/>
          <w:b/>
          <w:color w:val="1F4E79"/>
          <w:sz w:val="22"/>
        </w:rPr>
        <w:t>Kernel identity: K(x,z)=φ(x)ᵀφ(z)</w:t>
      </w:r>
    </w:p>
    <w:p>
      <w:pPr>
        <w:spacing w:before="60" w:after="140"/>
        <w:ind w:left="360" w:right="216"/>
      </w:pPr>
      <w:r>
        <w:rPr>
          <w:rFonts w:ascii="Cambria Math" w:hAnsi="Cambria Math"/>
          <w:b/>
          <w:color w:val="1F4E79"/>
          <w:sz w:val="22"/>
        </w:rPr>
        <w:t>Dual decision score: g(x)=ΣᵢαᵢyᵢK(xᵢ,x)+b</w:t>
      </w:r>
    </w:p>
    <w:p>
      <w:r>
        <w:t>Only examples with αᵢ&gt;0 contribute directly to the decision sum.</w:t>
      </w:r>
    </w:p>
    <w:p>
      <w:pPr>
        <w:spacing w:before="60" w:after="140"/>
        <w:ind w:left="360" w:right="216"/>
      </w:pPr>
      <w:r>
        <w:rPr>
          <w:rFonts w:ascii="Cambria Math" w:hAnsi="Cambria Math"/>
          <w:b/>
          <w:color w:val="1F4E79"/>
          <w:sz w:val="22"/>
        </w:rPr>
        <w:t>Linear kernel: K(x,z)=xᵀz</w:t>
      </w:r>
    </w:p>
    <w:p>
      <w:pPr>
        <w:spacing w:before="60" w:after="140"/>
        <w:ind w:left="360" w:right="216"/>
      </w:pPr>
      <w:r>
        <w:rPr>
          <w:rFonts w:ascii="Cambria Math" w:hAnsi="Cambria Math"/>
          <w:b/>
          <w:color w:val="1F4E79"/>
          <w:sz w:val="22"/>
        </w:rPr>
        <w:t>Polynomial kernel: K(x,z)=(γxᵀz+r)ᵈ</w:t>
      </w:r>
    </w:p>
    <w:p>
      <w:pPr>
        <w:spacing w:before="60" w:after="140"/>
        <w:ind w:left="360" w:right="216"/>
      </w:pPr>
      <w:r>
        <w:rPr>
          <w:rFonts w:ascii="Cambria Math" w:hAnsi="Cambria Math"/>
          <w:b/>
          <w:color w:val="1F4E79"/>
          <w:sz w:val="22"/>
        </w:rPr>
        <w:t>Gaussian RBF: K(x,z)=exp(−||x−z||²/(2σ²)) = exp(−γ||x−z||²), where γ=1/(2σ²)</w:t>
      </w:r>
    </w:p>
    <w:p>
      <w:pPr>
        <w:spacing w:before="60" w:after="140"/>
        <w:ind w:left="360" w:right="216"/>
      </w:pPr>
      <w:r>
        <w:rPr>
          <w:rFonts w:ascii="Cambria Math" w:hAnsi="Cambria Math"/>
          <w:b/>
          <w:color w:val="1F4E79"/>
          <w:sz w:val="22"/>
        </w:rPr>
        <w:t>Laplace RBF: K(x,z)=exp(−||x−z||/σ)</w:t>
      </w:r>
    </w:p>
    <w:p>
      <w:pPr>
        <w:spacing w:before="60" w:after="140"/>
        <w:ind w:left="360" w:right="216"/>
      </w:pPr>
      <w:r>
        <w:rPr>
          <w:rFonts w:ascii="Cambria Math" w:hAnsi="Cambria Math"/>
          <w:b/>
          <w:color w:val="1F4E79"/>
          <w:sz w:val="22"/>
        </w:rPr>
        <w:t>Sigmoid: K(x,z)=tanh(κxᵀz+θ)</w:t>
      </w:r>
    </w:p>
    <w:p>
      <w:pPr>
        <w:spacing w:before="60" w:after="140"/>
        <w:ind w:left="360" w:right="216"/>
      </w:pPr>
      <w:r>
        <w:rPr>
          <w:rFonts w:ascii="Cambria Math" w:hAnsi="Cambria Math"/>
          <w:b/>
          <w:color w:val="1F4E79"/>
          <w:sz w:val="22"/>
        </w:rPr>
        <w:t>Gram matrix: Kᵢⱼ=K(xᵢ,xⱼ); symmetric PSD condition cᵀKc≥0</w:t>
      </w:r>
    </w:p>
    <w:p/>
    <w:p>
      <w:pPr>
        <w:pStyle w:val="Heading1"/>
      </w:pPr>
      <w:r>
        <w:t>14. Common mistakes to avoid</w:t>
      </w:r>
    </w:p>
    <w:p>
      <w:pPr>
        <w:pStyle w:val="ListBullet"/>
      </w:pPr>
      <w:r>
        <w:t>Do not confuse the decision boundary wᵀx+b=0 with the two margin boundaries wᵀx+b=±1.</w:t>
      </w:r>
    </w:p>
    <w:p>
      <w:pPr>
        <w:pStyle w:val="ListBullet"/>
      </w:pPr>
      <w:r>
        <w:t>Do not call every training point a support vector. In the dual solution, support vectors have non-zero αᵢ.</w:t>
      </w:r>
    </w:p>
    <w:p>
      <w:pPr>
        <w:pStyle w:val="ListBullet"/>
      </w:pPr>
      <w:r>
        <w:t>Do not confuse the norm ||w|| with w itself. The norm is the length of the weight vector.</w:t>
      </w:r>
    </w:p>
    <w:p>
      <w:pPr>
        <w:pStyle w:val="ListBullet"/>
      </w:pPr>
      <w:r>
        <w:t>Do not forget the absolute value in the point-to-hyperplane distance formula.</w:t>
      </w:r>
    </w:p>
    <w:p>
      <w:pPr>
        <w:pStyle w:val="ListBullet"/>
      </w:pPr>
      <w:r>
        <w:t>Do not say a larger C always gives a better model. It penalizes violations more strongly and can overfit.</w:t>
      </w:r>
    </w:p>
    <w:p>
      <w:pPr>
        <w:pStyle w:val="ListBullet"/>
      </w:pPr>
      <w:r>
        <w:t>Do not say all sigmoid-kernel parameter settings satisfy Mercer conditions.</w:t>
      </w:r>
    </w:p>
    <w:p>
      <w:pPr>
        <w:pStyle w:val="ListBullet"/>
      </w:pPr>
      <w:r>
        <w:t>Do not confuse feature mapping φ(x) with the kernel K(x,z). The mapping produces a feature vector; the kernel returns its inner product with another mapped vector.</w:t>
      </w:r>
    </w:p>
    <w:p>
      <w:pPr>
        <w:pStyle w:val="ListBullet"/>
      </w:pPr>
      <w:r>
        <w:t>For a numerical, preserve the labels yᵢ in the decision function. A point with label −1 contributes a negative αᵢK term.</w:t>
      </w:r>
    </w:p>
    <w:p>
      <w:pPr>
        <w:pStyle w:val="ListBullet"/>
      </w:pPr>
      <w:r>
        <w:t>If the PDF's displayed numerical values do not agree after substitution, state the method and flag the source inconsistency instead of hiding it.</w:t>
      </w:r>
    </w:p>
    <w:p/>
    <w:p>
      <w:pPr>
        <w:pStyle w:val="Heading1"/>
      </w:pPr>
      <w:r>
        <w:t>15. Quick self-test</w:t>
      </w:r>
    </w:p>
    <w:p>
      <w:r>
        <w:rPr>
          <w:b/>
        </w:rPr>
        <w:t>1. What is the main objective of a maximum-margin SVM?</w:t>
      </w:r>
    </w:p>
    <w:p>
      <w:pPr>
        <w:ind w:left="360"/>
      </w:pPr>
      <w:r>
        <w:rPr>
          <w:b/>
        </w:rPr>
        <w:t xml:space="preserve">Answer: </w:t>
      </w:r>
      <w:r>
        <w:t>To find a separating hyperplane that maximizes the margin between the classes.</w:t>
      </w:r>
    </w:p>
    <w:p>
      <w:r>
        <w:rPr>
          <w:b/>
        </w:rPr>
        <w:t>2. What are support vectors?</w:t>
      </w:r>
    </w:p>
    <w:p>
      <w:pPr>
        <w:ind w:left="360"/>
      </w:pPr>
      <w:r>
        <w:rPr>
          <w:b/>
        </w:rPr>
        <w:t xml:space="preserve">Answer: </w:t>
      </w:r>
      <w:r>
        <w:t>Training points closest to the boundary; in the dual formulation, the points with non-zero αᵢ determine the decision function.</w:t>
      </w:r>
    </w:p>
    <w:p>
      <w:r>
        <w:rPr>
          <w:b/>
        </w:rPr>
        <w:t>3. What does C control in soft-margin SVM?</w:t>
      </w:r>
    </w:p>
    <w:p>
      <w:pPr>
        <w:ind w:left="360"/>
      </w:pPr>
      <w:r>
        <w:rPr>
          <w:b/>
        </w:rPr>
        <w:t xml:space="preserve">Answer: </w:t>
      </w:r>
      <w:r>
        <w:t>The penalty for margin violations, balancing fit to training examples against a wider, regularized margin.</w:t>
      </w:r>
    </w:p>
    <w:p>
      <w:r>
        <w:rPr>
          <w:b/>
        </w:rPr>
        <w:t>4. Why is a kernel useful?</w:t>
      </w:r>
    </w:p>
    <w:p>
      <w:pPr>
        <w:ind w:left="360"/>
      </w:pPr>
      <w:r>
        <w:rPr>
          <w:b/>
        </w:rPr>
        <w:t xml:space="preserve">Answer: </w:t>
      </w:r>
      <w:r>
        <w:t>It computes an inner product in a transformed feature space without explicitly constructing all transformed features.</w:t>
      </w:r>
    </w:p>
    <w:p>
      <w:r>
        <w:rPr>
          <w:b/>
        </w:rPr>
        <w:t>5. Which kernel is a common general-purpose nonlinear choice?</w:t>
      </w:r>
    </w:p>
    <w:p>
      <w:pPr>
        <w:ind w:left="360"/>
      </w:pPr>
      <w:r>
        <w:rPr>
          <w:b/>
        </w:rPr>
        <w:t xml:space="preserve">Answer: </w:t>
      </w:r>
      <w:r>
        <w:t>The Gaussian RBF kernel.</w:t>
      </w:r>
    </w:p>
    <w:p>
      <w:r>
        <w:rPr>
          <w:b/>
        </w:rPr>
        <w:t>6. What condition is associated with a valid Mercer kernel?</w:t>
      </w:r>
    </w:p>
    <w:p>
      <w:pPr>
        <w:ind w:left="360"/>
      </w:pPr>
      <w:r>
        <w:rPr>
          <w:b/>
        </w:rPr>
        <w:t xml:space="preserve">Answer: </w:t>
      </w:r>
      <w:r>
        <w:t>The kernel should be symmetric and positive semidefinite under the relevant conditions.</w:t>
      </w:r>
    </w:p>
    <w:p>
      <w:r>
        <w:rPr>
          <w:b/>
        </w:rPr>
        <w:t>7. What is the total margin width?</w:t>
      </w:r>
    </w:p>
    <w:p>
      <w:pPr>
        <w:ind w:left="360"/>
      </w:pPr>
      <w:r>
        <w:rPr>
          <w:b/>
        </w:rPr>
        <w:t xml:space="preserve">Answer: </w:t>
      </w:r>
      <w:r>
        <w:t>2/||w||.</w:t>
      </w:r>
    </w:p>
    <w:p>
      <w:r>
        <w:rPr>
          <w:b/>
        </w:rPr>
        <w:t>8. How do you classify a point using a kernel SVM?</w:t>
      </w:r>
    </w:p>
    <w:p>
      <w:pPr>
        <w:ind w:left="360"/>
      </w:pPr>
      <w:r>
        <w:rPr>
          <w:b/>
        </w:rPr>
        <w:t xml:space="preserve">Answer: </w:t>
      </w:r>
      <w:r>
        <w:t>Calculate the score ΣᵢαᵢyᵢK(xᵢ,x)+b and take its sign.</w:t>
      </w:r>
    </w:p>
    <w:p/>
    <w:p>
      <w:pPr>
        <w:pStyle w:val="Heading1"/>
      </w:pPr>
      <w:r>
        <w:t>End-of-section recap</w:t>
      </w:r>
    </w:p>
    <w:p>
      <w:r>
        <w:t>The complete SVM story is: learn a separating boundary; prefer the widest margin; the nearest examples are support vectors; use a hard margin only when perfect separation is appropriate; use slack variables and C when violations must be allowed; use feature mapping and kernels for nonlinear boundaries; ensure the kernel is mathematically valid; and evaluate kernel/parameter choices for the task. For numerical problems, identify the correct formula first, define each symbol, substitute carefully, and interpret the sign or distance at the end.</w:t>
      </w:r>
    </w:p>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Study notes • Page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SVM Detailed Study Notes | Unit-2 Machine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A8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5A8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