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829"/>
        <w:gridCol w:w="228"/>
        <w:gridCol w:w="1777"/>
        <w:gridCol w:w="1410"/>
        <w:gridCol w:w="264"/>
        <w:gridCol w:w="740"/>
        <w:gridCol w:w="2415"/>
        <w:tblGridChange w:id="0">
          <w:tblGrid>
            <w:gridCol w:w="585"/>
            <w:gridCol w:w="2829"/>
            <w:gridCol w:w="228"/>
            <w:gridCol w:w="1777"/>
            <w:gridCol w:w="1410"/>
            <w:gridCol w:w="264"/>
            <w:gridCol w:w="740"/>
            <w:gridCol w:w="2415"/>
          </w:tblGrid>
        </w:tblGridChange>
      </w:tblGrid>
      <w:tr>
        <w:trPr>
          <w:cantSplit w:val="0"/>
          <w:trHeight w:val="1030" w:hRule="atLeast"/>
          <w:tblHeader w:val="0"/>
        </w:trPr>
        <w:tc>
          <w:tcPr>
            <w:gridSpan w:val="7"/>
            <w:shd w:fill="2f5496" w:val="clear"/>
          </w:tcPr>
          <w:p w:rsidR="00000000" w:rsidDel="00000000" w:rsidP="00000000" w:rsidRDefault="00000000" w:rsidRPr="00000000" w14:paraId="00000002">
            <w:pPr>
              <w:jc w:val="center"/>
              <w:rPr>
                <w:b w:val="1"/>
                <w:color w:val="ffffff"/>
              </w:rPr>
            </w:pPr>
            <w:r w:rsidDel="00000000" w:rsidR="00000000" w:rsidRPr="00000000">
              <w:rPr>
                <w:b w:val="1"/>
                <w:color w:val="ffffff"/>
                <w:rtl w:val="0"/>
              </w:rPr>
              <w:t xml:space="preserve">F. EXAMPLE PROJECTS WHICH BEST ILLUSTRATE PROPOSED TEAM’S QUALIFICATIONS FOR THIS CONTRACT</w:t>
            </w:r>
          </w:p>
          <w:p w:rsidR="00000000" w:rsidDel="00000000" w:rsidP="00000000" w:rsidRDefault="00000000" w:rsidRPr="00000000" w14:paraId="00000003">
            <w:pPr>
              <w:jc w:val="center"/>
              <w:rPr>
                <w:i w:val="1"/>
              </w:rPr>
            </w:pPr>
            <w:r w:rsidDel="00000000" w:rsidR="00000000" w:rsidRPr="00000000">
              <w:rPr>
                <w:i w:val="1"/>
                <w:color w:val="ffffff"/>
                <w:sz w:val="16"/>
                <w:szCs w:val="16"/>
                <w:rtl w:val="0"/>
              </w:rPr>
              <w:t xml:space="preserve">(Present as many projects as requested by the agency, or 10 projects, if not specified. Complete one Section F for each project.)</w:t>
            </w:r>
            <w:r w:rsidDel="00000000" w:rsidR="00000000" w:rsidRPr="00000000">
              <w:rPr>
                <w:rtl w:val="0"/>
              </w:rPr>
            </w:r>
          </w:p>
        </w:tc>
        <w:tc>
          <w:tcPr>
            <w:tcBorders>
              <w:bottom w:color="000000" w:space="0" w:sz="4" w:val="single"/>
            </w:tcBorders>
          </w:tcPr>
          <w:p w:rsidR="00000000" w:rsidDel="00000000" w:rsidP="00000000" w:rsidRDefault="00000000" w:rsidRPr="00000000" w14:paraId="0000000A">
            <w:pPr>
              <w:rPr>
                <w:sz w:val="14"/>
                <w:szCs w:val="14"/>
              </w:rPr>
            </w:pPr>
            <w:r w:rsidDel="00000000" w:rsidR="00000000" w:rsidRPr="00000000">
              <w:rPr>
                <w:sz w:val="14"/>
                <w:szCs w:val="14"/>
                <w:rtl w:val="0"/>
              </w:rPr>
              <w:t xml:space="preserve">20. EXAMPLE PROJECT KEY NUMBER</w:t>
            </w:r>
          </w:p>
          <w:p w:rsidR="00000000" w:rsidDel="00000000" w:rsidP="00000000" w:rsidRDefault="00000000" w:rsidRPr="00000000" w14:paraId="0000000B">
            <w:pPr>
              <w:rPr>
                <w:rFonts w:ascii="Arial Narrow" w:cs="Arial Narrow" w:eastAsia="Arial Narrow" w:hAnsi="Arial Narrow"/>
              </w:rPr>
            </w:pPr>
            <w:r w:rsidDel="00000000" w:rsidR="00000000" w:rsidRPr="00000000">
              <w:rPr>
                <w:rtl w:val="0"/>
              </w:rPr>
            </w:r>
          </w:p>
        </w:tc>
      </w:tr>
      <w:tr>
        <w:trPr>
          <w:cantSplit w:val="0"/>
          <w:trHeight w:val="177" w:hRule="atLeast"/>
          <w:tblHeader w:val="0"/>
        </w:trPr>
        <w:tc>
          <w:tcPr>
            <w:gridSpan w:val="4"/>
            <w:vMerge w:val="restart"/>
          </w:tcPr>
          <w:p w:rsidR="00000000" w:rsidDel="00000000" w:rsidP="00000000" w:rsidRDefault="00000000" w:rsidRPr="00000000" w14:paraId="0000000C">
            <w:pPr>
              <w:rPr>
                <w:sz w:val="14"/>
                <w:szCs w:val="14"/>
              </w:rPr>
            </w:pPr>
            <w:r w:rsidDel="00000000" w:rsidR="00000000" w:rsidRPr="00000000">
              <w:rPr>
                <w:sz w:val="14"/>
                <w:szCs w:val="14"/>
                <w:rtl w:val="0"/>
              </w:rPr>
              <w:t xml:space="preserve">21. TITLE AND LOCATION (CITY AND STATE)</w:t>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Mount Vernon Avenue Viaduct Project, San Bernardino, CA</w:t>
            </w:r>
          </w:p>
          <w:p w:rsidR="00000000" w:rsidDel="00000000" w:rsidP="00000000" w:rsidRDefault="00000000" w:rsidRPr="00000000" w14:paraId="000000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(2023)</w:t>
            </w:r>
          </w:p>
        </w:tc>
        <w:tc>
          <w:tcPr>
            <w:gridSpan w:val="4"/>
            <w:vAlign w:val="center"/>
          </w:tcPr>
          <w:p w:rsidR="00000000" w:rsidDel="00000000" w:rsidP="00000000" w:rsidRDefault="00000000" w:rsidRPr="00000000" w14:paraId="00000012">
            <w:pPr>
              <w:jc w:val="center"/>
              <w:rPr>
                <w:sz w:val="14"/>
                <w:szCs w:val="14"/>
              </w:rPr>
            </w:pPr>
            <w:r w:rsidDel="00000000" w:rsidR="00000000" w:rsidRPr="00000000">
              <w:rPr>
                <w:sz w:val="14"/>
                <w:szCs w:val="14"/>
                <w:rtl w:val="0"/>
              </w:rPr>
              <w:t xml:space="preserve">22. YEAR COMPLETED</w:t>
            </w:r>
          </w:p>
        </w:tc>
      </w:tr>
      <w:tr>
        <w:trPr>
          <w:cantSplit w:val="0"/>
          <w:trHeight w:val="557" w:hRule="atLeast"/>
          <w:tblHeader w:val="0"/>
        </w:trPr>
        <w:tc>
          <w:tcPr>
            <w:gridSpan w:val="4"/>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3"/>
          </w:tcPr>
          <w:p w:rsidR="00000000" w:rsidDel="00000000" w:rsidP="00000000" w:rsidRDefault="00000000" w:rsidRPr="00000000" w14:paraId="0000001A">
            <w:pPr>
              <w:rPr>
                <w:sz w:val="14"/>
                <w:szCs w:val="14"/>
              </w:rPr>
            </w:pPr>
            <w:r w:rsidDel="00000000" w:rsidR="00000000" w:rsidRPr="00000000">
              <w:rPr>
                <w:sz w:val="14"/>
                <w:szCs w:val="14"/>
                <w:rtl w:val="0"/>
              </w:rPr>
              <w:t xml:space="preserve">PROFESSIONAL SERVICES</w:t>
            </w:r>
          </w:p>
          <w:p w:rsidR="00000000" w:rsidDel="00000000" w:rsidP="00000000" w:rsidRDefault="00000000" w:rsidRPr="00000000" w14:paraId="000000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Ongoing</w:t>
            </w:r>
          </w:p>
        </w:tc>
        <w:tc>
          <w:tcPr/>
          <w:p w:rsidR="00000000" w:rsidDel="00000000" w:rsidP="00000000" w:rsidRDefault="00000000" w:rsidRPr="00000000" w14:paraId="0000001E">
            <w:pPr>
              <w:rPr>
                <w:sz w:val="14"/>
                <w:szCs w:val="14"/>
              </w:rPr>
            </w:pPr>
            <w:r w:rsidDel="00000000" w:rsidR="00000000" w:rsidRPr="00000000">
              <w:rPr>
                <w:sz w:val="14"/>
                <w:szCs w:val="14"/>
                <w:rtl w:val="0"/>
              </w:rPr>
              <w:t xml:space="preserve">CONSTRUCTION (IF APPLICABLE)</w:t>
            </w:r>
          </w:p>
          <w:p w:rsidR="00000000" w:rsidDel="00000000" w:rsidP="00000000" w:rsidRDefault="00000000" w:rsidRPr="00000000" w14:paraId="000000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Ongoing</w:t>
            </w:r>
          </w:p>
        </w:tc>
      </w:tr>
      <w:tr>
        <w:trPr>
          <w:cantSplit w:val="0"/>
          <w:trHeight w:val="272" w:hRule="atLeast"/>
          <w:tblHeader w:val="0"/>
        </w:trPr>
        <w:tc>
          <w:tcPr>
            <w:gridSpan w:val="8"/>
            <w:shd w:fill="2f5496" w:val="clear"/>
            <w:vAlign w:val="center"/>
          </w:tcPr>
          <w:p w:rsidR="00000000" w:rsidDel="00000000" w:rsidP="00000000" w:rsidRDefault="00000000" w:rsidRPr="00000000" w14:paraId="00000020">
            <w:pPr>
              <w:jc w:val="center"/>
              <w:rPr/>
            </w:pPr>
            <w:r w:rsidDel="00000000" w:rsidR="00000000" w:rsidRPr="00000000">
              <w:rPr>
                <w:color w:val="ffffff"/>
                <w:rtl w:val="0"/>
              </w:rPr>
              <w:t xml:space="preserve">23. PROJECT OWNER’S INFORMATION</w:t>
            </w:r>
            <w:r w:rsidDel="00000000" w:rsidR="00000000" w:rsidRPr="00000000">
              <w:rPr>
                <w:rtl w:val="0"/>
              </w:rPr>
            </w:r>
          </w:p>
        </w:tc>
      </w:tr>
      <w:tr>
        <w:trPr>
          <w:cantSplit w:val="0"/>
          <w:trHeight w:val="462" w:hRule="atLeast"/>
          <w:tblHeader w:val="0"/>
        </w:trPr>
        <w:tc>
          <w:tcPr>
            <w:gridSpan w:val="2"/>
          </w:tcPr>
          <w:p w:rsidR="00000000" w:rsidDel="00000000" w:rsidP="00000000" w:rsidRDefault="00000000" w:rsidRPr="00000000" w14:paraId="00000028">
            <w:pPr>
              <w:rPr>
                <w:sz w:val="14"/>
                <w:szCs w:val="14"/>
              </w:rPr>
            </w:pPr>
            <w:r w:rsidDel="00000000" w:rsidR="00000000" w:rsidRPr="00000000">
              <w:rPr>
                <w:sz w:val="14"/>
                <w:szCs w:val="14"/>
                <w:rtl w:val="0"/>
              </w:rPr>
              <w:t xml:space="preserve">a. PROJECT OWNER</w:t>
            </w:r>
          </w:p>
          <w:p w:rsidR="00000000" w:rsidDel="00000000" w:rsidP="00000000" w:rsidRDefault="00000000" w:rsidRPr="00000000" w14:paraId="000000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San Bernardino County Transportation Authority (SBCTA)</w:t>
            </w:r>
          </w:p>
        </w:tc>
        <w:tc>
          <w:tcPr>
            <w:gridSpan w:val="3"/>
          </w:tcPr>
          <w:p w:rsidR="00000000" w:rsidDel="00000000" w:rsidP="00000000" w:rsidRDefault="00000000" w:rsidRPr="00000000" w14:paraId="0000002B">
            <w:pPr>
              <w:rPr>
                <w:sz w:val="14"/>
                <w:szCs w:val="14"/>
              </w:rPr>
            </w:pPr>
            <w:r w:rsidDel="00000000" w:rsidR="00000000" w:rsidRPr="00000000">
              <w:rPr>
                <w:sz w:val="14"/>
                <w:szCs w:val="14"/>
                <w:rtl w:val="0"/>
              </w:rPr>
              <w:t xml:space="preserve">b. POINT OF CONTACT NAME</w:t>
            </w:r>
          </w:p>
          <w:p w:rsidR="00000000" w:rsidDel="00000000" w:rsidP="00000000" w:rsidRDefault="00000000" w:rsidRPr="00000000" w14:paraId="0000002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Kristi L. Harris (Director of Project Delivery and Express Lanes)</w:t>
            </w:r>
          </w:p>
        </w:tc>
        <w:tc>
          <w:tcPr>
            <w:gridSpan w:val="3"/>
          </w:tcPr>
          <w:p w:rsidR="00000000" w:rsidDel="00000000" w:rsidP="00000000" w:rsidRDefault="00000000" w:rsidRPr="00000000" w14:paraId="0000002F">
            <w:pPr>
              <w:rPr>
                <w:sz w:val="14"/>
                <w:szCs w:val="14"/>
              </w:rPr>
            </w:pPr>
            <w:r w:rsidDel="00000000" w:rsidR="00000000" w:rsidRPr="00000000">
              <w:rPr>
                <w:sz w:val="14"/>
                <w:szCs w:val="14"/>
                <w:rtl w:val="0"/>
              </w:rPr>
              <w:t xml:space="preserve">c. POINT OF CONTACT TELEPHONE NUMBER</w:t>
            </w:r>
          </w:p>
          <w:p w:rsidR="00000000" w:rsidDel="00000000" w:rsidP="00000000" w:rsidRDefault="00000000" w:rsidRPr="00000000" w14:paraId="0000003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909.884.8276</w:t>
            </w:r>
          </w:p>
        </w:tc>
      </w:tr>
      <w:tr>
        <w:trPr>
          <w:cantSplit w:val="0"/>
          <w:trHeight w:val="10313" w:hRule="atLeast"/>
          <w:tblHeader w:val="0"/>
        </w:trPr>
        <w:tc>
          <w:tcPr>
            <w:gridSpan w:val="8"/>
          </w:tcPr>
          <w:p w:rsidR="00000000" w:rsidDel="00000000" w:rsidP="00000000" w:rsidRDefault="00000000" w:rsidRPr="00000000" w14:paraId="00000033">
            <w:pPr>
              <w:rPr>
                <w:sz w:val="14"/>
                <w:szCs w:val="14"/>
              </w:rPr>
            </w:pPr>
            <w:r w:rsidDel="00000000" w:rsidR="00000000" w:rsidRPr="00000000">
              <w:rPr>
                <w:sz w:val="14"/>
                <w:szCs w:val="14"/>
                <w:rtl w:val="0"/>
              </w:rPr>
              <w:t xml:space="preserve">24. BRIEF DESCRIPTION OF PROJECT AND RELEVANCE TO THIS CONTRACT </w:t>
            </w:r>
            <w:r w:rsidDel="00000000" w:rsidR="00000000" w:rsidRPr="00000000">
              <w:rPr>
                <w:i w:val="1"/>
                <w:sz w:val="14"/>
                <w:szCs w:val="14"/>
                <w:rtl w:val="0"/>
              </w:rPr>
              <w:t xml:space="preserve">(INCLUDE SCOPE, SIZE AND COST</w:t>
            </w:r>
            <w:r w:rsidDel="00000000" w:rsidR="00000000" w:rsidRPr="00000000">
              <w:rPr>
                <w:sz w:val="14"/>
                <w:szCs w:val="14"/>
                <w:rtl w:val="0"/>
              </w:rPr>
              <w:t xml:space="preserve">)</w:t>
            </w:r>
          </w:p>
          <w:p w:rsidR="00000000" w:rsidDel="00000000" w:rsidP="00000000" w:rsidRDefault="00000000" w:rsidRPr="00000000" w14:paraId="00000034">
            <w:pPr>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rtl w:val="0"/>
              </w:rPr>
              <w:t xml:space="preserve">S2 Engineering provides program construction management services on behalf of SBCTA, serving as the lead agency, in coordination with the City of San Bernardino (CITY).  S2 Engineering services include comprehensive oversight of PCM’s construction management services, including coordination and verification of the Design-Builder’s construction operations and work product for the construction of the Mount Vernon Avenue Viaduct replacement bridge structure located in the City of San Bernardino, California.  Services include oversight reviews of ECRs, RFIs, submittals, CCOs, monthly reports, progress payments, construction invoices, construction schedules (baseline, updates, and 4-week look-ahead), and proactively managing SBCTA’s construction project risks associated with time, cost, safety, environment, and documentation.  S2 has also supported coordination with IPO to facilitate community outreach and limited public inconveniences, which is a priority for SBCTA and CITY.</w:t>
            </w: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rtl w:val="0"/>
              </w:rPr>
              <w:t xml:space="preserve">Work on the $125 million Mount Vernon Avenue Viaduct project has a construction schedule of twenty-four-months, and consists of, </w:t>
            </w:r>
            <w:r w:rsidDel="00000000" w:rsidR="00000000" w:rsidRPr="00000000">
              <w:rPr>
                <w:rFonts w:ascii="Arial" w:cs="Arial" w:eastAsia="Arial" w:hAnsi="Arial"/>
                <w:sz w:val="24"/>
                <w:szCs w:val="24"/>
                <w:rtl w:val="0"/>
              </w:rPr>
              <w:t xml:space="preserve">but is not limited to the following components:</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Previously Demolished the existing Mount Vernon Avenue Viaduct, which was determined by Caltrans inspectors to have a low sufficiency rating and to be structurally deficient and functionally obsolete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Constructing a new wider and longer 7-span precast-girder bridge structure over BNSF Railyard on a similar horizontal alignment and a slightly higher profile, spanning 877-feet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new Viaduct Bridge includes large diameter CIDH/Bent Columns, Abutments, with precast girders lengths ranging from 92-feet to 184-feet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Construction of a new single span precast-girder bridge structure over nearby 3</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Street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 and maintenance of a transportation management plan, including vehicular detour, and a pedestrian/ bicycle transportation system, followed by the temporary closure of Mount Vernon Avenue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Rough grading (including removal of building structure foundations) of the area bounded by 4th Street, Cabrera Avenue, Kingman Street and Mount Vernon Avenue, and enclosure of this area with an architectural wall and landscaped buffer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Reconstruction of the Mount Vernon Avenue intersections with 2nd Street and Kingman Street.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Coordination with various Utilities (Southern California Gas (SCG), Southern California Edison (SCE), Frontier, and San Bernardino Metropolitan Water District (SBMWD) for associated utility relocations and other work, as necessary to facilitate the projects reconstruction efforts.  </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color w:val="ee0000"/>
              </w:rPr>
            </w:pPr>
            <w:r w:rsidDel="00000000" w:rsidR="00000000" w:rsidRPr="00000000">
              <w:rPr>
                <w:rFonts w:ascii="Arial Narrow" w:cs="Arial Narrow" w:eastAsia="Arial Narrow" w:hAnsi="Arial Narrow"/>
                <w:b w:val="1"/>
                <w:sz w:val="24"/>
                <w:szCs w:val="24"/>
                <w:u w:val="single"/>
                <w:rtl w:val="0"/>
              </w:rPr>
              <w:t xml:space="preserve">MVV PROJECT RELEVANCE:</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ee0000"/>
                <w:sz w:val="24"/>
                <w:szCs w:val="24"/>
                <w:rtl w:val="0"/>
              </w:rPr>
              <w:t xml:space="preserve">(select 8+/- applicable to specific project pursuit)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Experience with DESIGN-BUILD alternative project delivery method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Working on active BNSF and SCRRA Railway Corridors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CALTRANS standards and procedures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ALL DOCUMENTATION PER CALTRANS CONSTRUCTION MANUAL FILING CATEGORY</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GREENBOOK standards and procedures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Pre-Construction Project Management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Development of Quality Assurance Plan &amp; Specification Reviews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Bridge Construction of Grade Separation over BNSF Railyard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Stage Construction and Temporary Traffic Handling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Knowledge of construction, partnering, dispute resolution, constructability review and value engineering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PREPARATION OF SIQMP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CLAIMS MANAGEMENT AND DOCUMENTATION PROCESS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QUALITY ASSURANCE ON RETAINING WALLS AND BRIDGE STRUCTURES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THOROUGH CONTRACT REVIEW AND VERIFIED DOCUMENTED COMPLIANCE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EXPERIENCE IN SOURCE INSPECTION AS PER CALTRANS GUIDELINES AND REQUIREMENTS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EXPERIECE IN CALIFORNIA TEST METHODS (CTM) AND AASHTO METHODS, INCLUDING FIELD SAMPLING AND TESTING</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4"/>
                <w:sz w:val="22"/>
                <w:szCs w:val="22"/>
                <w:u w:val="none"/>
                <w:shd w:fill="auto" w:val="clear"/>
                <w:vertAlign w:val="baseline"/>
              </w:rPr>
            </w:pPr>
            <w:r w:rsidDel="00000000" w:rsidR="00000000" w:rsidRPr="00000000">
              <w:rPr>
                <w:rFonts w:ascii="Calibri" w:cs="Calibri" w:eastAsia="Calibri" w:hAnsi="Calibri"/>
                <w:b w:val="1"/>
                <w:i w:val="0"/>
                <w:smallCaps w:val="0"/>
                <w:strike w:val="0"/>
                <w:color w:val="5b9bd4"/>
                <w:sz w:val="22"/>
                <w:szCs w:val="22"/>
                <w:u w:val="none"/>
                <w:shd w:fill="auto" w:val="clear"/>
                <w:vertAlign w:val="baseline"/>
                <w:rtl w:val="0"/>
              </w:rPr>
              <w:t xml:space="preserve">THOROUGH UNDERSTANDING OF CALTRANS SPECIFICATION AND CONSTRUCTION PROTOCOLS</w:t>
            </w:r>
          </w:p>
          <w:p w:rsidR="00000000" w:rsidDel="00000000" w:rsidP="00000000" w:rsidRDefault="00000000" w:rsidRPr="00000000" w14:paraId="00000055">
            <w:pPr>
              <w:rPr>
                <w:rFonts w:ascii="Arial Narrow" w:cs="Arial Narrow" w:eastAsia="Arial Narrow" w:hAnsi="Arial Narrow"/>
                <w:sz w:val="24"/>
                <w:szCs w:val="24"/>
              </w:rPr>
            </w:pPr>
            <w:r w:rsidDel="00000000" w:rsidR="00000000" w:rsidRPr="00000000">
              <w:rPr>
                <w:rtl w:val="0"/>
              </w:rPr>
            </w:r>
          </w:p>
        </w:tc>
      </w:tr>
      <w:tr>
        <w:trPr>
          <w:cantSplit w:val="0"/>
          <w:trHeight w:val="348" w:hRule="atLeast"/>
          <w:tblHeader w:val="0"/>
        </w:trPr>
        <w:tc>
          <w:tcPr>
            <w:gridSpan w:val="8"/>
            <w:shd w:fill="2f5496" w:val="clear"/>
            <w:vAlign w:val="center"/>
          </w:tcPr>
          <w:p w:rsidR="00000000" w:rsidDel="00000000" w:rsidP="00000000" w:rsidRDefault="00000000" w:rsidRPr="00000000" w14:paraId="0000005D">
            <w:pPr>
              <w:jc w:val="center"/>
              <w:rPr/>
            </w:pPr>
            <w:r w:rsidDel="00000000" w:rsidR="00000000" w:rsidRPr="00000000">
              <w:rPr>
                <w:color w:val="ffffff"/>
                <w:rtl w:val="0"/>
              </w:rPr>
              <w:t xml:space="preserve">25. FIRMS FROM SECTION C INVOLVED WITH THIS PROJECT</w:t>
            </w:r>
            <w:r w:rsidDel="00000000" w:rsidR="00000000" w:rsidRPr="00000000">
              <w:rPr>
                <w:rtl w:val="0"/>
              </w:rPr>
            </w:r>
          </w:p>
        </w:tc>
      </w:tr>
      <w:tr>
        <w:trPr>
          <w:cantSplit w:val="0"/>
          <w:trHeight w:val="745" w:hRule="atLeast"/>
          <w:tblHeader w:val="0"/>
        </w:trPr>
        <w:tc>
          <w:tcPr>
            <w:shd w:fill="d9d9d9" w:val="clear"/>
            <w:vAlign w:val="center"/>
          </w:tcPr>
          <w:p w:rsidR="00000000" w:rsidDel="00000000" w:rsidP="00000000" w:rsidRDefault="00000000" w:rsidRPr="00000000" w14:paraId="00000065">
            <w:pPr>
              <w:rPr>
                <w:b w:val="1"/>
                <w:sz w:val="18"/>
                <w:szCs w:val="18"/>
              </w:rPr>
            </w:pPr>
            <w:r w:rsidDel="00000000" w:rsidR="00000000" w:rsidRPr="00000000">
              <w:rPr>
                <w:b w:val="1"/>
                <w:sz w:val="18"/>
                <w:szCs w:val="18"/>
                <w:rtl w:val="0"/>
              </w:rPr>
              <w:t xml:space="preserve">a.</w:t>
            </w:r>
          </w:p>
        </w:tc>
        <w:tc>
          <w:tcPr>
            <w:gridSpan w:val="2"/>
          </w:tcPr>
          <w:p w:rsidR="00000000" w:rsidDel="00000000" w:rsidP="00000000" w:rsidRDefault="00000000" w:rsidRPr="00000000" w14:paraId="00000066">
            <w:pPr>
              <w:rPr>
                <w:sz w:val="14"/>
                <w:szCs w:val="14"/>
              </w:rPr>
            </w:pPr>
            <w:r w:rsidDel="00000000" w:rsidR="00000000" w:rsidRPr="00000000">
              <w:rPr>
                <w:sz w:val="14"/>
                <w:szCs w:val="14"/>
                <w:rtl w:val="0"/>
              </w:rPr>
              <w:t xml:space="preserve">(1) FIRM NAME</w:t>
            </w:r>
          </w:p>
          <w:p w:rsidR="00000000" w:rsidDel="00000000" w:rsidP="00000000" w:rsidRDefault="00000000" w:rsidRPr="00000000" w14:paraId="0000006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Engineering, Inc.</w:t>
            </w:r>
          </w:p>
        </w:tc>
        <w:tc>
          <w:tcPr>
            <w:gridSpan w:val="3"/>
          </w:tcPr>
          <w:p w:rsidR="00000000" w:rsidDel="00000000" w:rsidP="00000000" w:rsidRDefault="00000000" w:rsidRPr="00000000" w14:paraId="00000069">
            <w:pPr>
              <w:rPr>
                <w:i w:val="1"/>
                <w:sz w:val="14"/>
                <w:szCs w:val="14"/>
              </w:rPr>
            </w:pPr>
            <w:r w:rsidDel="00000000" w:rsidR="00000000" w:rsidRPr="00000000">
              <w:rPr>
                <w:sz w:val="14"/>
                <w:szCs w:val="14"/>
                <w:rtl w:val="0"/>
              </w:rPr>
              <w:t xml:space="preserve">(2) FIRM LOCATION </w:t>
            </w:r>
            <w:r w:rsidDel="00000000" w:rsidR="00000000" w:rsidRPr="00000000">
              <w:rPr>
                <w:i w:val="1"/>
                <w:sz w:val="14"/>
                <w:szCs w:val="14"/>
                <w:rtl w:val="0"/>
              </w:rPr>
              <w:t xml:space="preserve">(CITY AND STATE)</w:t>
            </w:r>
          </w:p>
          <w:p w:rsidR="00000000" w:rsidDel="00000000" w:rsidP="00000000" w:rsidRDefault="00000000" w:rsidRPr="00000000" w14:paraId="0000006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Rancho Cucamonga, CA</w:t>
            </w:r>
          </w:p>
        </w:tc>
        <w:tc>
          <w:tcPr>
            <w:gridSpan w:val="2"/>
          </w:tcPr>
          <w:p w:rsidR="00000000" w:rsidDel="00000000" w:rsidP="00000000" w:rsidRDefault="00000000" w:rsidRPr="00000000" w14:paraId="0000006D">
            <w:pPr>
              <w:rPr>
                <w:sz w:val="14"/>
                <w:szCs w:val="14"/>
              </w:rPr>
            </w:pPr>
            <w:r w:rsidDel="00000000" w:rsidR="00000000" w:rsidRPr="00000000">
              <w:rPr>
                <w:sz w:val="14"/>
                <w:szCs w:val="14"/>
                <w:rtl w:val="0"/>
              </w:rPr>
              <w:t xml:space="preserve">(3) ROLE</w:t>
            </w:r>
          </w:p>
          <w:p w:rsidR="00000000" w:rsidDel="00000000" w:rsidP="00000000" w:rsidRDefault="00000000" w:rsidRPr="00000000" w14:paraId="0000006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Program Construction Management</w:t>
            </w:r>
          </w:p>
        </w:tc>
      </w:tr>
    </w:tbl>
    <w:p w:rsidR="00000000" w:rsidDel="00000000" w:rsidP="00000000" w:rsidRDefault="00000000" w:rsidRPr="00000000" w14:paraId="00000070">
      <w:pPr>
        <w:rPr>
          <w:b w:val="1"/>
          <w:sz w:val="20"/>
          <w:szCs w:val="20"/>
        </w:rPr>
      </w:pPr>
      <w:r w:rsidDel="00000000" w:rsidR="00000000" w:rsidRPr="00000000">
        <w:rPr>
          <w:rtl w:val="0"/>
        </w:rPr>
        <w:tab/>
        <w:tab/>
        <w:tab/>
        <w:tab/>
        <w:tab/>
        <w:t xml:space="preserve">     </w:t>
        <w:tab/>
        <w:t xml:space="preserve">             </w:t>
        <w:tab/>
        <w:t xml:space="preserve">       </w:t>
      </w:r>
      <w:r w:rsidDel="00000000" w:rsidR="00000000" w:rsidRPr="00000000">
        <w:rPr>
          <w:b w:val="1"/>
          <w:sz w:val="20"/>
          <w:szCs w:val="20"/>
          <w:rtl w:val="0"/>
        </w:rPr>
        <w:t xml:space="preserve">                      STANDARD FORM 330 (REV. 7/2021) PAGE 3</w:t>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611C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7EE7"/>
    <w:pPr>
      <w:ind w:left="720"/>
      <w:contextualSpacing w:val="1"/>
    </w:pPr>
  </w:style>
  <w:style w:type="paragraph" w:styleId="Default" w:customStyle="1">
    <w:name w:val="Default"/>
    <w:rsid w:val="00CE1C0F"/>
    <w:pPr>
      <w:autoSpaceDE w:val="0"/>
      <w:autoSpaceDN w:val="0"/>
      <w:adjustRightInd w:val="0"/>
      <w:spacing w:after="0" w:line="240" w:lineRule="auto"/>
    </w:pPr>
    <w:rPr>
      <w:rFonts w:ascii="Calibri" w:cs="Calibri" w:hAnsi="Calibri"/>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dcRI33n6cv8gpPXx2672BNgNAQ==">CgMxLjA4AHIhMW5mQmRhaUZjUURqRGc4WldCczFfc2pYX19XYktkSWU0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2022-12-19T16:34:00Z</dcterms:created>
  <dc:creator>Spencer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