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2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2802"/>
        <w:gridCol w:w="227"/>
        <w:gridCol w:w="3157"/>
        <w:gridCol w:w="315"/>
        <w:gridCol w:w="1369"/>
        <w:gridCol w:w="1793"/>
        <w:tblGridChange w:id="0">
          <w:tblGrid>
            <w:gridCol w:w="585"/>
            <w:gridCol w:w="2802"/>
            <w:gridCol w:w="227"/>
            <w:gridCol w:w="3157"/>
            <w:gridCol w:w="315"/>
            <w:gridCol w:w="1369"/>
            <w:gridCol w:w="1793"/>
          </w:tblGrid>
        </w:tblGridChange>
      </w:tblGrid>
      <w:tr>
        <w:trPr>
          <w:cantSplit w:val="0"/>
          <w:trHeight w:val="800" w:hRule="atLeast"/>
          <w:tblHeader w:val="0"/>
        </w:trPr>
        <w:tc>
          <w:tcPr>
            <w:gridSpan w:val="6"/>
            <w:shd w:fill="2f5496" w:val="clear"/>
          </w:tcPr>
          <w:p w:rsidR="00000000" w:rsidDel="00000000" w:rsidP="00000000" w:rsidRDefault="00000000" w:rsidRPr="00000000" w14:paraId="00000002">
            <w:pPr>
              <w:jc w:val="center"/>
              <w:rPr>
                <w:b w:val="1"/>
                <w:color w:val="ffffff"/>
              </w:rPr>
            </w:pPr>
            <w:r w:rsidDel="00000000" w:rsidR="00000000" w:rsidRPr="00000000">
              <w:rPr>
                <w:b w:val="1"/>
                <w:color w:val="ffffff"/>
                <w:rtl w:val="0"/>
              </w:rPr>
              <w:t xml:space="preserve">F. EXAMPLE PROJECTS WHICH BEST ILLUSTRATE PROPOSED TEAM’S QUALIFICATIONS FOR THIS CONTRACT</w:t>
            </w:r>
          </w:p>
          <w:p w:rsidR="00000000" w:rsidDel="00000000" w:rsidP="00000000" w:rsidRDefault="00000000" w:rsidRPr="00000000" w14:paraId="00000003">
            <w:pPr>
              <w:jc w:val="center"/>
              <w:rPr>
                <w:i w:val="1"/>
              </w:rPr>
            </w:pPr>
            <w:r w:rsidDel="00000000" w:rsidR="00000000" w:rsidRPr="00000000">
              <w:rPr>
                <w:i w:val="1"/>
                <w:color w:val="ffffff"/>
                <w:sz w:val="16"/>
                <w:szCs w:val="16"/>
                <w:rtl w:val="0"/>
              </w:rPr>
              <w:t xml:space="preserve">(Present as many projects as requested by the agency, or 10 projects, if not specified. Complete one Section F for each project.)</w:t>
            </w:r>
            <w:r w:rsidDel="00000000" w:rsidR="00000000" w:rsidRPr="00000000">
              <w:rPr>
                <w:rtl w:val="0"/>
              </w:rPr>
            </w:r>
          </w:p>
        </w:tc>
        <w:tc>
          <w:tcPr>
            <w:tcBorders>
              <w:bottom w:color="000000" w:space="0" w:sz="4" w:val="single"/>
            </w:tcBorders>
          </w:tcPr>
          <w:p w:rsidR="00000000" w:rsidDel="00000000" w:rsidP="00000000" w:rsidRDefault="00000000" w:rsidRPr="00000000" w14:paraId="00000009">
            <w:pPr>
              <w:rPr>
                <w:sz w:val="14"/>
                <w:szCs w:val="14"/>
              </w:rPr>
            </w:pPr>
            <w:r w:rsidDel="00000000" w:rsidR="00000000" w:rsidRPr="00000000">
              <w:rPr>
                <w:sz w:val="14"/>
                <w:szCs w:val="14"/>
                <w:rtl w:val="0"/>
              </w:rPr>
              <w:t xml:space="preserve">20. EXAMPLE PROJECT KEY NUMBER</w:t>
            </w:r>
          </w:p>
          <w:p w:rsidR="00000000" w:rsidDel="00000000" w:rsidP="00000000" w:rsidRDefault="00000000" w:rsidRPr="00000000" w14:paraId="0000000A">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B">
            <w:pPr>
              <w:jc w:val="center"/>
              <w:rPr>
                <w:rFonts w:ascii="Arial Narrow" w:cs="Arial Narrow" w:eastAsia="Arial Narrow" w:hAnsi="Arial Narrow"/>
                <w:b w:val="1"/>
              </w:rPr>
            </w:pPr>
            <w:r w:rsidDel="00000000" w:rsidR="00000000" w:rsidRPr="00000000">
              <w:rPr>
                <w:rFonts w:ascii="Arial Narrow" w:cs="Arial Narrow" w:eastAsia="Arial Narrow" w:hAnsi="Arial Narrow"/>
                <w:b w:val="1"/>
                <w:sz w:val="28"/>
                <w:szCs w:val="28"/>
                <w:rtl w:val="0"/>
              </w:rPr>
              <w:t xml:space="preserve">6</w:t>
            </w:r>
            <w:r w:rsidDel="00000000" w:rsidR="00000000" w:rsidRPr="00000000">
              <w:rPr>
                <w:rtl w:val="0"/>
              </w:rPr>
            </w:r>
          </w:p>
        </w:tc>
      </w:tr>
      <w:tr>
        <w:trPr>
          <w:cantSplit w:val="0"/>
          <w:trHeight w:val="177" w:hRule="atLeast"/>
          <w:tblHeader w:val="0"/>
        </w:trPr>
        <w:tc>
          <w:tcPr>
            <w:gridSpan w:val="4"/>
            <w:vMerge w:val="restart"/>
          </w:tcPr>
          <w:p w:rsidR="00000000" w:rsidDel="00000000" w:rsidP="00000000" w:rsidRDefault="00000000" w:rsidRPr="00000000" w14:paraId="0000000C">
            <w:pPr>
              <w:rPr>
                <w:sz w:val="14"/>
                <w:szCs w:val="14"/>
              </w:rPr>
            </w:pPr>
            <w:r w:rsidDel="00000000" w:rsidR="00000000" w:rsidRPr="00000000">
              <w:rPr>
                <w:sz w:val="14"/>
                <w:szCs w:val="14"/>
                <w:rtl w:val="0"/>
              </w:rPr>
              <w:t xml:space="preserve">21. TITLE AND LOCATION (CITY AND STATE)</w:t>
            </w:r>
          </w:p>
          <w:p w:rsidR="00000000" w:rsidDel="00000000" w:rsidP="00000000" w:rsidRDefault="00000000" w:rsidRPr="00000000" w14:paraId="0000000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California High Speed Rail, Construction Package 2 and 3</w:t>
            </w:r>
          </w:p>
          <w:p w:rsidR="00000000" w:rsidDel="00000000" w:rsidP="00000000" w:rsidRDefault="00000000" w:rsidRPr="00000000" w14:paraId="0000000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Selma, CA</w:t>
            </w:r>
          </w:p>
        </w:tc>
        <w:tc>
          <w:tcPr>
            <w:gridSpan w:val="3"/>
            <w:vAlign w:val="center"/>
          </w:tcPr>
          <w:p w:rsidR="00000000" w:rsidDel="00000000" w:rsidP="00000000" w:rsidRDefault="00000000" w:rsidRPr="00000000" w14:paraId="00000012">
            <w:pPr>
              <w:jc w:val="center"/>
              <w:rPr>
                <w:sz w:val="14"/>
                <w:szCs w:val="14"/>
              </w:rPr>
            </w:pPr>
            <w:r w:rsidDel="00000000" w:rsidR="00000000" w:rsidRPr="00000000">
              <w:rPr>
                <w:sz w:val="14"/>
                <w:szCs w:val="14"/>
                <w:rtl w:val="0"/>
              </w:rPr>
              <w:t xml:space="preserve">22. YEAR COMPLETED</w:t>
            </w:r>
          </w:p>
        </w:tc>
      </w:tr>
      <w:tr>
        <w:trPr>
          <w:cantSplit w:val="0"/>
          <w:trHeight w:val="557" w:hRule="atLeast"/>
          <w:tblHeader w:val="0"/>
        </w:trPr>
        <w:tc>
          <w:tcPr>
            <w:gridSpan w:val="4"/>
            <w:vMerge w:val="continue"/>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2"/>
          </w:tcPr>
          <w:p w:rsidR="00000000" w:rsidDel="00000000" w:rsidP="00000000" w:rsidRDefault="00000000" w:rsidRPr="00000000" w14:paraId="00000019">
            <w:pPr>
              <w:rPr>
                <w:sz w:val="14"/>
                <w:szCs w:val="14"/>
              </w:rPr>
            </w:pPr>
            <w:r w:rsidDel="00000000" w:rsidR="00000000" w:rsidRPr="00000000">
              <w:rPr>
                <w:sz w:val="14"/>
                <w:szCs w:val="14"/>
                <w:rtl w:val="0"/>
              </w:rPr>
              <w:t xml:space="preserve">PROFESSIONAL SERVICES</w:t>
            </w:r>
          </w:p>
          <w:p w:rsidR="00000000" w:rsidDel="00000000" w:rsidP="00000000" w:rsidRDefault="00000000" w:rsidRPr="00000000" w14:paraId="0000001A">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Ongoing</w:t>
            </w:r>
          </w:p>
        </w:tc>
        <w:tc>
          <w:tcPr/>
          <w:p w:rsidR="00000000" w:rsidDel="00000000" w:rsidP="00000000" w:rsidRDefault="00000000" w:rsidRPr="00000000" w14:paraId="0000001D">
            <w:pPr>
              <w:rPr>
                <w:sz w:val="14"/>
                <w:szCs w:val="14"/>
              </w:rPr>
            </w:pPr>
            <w:r w:rsidDel="00000000" w:rsidR="00000000" w:rsidRPr="00000000">
              <w:rPr>
                <w:sz w:val="14"/>
                <w:szCs w:val="14"/>
                <w:rtl w:val="0"/>
              </w:rPr>
              <w:t xml:space="preserve">CONSTRUCTION (IF APPLICABLE)</w:t>
            </w:r>
          </w:p>
          <w:p w:rsidR="00000000" w:rsidDel="00000000" w:rsidP="00000000" w:rsidRDefault="00000000" w:rsidRPr="00000000" w14:paraId="0000001E">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N/A</w:t>
            </w:r>
          </w:p>
        </w:tc>
      </w:tr>
      <w:tr>
        <w:trPr>
          <w:cantSplit w:val="0"/>
          <w:trHeight w:val="272" w:hRule="atLeast"/>
          <w:tblHeader w:val="0"/>
        </w:trPr>
        <w:tc>
          <w:tcPr>
            <w:gridSpan w:val="7"/>
            <w:shd w:fill="2f5496" w:val="clear"/>
            <w:vAlign w:val="center"/>
          </w:tcPr>
          <w:p w:rsidR="00000000" w:rsidDel="00000000" w:rsidP="00000000" w:rsidRDefault="00000000" w:rsidRPr="00000000" w14:paraId="0000001F">
            <w:pPr>
              <w:jc w:val="center"/>
              <w:rPr/>
            </w:pPr>
            <w:r w:rsidDel="00000000" w:rsidR="00000000" w:rsidRPr="00000000">
              <w:rPr>
                <w:color w:val="ffffff"/>
                <w:rtl w:val="0"/>
              </w:rPr>
              <w:t xml:space="preserve">23. PROJECT OWNER’S INFORMATION</w:t>
            </w:r>
            <w:r w:rsidDel="00000000" w:rsidR="00000000" w:rsidRPr="00000000">
              <w:rPr>
                <w:rtl w:val="0"/>
              </w:rPr>
            </w:r>
          </w:p>
        </w:tc>
      </w:tr>
      <w:tr>
        <w:trPr>
          <w:cantSplit w:val="0"/>
          <w:trHeight w:val="462" w:hRule="atLeast"/>
          <w:tblHeader w:val="0"/>
        </w:trPr>
        <w:tc>
          <w:tcPr>
            <w:gridSpan w:val="2"/>
          </w:tcPr>
          <w:p w:rsidR="00000000" w:rsidDel="00000000" w:rsidP="00000000" w:rsidRDefault="00000000" w:rsidRPr="00000000" w14:paraId="00000026">
            <w:pPr>
              <w:rPr>
                <w:sz w:val="14"/>
                <w:szCs w:val="14"/>
              </w:rPr>
            </w:pPr>
            <w:r w:rsidDel="00000000" w:rsidR="00000000" w:rsidRPr="00000000">
              <w:rPr>
                <w:sz w:val="14"/>
                <w:szCs w:val="14"/>
                <w:rtl w:val="0"/>
              </w:rPr>
              <w:t xml:space="preserve">a. PROJECT OWNER</w:t>
            </w:r>
          </w:p>
          <w:p w:rsidR="00000000" w:rsidDel="00000000" w:rsidP="00000000" w:rsidRDefault="00000000" w:rsidRPr="00000000" w14:paraId="0000002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California High Speed Rail Authority</w:t>
            </w:r>
          </w:p>
        </w:tc>
        <w:tc>
          <w:tcPr>
            <w:gridSpan w:val="2"/>
          </w:tcPr>
          <w:p w:rsidR="00000000" w:rsidDel="00000000" w:rsidP="00000000" w:rsidRDefault="00000000" w:rsidRPr="00000000" w14:paraId="00000029">
            <w:pPr>
              <w:rPr>
                <w:sz w:val="14"/>
                <w:szCs w:val="14"/>
              </w:rPr>
            </w:pPr>
            <w:r w:rsidDel="00000000" w:rsidR="00000000" w:rsidRPr="00000000">
              <w:rPr>
                <w:sz w:val="14"/>
                <w:szCs w:val="14"/>
                <w:rtl w:val="0"/>
              </w:rPr>
              <w:t xml:space="preserve">b. POINT OF CONTACT NAME</w:t>
            </w:r>
          </w:p>
          <w:p w:rsidR="00000000" w:rsidDel="00000000" w:rsidP="00000000" w:rsidRDefault="00000000" w:rsidRPr="00000000" w14:paraId="0000002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Jorge Granados, PE</w:t>
            </w:r>
          </w:p>
        </w:tc>
        <w:tc>
          <w:tcPr>
            <w:gridSpan w:val="3"/>
          </w:tcPr>
          <w:p w:rsidR="00000000" w:rsidDel="00000000" w:rsidP="00000000" w:rsidRDefault="00000000" w:rsidRPr="00000000" w14:paraId="0000002C">
            <w:pPr>
              <w:rPr>
                <w:sz w:val="14"/>
                <w:szCs w:val="14"/>
              </w:rPr>
            </w:pPr>
            <w:r w:rsidDel="00000000" w:rsidR="00000000" w:rsidRPr="00000000">
              <w:rPr>
                <w:sz w:val="14"/>
                <w:szCs w:val="14"/>
                <w:rtl w:val="0"/>
              </w:rPr>
              <w:t xml:space="preserve">c. POINT OF CONTACT TELEPHONE NUMBER</w:t>
            </w:r>
          </w:p>
          <w:p w:rsidR="00000000" w:rsidDel="00000000" w:rsidP="00000000" w:rsidRDefault="00000000" w:rsidRPr="00000000" w14:paraId="0000002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(559) 385 – 7438  </w:t>
            </w:r>
          </w:p>
        </w:tc>
      </w:tr>
      <w:tr>
        <w:trPr>
          <w:cantSplit w:val="0"/>
          <w:trHeight w:val="9503" w:hRule="atLeast"/>
          <w:tblHeader w:val="0"/>
        </w:trPr>
        <w:tc>
          <w:tcPr>
            <w:gridSpan w:val="7"/>
          </w:tcPr>
          <w:p w:rsidR="00000000" w:rsidDel="00000000" w:rsidP="00000000" w:rsidRDefault="00000000" w:rsidRPr="00000000" w14:paraId="00000030">
            <w:pPr>
              <w:rPr>
                <w:sz w:val="14"/>
                <w:szCs w:val="14"/>
              </w:rPr>
            </w:pPr>
            <w:r w:rsidDel="00000000" w:rsidR="00000000" w:rsidRPr="00000000">
              <w:rPr>
                <w:sz w:val="14"/>
                <w:szCs w:val="14"/>
                <w:rtl w:val="0"/>
              </w:rPr>
              <w:t xml:space="preserve">24. BRIEF DESCRIPTION OF PROJECT AND RELEVANCE TO THIS CONTRACT </w:t>
            </w:r>
            <w:r w:rsidDel="00000000" w:rsidR="00000000" w:rsidRPr="00000000">
              <w:rPr>
                <w:i w:val="1"/>
                <w:sz w:val="14"/>
                <w:szCs w:val="14"/>
                <w:rtl w:val="0"/>
              </w:rPr>
              <w:t xml:space="preserve">(INCLUDE SCOPE, SIZE AND COST</w:t>
            </w:r>
            <w:r w:rsidDel="00000000" w:rsidR="00000000" w:rsidRPr="00000000">
              <w:rPr>
                <w:sz w:val="14"/>
                <w:szCs w:val="14"/>
                <w:rtl w:val="0"/>
              </w:rPr>
              <w:t xml:space="preserve">)</w:t>
            </w:r>
            <w:r w:rsidDel="00000000" w:rsidR="00000000" w:rsidRPr="00000000">
              <mc:AlternateContent>
                <mc:Choice Requires="wpg">
                  <w:drawing>
                    <wp:anchor allowOverlap="1" behindDoc="0" distB="0" distT="0" distL="228600" distR="228600" hidden="0" layoutInCell="1" locked="0" relativeHeight="0" simplePos="0">
                      <wp:simplePos x="0" y="0"/>
                      <wp:positionH relativeFrom="column">
                        <wp:posOffset>4373879</wp:posOffset>
                      </wp:positionH>
                      <wp:positionV relativeFrom="paragraph">
                        <wp:posOffset>359</wp:posOffset>
                      </wp:positionV>
                      <wp:extent cx="1828800" cy="3495675"/>
                      <wp:effectExtent b="0" l="0" r="0" t="0"/>
                      <wp:wrapSquare wrapText="bothSides" distB="0" distT="0" distL="228600" distR="228600"/>
                      <wp:docPr id="202" name=""/>
                      <a:graphic>
                        <a:graphicData uri="http://schemas.microsoft.com/office/word/2010/wordprocessingGroup">
                          <wpg:wgp>
                            <wpg:cNvGrpSpPr/>
                            <wpg:grpSpPr>
                              <a:xfrm>
                                <a:off x="4406200" y="2032150"/>
                                <a:ext cx="1828800" cy="3495675"/>
                                <a:chOff x="4406200" y="2032150"/>
                                <a:chExt cx="1854200" cy="3495700"/>
                              </a:xfrm>
                            </wpg:grpSpPr>
                            <wpg:grpSp>
                              <wpg:cNvGrpSpPr/>
                              <wpg:grpSpPr>
                                <a:xfrm>
                                  <a:off x="4431600" y="2032163"/>
                                  <a:ext cx="1828800" cy="3495675"/>
                                  <a:chOff x="0" y="0"/>
                                  <a:chExt cx="1828800" cy="8151039"/>
                                </a:xfrm>
                              </wpg:grpSpPr>
                              <wps:wsp>
                                <wps:cNvSpPr/>
                                <wps:cNvPr id="3" name="Shape 3"/>
                                <wps:spPr>
                                  <a:xfrm>
                                    <a:off x="0" y="0"/>
                                    <a:ext cx="1828800" cy="815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828800" cy="228600"/>
                                  </a:xfrm>
                                  <a:prstGeom prst="rect">
                                    <a:avLst/>
                                  </a:prstGeom>
                                  <a:solidFill>
                                    <a:srgbClr val="BFBFB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927279"/>
                                    <a:ext cx="1828800" cy="7223760"/>
                                  </a:xfrm>
                                  <a:prstGeom prst="rect">
                                    <a:avLst/>
                                  </a:prstGeom>
                                  <a:solidFill>
                                    <a:srgbClr val="BFBFBF"/>
                                  </a:solidFill>
                                  <a:ln>
                                    <a:noFill/>
                                  </a:ln>
                                </wps:spPr>
                                <wps:txbx>
                                  <w:txbxContent>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t xml:space="preserve">Caltrans sampling and testing requirements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Immediate response from a large team of testers and inspectors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100% responsiveness to Task Orders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Day and night work</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On time reporting and error free invoicing</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Proven track record of success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efficient dispatch and overall management </w:t>
                                      </w:r>
                                    </w:p>
                                  </w:txbxContent>
                                </wps:txbx>
                                <wps:bodyPr anchorCtr="0" anchor="t" bIns="228600" lIns="91425" spcFirstLastPara="1" rIns="109725" wrap="square" tIns="182875">
                                  <a:noAutofit/>
                                </wps:bodyPr>
                              </wps:wsp>
                              <wps:wsp>
                                <wps:cNvSpPr/>
                                <wps:cNvPr id="6" name="Shape 6"/>
                                <wps:spPr>
                                  <a:xfrm>
                                    <a:off x="0" y="231820"/>
                                    <a:ext cx="1828800" cy="989725"/>
                                  </a:xfrm>
                                  <a:prstGeom prst="rect">
                                    <a:avLst/>
                                  </a:prstGeom>
                                  <a:solidFill>
                                    <a:srgbClr val="2F5496"/>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arrow" w:cs="Arial Narrow" w:eastAsia="Arial Narrow" w:hAnsi="Arial Narrow"/>
                                          <w:b w:val="1"/>
                                          <w:i w:val="0"/>
                                          <w:smallCaps w:val="1"/>
                                          <w:strike w:val="0"/>
                                          <w:color w:val="ffffff"/>
                                          <w:sz w:val="28"/>
                                          <w:vertAlign w:val="baseline"/>
                                        </w:rPr>
                                        <w:t xml:space="preserve">PROJECT RELEVANCE </w:t>
                                      </w: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228600" distR="228600" hidden="0" layoutInCell="1" locked="0" relativeHeight="0" simplePos="0">
                      <wp:simplePos x="0" y="0"/>
                      <wp:positionH relativeFrom="column">
                        <wp:posOffset>4373879</wp:posOffset>
                      </wp:positionH>
                      <wp:positionV relativeFrom="paragraph">
                        <wp:posOffset>359</wp:posOffset>
                      </wp:positionV>
                      <wp:extent cx="1828800" cy="3495675"/>
                      <wp:effectExtent b="0" l="0" r="0" t="0"/>
                      <wp:wrapSquare wrapText="bothSides" distB="0" distT="0" distL="228600" distR="228600"/>
                      <wp:docPr id="20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28800" cy="3495675"/>
                              </a:xfrm>
                              <a:prstGeom prst="rect"/>
                              <a:ln/>
                            </pic:spPr>
                          </pic:pic>
                        </a:graphicData>
                      </a:graphic>
                    </wp:anchor>
                  </w:drawing>
                </mc:Fallback>
              </mc:AlternateContent>
            </w:r>
          </w:p>
          <w:p w:rsidR="00000000" w:rsidDel="00000000" w:rsidP="00000000" w:rsidRDefault="00000000" w:rsidRPr="00000000" w14:paraId="0000003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S2 Engineering (S2) is currently providing PCM, Materials Testing, and Lab services in Fresno County, Selma, CA. This project begins at East American Avenue in Fresno to a mile north of the Tulare – Kern County line. This project is approximately 65 miles and includes 36 grade separations such as overpasses and underpasses and viaducts in Tulare, Kings, and Fresno counties. Auxiliary features include embankment construction for the future rail line, retaining walls, roadway and utilities relocations, and appurtenant structure work. </w:t>
            </w:r>
          </w:p>
          <w:p w:rsidR="00000000" w:rsidDel="00000000" w:rsidP="00000000" w:rsidRDefault="00000000" w:rsidRPr="00000000" w14:paraId="00000032">
            <w:pPr>
              <w:rPr>
                <w:rFonts w:ascii="Arial Narrow" w:cs="Arial Narrow" w:eastAsia="Arial Narrow" w:hAnsi="Arial Narrow"/>
                <w:sz w:val="12"/>
                <w:szCs w:val="12"/>
              </w:rPr>
            </w:pPr>
            <w:r w:rsidDel="00000000" w:rsidR="00000000" w:rsidRPr="00000000">
              <w:rPr>
                <w:rtl w:val="0"/>
              </w:rPr>
            </w:r>
          </w:p>
          <w:p w:rsidR="00000000" w:rsidDel="00000000" w:rsidP="00000000" w:rsidRDefault="00000000" w:rsidRPr="00000000" w14:paraId="0000003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S2 provides materials testing and plant inspection services in an oversight and independent assurance capacity. Daily functions include material testing of bridges material including high performance concrete, rebar splices, deck metals, and back fill materials. Materials testing for horizontal construction includes compaction testing for embankment construction, testing of base materials for future station structures and hardscape, source materials testing for large fill areas, and testing or erosion control materials for slopes. </w:t>
            </w:r>
          </w:p>
          <w:p w:rsidR="00000000" w:rsidDel="00000000" w:rsidP="00000000" w:rsidRDefault="00000000" w:rsidRPr="00000000" w14:paraId="00000034">
            <w:pPr>
              <w:rPr>
                <w:rFonts w:ascii="Arial Narrow" w:cs="Arial Narrow" w:eastAsia="Arial Narrow" w:hAnsi="Arial Narrow"/>
                <w:sz w:val="12"/>
                <w:szCs w:val="12"/>
              </w:rPr>
            </w:pPr>
            <w:r w:rsidDel="00000000" w:rsidR="00000000" w:rsidRPr="00000000">
              <w:rPr>
                <w:rtl w:val="0"/>
              </w:rPr>
            </w:r>
          </w:p>
          <w:p w:rsidR="00000000" w:rsidDel="00000000" w:rsidP="00000000" w:rsidRDefault="00000000" w:rsidRPr="00000000" w14:paraId="0000003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S2 provides these services in a “round the clock” capacity in conjunction with the project’s oversight and CM consultants. S2 is able to document quality activities in accordance with project specific “verification and validation” procedures outlined project’s custom project quality manual. All reporting and filing are performed in accordance with the Rail Authority’s documentation procedures that are based on the Caltrans Unified Filing System.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6">
            <w:pPr>
              <w:rPr>
                <w:rFonts w:ascii="Arial Narrow" w:cs="Arial Narrow" w:eastAsia="Arial Narrow" w:hAnsi="Arial Narrow"/>
                <w:sz w:val="12"/>
                <w:szCs w:val="1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4781550</wp:posOffset>
                  </wp:positionH>
                  <wp:positionV relativeFrom="paragraph">
                    <wp:posOffset>39812</wp:posOffset>
                  </wp:positionV>
                  <wp:extent cx="1692910" cy="2265680"/>
                  <wp:effectExtent b="0" l="0" r="0" t="0"/>
                  <wp:wrapSquare wrapText="bothSides" distB="0" distT="0" distL="114300" distR="114300"/>
                  <wp:docPr id="20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92910" cy="2265680"/>
                          </a:xfrm>
                          <a:prstGeom prst="rect"/>
                          <a:ln/>
                        </pic:spPr>
                      </pic:pic>
                    </a:graphicData>
                  </a:graphic>
                </wp:anchor>
              </w:drawing>
            </w:r>
          </w:p>
          <w:p w:rsidR="00000000" w:rsidDel="00000000" w:rsidP="00000000" w:rsidRDefault="00000000" w:rsidRPr="00000000" w14:paraId="00000037">
            <w:pPr>
              <w:jc w:val="both"/>
              <w:rPr>
                <w:rFonts w:ascii="Arial Narrow" w:cs="Arial Narrow" w:eastAsia="Arial Narrow" w:hAnsi="Arial Narrow"/>
              </w:rPr>
            </w:pPr>
            <w:r w:rsidDel="00000000" w:rsidR="00000000" w:rsidRPr="00000000">
              <w:rPr>
                <w:rFonts w:ascii="Arial Narrow" w:cs="Arial Narrow" w:eastAsia="Arial Narrow" w:hAnsi="Arial Narrow"/>
                <w:highlight w:val="white"/>
                <w:rtl w:val="0"/>
              </w:rPr>
              <w:t xml:space="preserve">Additionally, it was found that there was no plant to construct the girders and pre-cast slabs to the required standards. Therefore, the JV determined it needed to construct an on-site Pre-Cast Facility where girders and pre-cast slabs will be manufactured. This facility will allow DFJV to make as many as eight girders at a time which will expedite the bridge making process in CP 2-3. The facility will ultimately make around 1,300 different kinds of beams and almost half a million pre-cast slabs. Smith-Emery has been instrumental in assisting the JV to make sure the facility was built to appropriate standards and make sure it received the proper and necessary certifications to get up and running in record time. We continue our involvement, providing testing and inspection at the plant for the fabrication of the pre-cast materials.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3104515</wp:posOffset>
                  </wp:positionH>
                  <wp:positionV relativeFrom="paragraph">
                    <wp:posOffset>1062355</wp:posOffset>
                  </wp:positionV>
                  <wp:extent cx="1534795" cy="1149350"/>
                  <wp:effectExtent b="0" l="0" r="0" t="0"/>
                  <wp:wrapSquare wrapText="bothSides" distB="0" distT="0" distL="114300" distR="114300"/>
                  <wp:docPr id="20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534795" cy="1149350"/>
                          </a:xfrm>
                          <a:prstGeom prst="rect"/>
                          <a:ln/>
                        </pic:spPr>
                      </pic:pic>
                    </a:graphicData>
                  </a:graphic>
                </wp:anchor>
              </w:drawing>
            </w:r>
          </w:p>
        </w:tc>
      </w:tr>
      <w:tr>
        <w:trPr>
          <w:cantSplit w:val="0"/>
          <w:trHeight w:val="348" w:hRule="atLeast"/>
          <w:tblHeader w:val="0"/>
        </w:trPr>
        <w:tc>
          <w:tcPr>
            <w:gridSpan w:val="7"/>
            <w:shd w:fill="2f5496" w:val="clear"/>
            <w:vAlign w:val="center"/>
          </w:tcPr>
          <w:p w:rsidR="00000000" w:rsidDel="00000000" w:rsidP="00000000" w:rsidRDefault="00000000" w:rsidRPr="00000000" w14:paraId="0000003E">
            <w:pPr>
              <w:jc w:val="center"/>
              <w:rPr/>
            </w:pPr>
            <w:r w:rsidDel="00000000" w:rsidR="00000000" w:rsidRPr="00000000">
              <w:rPr>
                <w:color w:val="ffffff"/>
                <w:rtl w:val="0"/>
              </w:rPr>
              <w:t xml:space="preserve">25. FIRMS FROM SECTION C INVOLVED WITH THIS PROJECT</w:t>
            </w:r>
            <w:r w:rsidDel="00000000" w:rsidR="00000000" w:rsidRPr="00000000">
              <w:rPr>
                <w:rtl w:val="0"/>
              </w:rPr>
            </w:r>
          </w:p>
        </w:tc>
      </w:tr>
      <w:tr>
        <w:trPr>
          <w:cantSplit w:val="0"/>
          <w:trHeight w:val="288" w:hRule="atLeast"/>
          <w:tblHeader w:val="0"/>
        </w:trPr>
        <w:tc>
          <w:tcPr>
            <w:shd w:fill="d9d9d9" w:val="clear"/>
            <w:vAlign w:val="center"/>
          </w:tcPr>
          <w:p w:rsidR="00000000" w:rsidDel="00000000" w:rsidP="00000000" w:rsidRDefault="00000000" w:rsidRPr="00000000" w14:paraId="00000045">
            <w:pPr>
              <w:rPr>
                <w:b w:val="1"/>
                <w:sz w:val="18"/>
                <w:szCs w:val="18"/>
              </w:rPr>
            </w:pPr>
            <w:r w:rsidDel="00000000" w:rsidR="00000000" w:rsidRPr="00000000">
              <w:rPr>
                <w:b w:val="1"/>
                <w:sz w:val="18"/>
                <w:szCs w:val="18"/>
                <w:rtl w:val="0"/>
              </w:rPr>
              <w:t xml:space="preserve">a.</w:t>
            </w:r>
          </w:p>
        </w:tc>
        <w:tc>
          <w:tcPr>
            <w:gridSpan w:val="2"/>
          </w:tcPr>
          <w:p w:rsidR="00000000" w:rsidDel="00000000" w:rsidP="00000000" w:rsidRDefault="00000000" w:rsidRPr="00000000" w14:paraId="00000046">
            <w:pPr>
              <w:rPr>
                <w:sz w:val="14"/>
                <w:szCs w:val="14"/>
              </w:rPr>
            </w:pPr>
            <w:r w:rsidDel="00000000" w:rsidR="00000000" w:rsidRPr="00000000">
              <w:rPr>
                <w:sz w:val="14"/>
                <w:szCs w:val="14"/>
                <w:rtl w:val="0"/>
              </w:rPr>
              <w:t xml:space="preserve">(1) FIRM NAME</w:t>
            </w:r>
          </w:p>
          <w:p w:rsidR="00000000" w:rsidDel="00000000" w:rsidP="00000000" w:rsidRDefault="00000000" w:rsidRPr="00000000" w14:paraId="0000004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S2 Engineering, Inc</w:t>
            </w:r>
          </w:p>
        </w:tc>
        <w:tc>
          <w:tcPr>
            <w:gridSpan w:val="2"/>
          </w:tcPr>
          <w:p w:rsidR="00000000" w:rsidDel="00000000" w:rsidP="00000000" w:rsidRDefault="00000000" w:rsidRPr="00000000" w14:paraId="00000049">
            <w:pPr>
              <w:rPr>
                <w:i w:val="1"/>
                <w:sz w:val="14"/>
                <w:szCs w:val="14"/>
              </w:rPr>
            </w:pPr>
            <w:r w:rsidDel="00000000" w:rsidR="00000000" w:rsidRPr="00000000">
              <w:rPr>
                <w:sz w:val="14"/>
                <w:szCs w:val="14"/>
                <w:rtl w:val="0"/>
              </w:rPr>
              <w:t xml:space="preserve">(2) FIRM LOCATION </w:t>
            </w:r>
            <w:r w:rsidDel="00000000" w:rsidR="00000000" w:rsidRPr="00000000">
              <w:rPr>
                <w:i w:val="1"/>
                <w:sz w:val="14"/>
                <w:szCs w:val="14"/>
                <w:rtl w:val="0"/>
              </w:rPr>
              <w:t xml:space="preserve">(CITY AND STATE)</w:t>
            </w:r>
          </w:p>
          <w:p w:rsidR="00000000" w:rsidDel="00000000" w:rsidP="00000000" w:rsidRDefault="00000000" w:rsidRPr="00000000" w14:paraId="0000004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Rancho Cucamonga, CA</w:t>
            </w:r>
          </w:p>
        </w:tc>
        <w:tc>
          <w:tcPr>
            <w:gridSpan w:val="2"/>
          </w:tcPr>
          <w:p w:rsidR="00000000" w:rsidDel="00000000" w:rsidP="00000000" w:rsidRDefault="00000000" w:rsidRPr="00000000" w14:paraId="0000004C">
            <w:pPr>
              <w:rPr>
                <w:sz w:val="14"/>
                <w:szCs w:val="14"/>
              </w:rPr>
            </w:pPr>
            <w:r w:rsidDel="00000000" w:rsidR="00000000" w:rsidRPr="00000000">
              <w:rPr>
                <w:sz w:val="14"/>
                <w:szCs w:val="14"/>
                <w:rtl w:val="0"/>
              </w:rPr>
              <w:t xml:space="preserve">(3) ROLE</w:t>
            </w:r>
          </w:p>
          <w:p w:rsidR="00000000" w:rsidDel="00000000" w:rsidP="00000000" w:rsidRDefault="00000000" w:rsidRPr="00000000" w14:paraId="0000004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Materials Sampling and Testing</w:t>
            </w:r>
          </w:p>
        </w:tc>
      </w:tr>
      <w:tr>
        <w:trPr>
          <w:cantSplit w:val="0"/>
          <w:trHeight w:val="288" w:hRule="atLeast"/>
          <w:tblHeader w:val="0"/>
        </w:trPr>
        <w:tc>
          <w:tcPr>
            <w:shd w:fill="d9d9d9" w:val="clear"/>
            <w:vAlign w:val="center"/>
          </w:tcPr>
          <w:p w:rsidR="00000000" w:rsidDel="00000000" w:rsidP="00000000" w:rsidRDefault="00000000" w:rsidRPr="00000000" w14:paraId="0000004F">
            <w:pPr>
              <w:rPr>
                <w:b w:val="1"/>
                <w:sz w:val="18"/>
                <w:szCs w:val="18"/>
              </w:rPr>
            </w:pPr>
            <w:r w:rsidDel="00000000" w:rsidR="00000000" w:rsidRPr="00000000">
              <w:rPr>
                <w:b w:val="1"/>
                <w:sz w:val="18"/>
                <w:szCs w:val="18"/>
                <w:rtl w:val="0"/>
              </w:rPr>
              <w:t xml:space="preserve">b.</w:t>
            </w:r>
          </w:p>
        </w:tc>
        <w:tc>
          <w:tcPr>
            <w:gridSpan w:val="2"/>
            <w:vAlign w:val="center"/>
          </w:tcPr>
          <w:p w:rsidR="00000000" w:rsidDel="00000000" w:rsidP="00000000" w:rsidRDefault="00000000" w:rsidRPr="00000000" w14:paraId="00000050">
            <w:pPr>
              <w:rPr>
                <w:sz w:val="14"/>
                <w:szCs w:val="14"/>
              </w:rPr>
            </w:pPr>
            <w:r w:rsidDel="00000000" w:rsidR="00000000" w:rsidRPr="00000000">
              <w:rPr>
                <w:rFonts w:ascii="Arial Narrow" w:cs="Arial Narrow" w:eastAsia="Arial Narrow" w:hAnsi="Arial Narrow"/>
                <w:rtl w:val="0"/>
              </w:rPr>
              <w:t xml:space="preserve">Smith Emery Laboratories</w:t>
            </w:r>
            <w:r w:rsidDel="00000000" w:rsidR="00000000" w:rsidRPr="00000000">
              <w:rPr>
                <w:rtl w:val="0"/>
              </w:rPr>
            </w:r>
          </w:p>
        </w:tc>
        <w:tc>
          <w:tcPr>
            <w:gridSpan w:val="2"/>
            <w:vAlign w:val="center"/>
          </w:tcPr>
          <w:p w:rsidR="00000000" w:rsidDel="00000000" w:rsidP="00000000" w:rsidRDefault="00000000" w:rsidRPr="00000000" w14:paraId="00000052">
            <w:pPr>
              <w:rPr>
                <w:sz w:val="14"/>
                <w:szCs w:val="14"/>
              </w:rPr>
            </w:pPr>
            <w:r w:rsidDel="00000000" w:rsidR="00000000" w:rsidRPr="00000000">
              <w:rPr>
                <w:rFonts w:ascii="Arial Narrow" w:cs="Arial Narrow" w:eastAsia="Arial Narrow" w:hAnsi="Arial Narrow"/>
                <w:rtl w:val="0"/>
              </w:rPr>
              <w:t xml:space="preserve">San Francisco, CA</w:t>
            </w:r>
            <w:r w:rsidDel="00000000" w:rsidR="00000000" w:rsidRPr="00000000">
              <w:rPr>
                <w:rtl w:val="0"/>
              </w:rPr>
            </w:r>
          </w:p>
        </w:tc>
        <w:tc>
          <w:tcPr>
            <w:gridSpan w:val="2"/>
            <w:vAlign w:val="center"/>
          </w:tcPr>
          <w:p w:rsidR="00000000" w:rsidDel="00000000" w:rsidP="00000000" w:rsidRDefault="00000000" w:rsidRPr="00000000" w14:paraId="00000054">
            <w:pPr>
              <w:rPr>
                <w:sz w:val="14"/>
                <w:szCs w:val="14"/>
              </w:rPr>
            </w:pPr>
            <w:r w:rsidDel="00000000" w:rsidR="00000000" w:rsidRPr="00000000">
              <w:rPr>
                <w:rFonts w:ascii="Arial Narrow" w:cs="Arial Narrow" w:eastAsia="Arial Narrow" w:hAnsi="Arial Narrow"/>
                <w:rtl w:val="0"/>
              </w:rPr>
              <w:t xml:space="preserve">Materials Sampling and Testing</w:t>
            </w:r>
            <w:r w:rsidDel="00000000" w:rsidR="00000000" w:rsidRPr="00000000">
              <w:rPr>
                <w:sz w:val="14"/>
                <w:szCs w:val="14"/>
                <w:rtl w:val="0"/>
              </w:rPr>
              <w:t xml:space="preserve"> </w:t>
            </w:r>
          </w:p>
        </w:tc>
      </w:tr>
    </w:tbl>
    <w:p w:rsidR="00000000" w:rsidDel="00000000" w:rsidP="00000000" w:rsidRDefault="00000000" w:rsidRPr="00000000" w14:paraId="00000056">
      <w:pPr>
        <w:rPr>
          <w:b w:val="1"/>
          <w:sz w:val="20"/>
          <w:szCs w:val="20"/>
        </w:rPr>
      </w:pPr>
      <w:r w:rsidDel="00000000" w:rsidR="00000000" w:rsidRPr="00000000">
        <w:rPr>
          <w:rtl w:val="0"/>
        </w:rPr>
      </w:r>
    </w:p>
    <w:sectPr>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E611C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77EE7"/>
    <w:pPr>
      <w:ind w:left="720"/>
      <w:contextualSpacing w:val="1"/>
    </w:pPr>
  </w:style>
  <w:style w:type="paragraph" w:styleId="NoSpacing">
    <w:name w:val="No Spacing"/>
    <w:link w:val="NoSpacingChar"/>
    <w:uiPriority w:val="1"/>
    <w:qFormat w:val="1"/>
    <w:rsid w:val="002837E0"/>
    <w:pPr>
      <w:spacing w:after="0" w:line="240" w:lineRule="auto"/>
    </w:pPr>
    <w:rPr>
      <w:rFonts w:eastAsiaTheme="minorEastAsia"/>
    </w:rPr>
  </w:style>
  <w:style w:type="character" w:styleId="NoSpacingChar" w:customStyle="1">
    <w:name w:val="No Spacing Char"/>
    <w:basedOn w:val="DefaultParagraphFont"/>
    <w:link w:val="NoSpacing"/>
    <w:uiPriority w:val="1"/>
    <w:rsid w:val="002837E0"/>
    <w:rPr>
      <w:rFonts w:eastAsiaTheme="minorEastAsi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URqFYN3lCorOS7Ge6hkY4bKBxw==">CgMxLjA4AHIhMWR1eXNOdFBfdDNXc2xUSTFOeHdZOGdYV0h4dXVfRHpZ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2023-01-11T19:36:00Z</dcterms:created>
  <dc:creator>Spencer 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ies>
</file>