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48" w:type="dxa"/>
        <w:tblLook w:val="04A0" w:firstRow="1" w:lastRow="0" w:firstColumn="1" w:lastColumn="0" w:noHBand="0" w:noVBand="1"/>
      </w:tblPr>
      <w:tblGrid>
        <w:gridCol w:w="585"/>
        <w:gridCol w:w="2829"/>
        <w:gridCol w:w="228"/>
        <w:gridCol w:w="1777"/>
        <w:gridCol w:w="1410"/>
        <w:gridCol w:w="264"/>
        <w:gridCol w:w="740"/>
        <w:gridCol w:w="2415"/>
      </w:tblGrid>
      <w:tr w:rsidR="00E611C8" w14:paraId="7B0F2CFD" w14:textId="77777777" w:rsidTr="19FD0728">
        <w:trPr>
          <w:trHeight w:val="1030"/>
        </w:trPr>
        <w:tc>
          <w:tcPr>
            <w:tcW w:w="7833" w:type="dxa"/>
            <w:gridSpan w:val="7"/>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2415" w:type="dxa"/>
            <w:tcBorders>
              <w:bottom w:val="single" w:sz="4" w:space="0" w:color="auto"/>
            </w:tcBorders>
          </w:tcPr>
          <w:p w14:paraId="58B492FF" w14:textId="331AC3A8" w:rsidR="0041079B" w:rsidRPr="000D4709" w:rsidRDefault="000302AD">
            <w:pPr>
              <w:rPr>
                <w:sz w:val="14"/>
                <w:szCs w:val="14"/>
              </w:rPr>
            </w:pPr>
            <w:r w:rsidRPr="000302AD">
              <w:rPr>
                <w:sz w:val="14"/>
                <w:szCs w:val="14"/>
              </w:rPr>
              <w:t>20. EXAMPLE PROJECT KEY NUMBER</w:t>
            </w:r>
          </w:p>
          <w:p w14:paraId="7144E4EC" w14:textId="33C0E3A3" w:rsidR="004527D2" w:rsidRPr="000D4709" w:rsidRDefault="008F093D" w:rsidP="004527D2">
            <w:pPr>
              <w:jc w:val="center"/>
              <w:rPr>
                <w:rFonts w:ascii="Arial Narrow" w:hAnsi="Arial Narrow"/>
                <w:b/>
                <w:bCs/>
              </w:rPr>
            </w:pPr>
            <w:r>
              <w:rPr>
                <w:rFonts w:ascii="Arial Narrow" w:hAnsi="Arial Narrow"/>
                <w:b/>
                <w:bCs/>
                <w:color w:val="2F5496" w:themeColor="accent1" w:themeShade="BF"/>
                <w:sz w:val="48"/>
                <w:szCs w:val="48"/>
              </w:rPr>
              <w:t>0</w:t>
            </w:r>
            <w:r w:rsidR="00D766A4">
              <w:rPr>
                <w:rFonts w:ascii="Arial Narrow" w:hAnsi="Arial Narrow"/>
                <w:b/>
                <w:bCs/>
                <w:color w:val="2F5496" w:themeColor="accent1" w:themeShade="BF"/>
                <w:sz w:val="48"/>
                <w:szCs w:val="48"/>
              </w:rPr>
              <w:t>1</w:t>
            </w:r>
          </w:p>
        </w:tc>
      </w:tr>
      <w:tr w:rsidR="00177EE7" w14:paraId="391AB307" w14:textId="77777777" w:rsidTr="19FD0728">
        <w:trPr>
          <w:trHeight w:val="177"/>
        </w:trPr>
        <w:tc>
          <w:tcPr>
            <w:tcW w:w="5419"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5E83D5D0" w14:textId="3EA56B7D" w:rsidR="0041079B" w:rsidRPr="0041079B" w:rsidRDefault="00764CB3" w:rsidP="00A2215A">
            <w:pPr>
              <w:rPr>
                <w:rFonts w:ascii="Arial Narrow" w:hAnsi="Arial Narrow"/>
              </w:rPr>
            </w:pPr>
            <w:r w:rsidRPr="00764CB3">
              <w:rPr>
                <w:rFonts w:ascii="Arial Narrow" w:hAnsi="Arial Narrow"/>
                <w:sz w:val="24"/>
                <w:szCs w:val="24"/>
              </w:rPr>
              <w:t>I-215 Segment 1 and 2 Widening Project, San Bernardino</w:t>
            </w:r>
          </w:p>
        </w:tc>
        <w:tc>
          <w:tcPr>
            <w:tcW w:w="4829" w:type="dxa"/>
            <w:gridSpan w:val="4"/>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177EE7" w14:paraId="25FD100F" w14:textId="77777777" w:rsidTr="19FD0728">
        <w:trPr>
          <w:trHeight w:val="557"/>
        </w:trPr>
        <w:tc>
          <w:tcPr>
            <w:tcW w:w="5419" w:type="dxa"/>
            <w:gridSpan w:val="4"/>
            <w:vMerge/>
          </w:tcPr>
          <w:p w14:paraId="2FBF1294" w14:textId="77777777" w:rsidR="00177EE7" w:rsidRPr="00177EE7" w:rsidRDefault="00177EE7">
            <w:pPr>
              <w:rPr>
                <w:sz w:val="14"/>
                <w:szCs w:val="14"/>
              </w:rPr>
            </w:pPr>
          </w:p>
        </w:tc>
        <w:tc>
          <w:tcPr>
            <w:tcW w:w="2414" w:type="dxa"/>
            <w:gridSpan w:val="3"/>
          </w:tcPr>
          <w:p w14:paraId="159E2A75" w14:textId="77777777" w:rsidR="00177EE7" w:rsidRDefault="00177EE7">
            <w:pPr>
              <w:rPr>
                <w:sz w:val="14"/>
                <w:szCs w:val="14"/>
              </w:rPr>
            </w:pPr>
            <w:r w:rsidRPr="00177EE7">
              <w:rPr>
                <w:sz w:val="14"/>
                <w:szCs w:val="14"/>
              </w:rPr>
              <w:t>PROFESSIONAL SERVICES</w:t>
            </w:r>
          </w:p>
          <w:p w14:paraId="086EB5D2" w14:textId="62298FAD" w:rsidR="0041079B" w:rsidRPr="0041079B" w:rsidRDefault="00A2215A" w:rsidP="004527D2">
            <w:pPr>
              <w:jc w:val="center"/>
              <w:rPr>
                <w:rFonts w:ascii="Arial Narrow" w:hAnsi="Arial Narrow"/>
              </w:rPr>
            </w:pPr>
            <w:r w:rsidRPr="00384042">
              <w:rPr>
                <w:rFonts w:ascii="Arial Narrow" w:hAnsi="Arial Narrow"/>
                <w:sz w:val="24"/>
                <w:szCs w:val="24"/>
              </w:rPr>
              <w:t>20</w:t>
            </w:r>
            <w:r w:rsidR="00764CB3">
              <w:rPr>
                <w:rFonts w:ascii="Arial Narrow" w:hAnsi="Arial Narrow"/>
                <w:sz w:val="24"/>
                <w:szCs w:val="24"/>
              </w:rPr>
              <w:t>15</w:t>
            </w:r>
          </w:p>
        </w:tc>
        <w:tc>
          <w:tcPr>
            <w:tcW w:w="2415" w:type="dxa"/>
          </w:tcPr>
          <w:p w14:paraId="1970056A" w14:textId="77777777" w:rsidR="00177EE7" w:rsidRDefault="00177EE7">
            <w:pPr>
              <w:rPr>
                <w:sz w:val="14"/>
                <w:szCs w:val="14"/>
              </w:rPr>
            </w:pPr>
            <w:r w:rsidRPr="00177EE7">
              <w:rPr>
                <w:sz w:val="14"/>
                <w:szCs w:val="14"/>
              </w:rPr>
              <w:t>CONSTRUCTION (IF APPLICABLE)</w:t>
            </w:r>
          </w:p>
          <w:p w14:paraId="503896C6" w14:textId="655F709C" w:rsidR="0041079B" w:rsidRPr="0041079B" w:rsidRDefault="0041079B">
            <w:pPr>
              <w:rPr>
                <w:rFonts w:ascii="Arial Narrow" w:hAnsi="Arial Narrow"/>
              </w:rPr>
            </w:pPr>
          </w:p>
        </w:tc>
      </w:tr>
      <w:tr w:rsidR="00177EE7" w14:paraId="188D2F9B" w14:textId="77777777" w:rsidTr="19FD0728">
        <w:trPr>
          <w:trHeight w:val="272"/>
        </w:trPr>
        <w:tc>
          <w:tcPr>
            <w:tcW w:w="10248" w:type="dxa"/>
            <w:gridSpan w:val="8"/>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4527D2" w14:paraId="413CC71B" w14:textId="77777777" w:rsidTr="00384042">
        <w:trPr>
          <w:trHeight w:val="462"/>
        </w:trPr>
        <w:tc>
          <w:tcPr>
            <w:tcW w:w="3414" w:type="dxa"/>
            <w:gridSpan w:val="2"/>
            <w:tcBorders>
              <w:bottom w:val="single" w:sz="6" w:space="0" w:color="000000" w:themeColor="text1"/>
              <w:right w:val="dotted" w:sz="4" w:space="0" w:color="auto"/>
            </w:tcBorders>
          </w:tcPr>
          <w:p w14:paraId="17797883" w14:textId="49398CE9" w:rsidR="00D766A4" w:rsidRPr="00264AC6" w:rsidRDefault="00264AC6" w:rsidP="00384042">
            <w:pPr>
              <w:rPr>
                <w:sz w:val="14"/>
                <w:szCs w:val="14"/>
              </w:rPr>
            </w:pPr>
            <w:r w:rsidRPr="0041079B">
              <w:rPr>
                <w:sz w:val="14"/>
                <w:szCs w:val="14"/>
              </w:rPr>
              <w:t>a.</w:t>
            </w:r>
            <w:r>
              <w:rPr>
                <w:sz w:val="14"/>
                <w:szCs w:val="14"/>
              </w:rPr>
              <w:t xml:space="preserve"> </w:t>
            </w:r>
            <w:r w:rsidRPr="0041079B">
              <w:rPr>
                <w:sz w:val="14"/>
                <w:szCs w:val="14"/>
              </w:rPr>
              <w:t>PROJECT OWNER</w:t>
            </w:r>
          </w:p>
          <w:p w14:paraId="4F8D0DB9" w14:textId="74CF48DB" w:rsidR="004527D2" w:rsidRPr="00384042" w:rsidRDefault="00764CB3" w:rsidP="00384042">
            <w:pPr>
              <w:pStyle w:val="BodyText2"/>
              <w:spacing w:after="0" w:line="240" w:lineRule="auto"/>
              <w:rPr>
                <w:rFonts w:ascii="Arial Narrow" w:hAnsi="Arial Narrow" w:cs="AECOM Sans"/>
                <w:color w:val="000000"/>
                <w:sz w:val="22"/>
                <w:szCs w:val="22"/>
              </w:rPr>
            </w:pPr>
            <w:r>
              <w:rPr>
                <w:rFonts w:ascii="Arial Narrow" w:hAnsi="Arial Narrow" w:cs="AECOM Sans"/>
                <w:color w:val="000000"/>
                <w:sz w:val="24"/>
                <w:szCs w:val="24"/>
              </w:rPr>
              <w:t>SBCTA</w:t>
            </w:r>
          </w:p>
        </w:tc>
        <w:tc>
          <w:tcPr>
            <w:tcW w:w="3415" w:type="dxa"/>
            <w:gridSpan w:val="3"/>
            <w:tcBorders>
              <w:left w:val="dotted" w:sz="4" w:space="0" w:color="auto"/>
              <w:bottom w:val="single" w:sz="6" w:space="0" w:color="000000" w:themeColor="text1"/>
              <w:right w:val="dotted" w:sz="4" w:space="0" w:color="auto"/>
            </w:tcBorders>
          </w:tcPr>
          <w:p w14:paraId="7C7EAC5F" w14:textId="12E6C979" w:rsidR="008A1F80" w:rsidRPr="008A1F80" w:rsidRDefault="008A1F80" w:rsidP="00384042">
            <w:pPr>
              <w:rPr>
                <w:sz w:val="14"/>
                <w:szCs w:val="14"/>
              </w:rPr>
            </w:pPr>
            <w:r w:rsidRPr="00177EE7">
              <w:rPr>
                <w:sz w:val="14"/>
                <w:szCs w:val="14"/>
              </w:rPr>
              <w:t>b. POINT OF CONTACT NAME</w:t>
            </w:r>
          </w:p>
          <w:p w14:paraId="71544A2C" w14:textId="29D604C2" w:rsidR="004527D2" w:rsidRPr="004527D2" w:rsidRDefault="00544980" w:rsidP="00384042">
            <w:pPr>
              <w:rPr>
                <w:rFonts w:ascii="Arial Narrow" w:hAnsi="Arial Narrow"/>
              </w:rPr>
            </w:pPr>
            <w:r w:rsidRPr="00544980">
              <w:rPr>
                <w:rFonts w:ascii="Arial Narrow" w:eastAsia="Times New Roman" w:hAnsi="Arial Narrow" w:cs="AECOM Sans"/>
                <w:color w:val="0A0A0A"/>
                <w:sz w:val="24"/>
                <w:szCs w:val="24"/>
                <w:lang w:eastAsia="zh-CN"/>
              </w:rPr>
              <w:t>Mr. Mike Barnum, Construction Manager</w:t>
            </w:r>
          </w:p>
        </w:tc>
        <w:tc>
          <w:tcPr>
            <w:tcW w:w="3419" w:type="dxa"/>
            <w:gridSpan w:val="3"/>
            <w:tcBorders>
              <w:left w:val="dotted" w:sz="4" w:space="0" w:color="auto"/>
              <w:bottom w:val="single" w:sz="6" w:space="0" w:color="000000" w:themeColor="text1"/>
            </w:tcBorders>
          </w:tcPr>
          <w:p w14:paraId="548DBC2E" w14:textId="53E8318D" w:rsidR="00384042" w:rsidRPr="00384042" w:rsidRDefault="00384042" w:rsidP="00384042">
            <w:pPr>
              <w:rPr>
                <w:sz w:val="14"/>
                <w:szCs w:val="14"/>
              </w:rPr>
            </w:pPr>
            <w:r w:rsidRPr="00177EE7">
              <w:rPr>
                <w:sz w:val="14"/>
                <w:szCs w:val="14"/>
              </w:rPr>
              <w:t>c. POINT OF CONTACT TELEPHONE NUMBER</w:t>
            </w:r>
          </w:p>
          <w:p w14:paraId="49AE5D44" w14:textId="27BABF70" w:rsidR="004527D2" w:rsidRPr="004527D2" w:rsidRDefault="00582E51" w:rsidP="00384042">
            <w:pPr>
              <w:rPr>
                <w:rFonts w:ascii="Arial Narrow" w:hAnsi="Arial Narrow"/>
              </w:rPr>
            </w:pPr>
            <w:r w:rsidRPr="00582E51">
              <w:rPr>
                <w:rFonts w:ascii="Arial Narrow" w:hAnsi="Arial Narrow" w:cs="AECOM Sans"/>
                <w:color w:val="000000"/>
                <w:sz w:val="24"/>
                <w:szCs w:val="24"/>
              </w:rPr>
              <w:t>(951) 218-0196</w:t>
            </w:r>
          </w:p>
        </w:tc>
      </w:tr>
      <w:tr w:rsidR="004527D2" w14:paraId="2D823D1D" w14:textId="77777777" w:rsidTr="19FD0728">
        <w:trPr>
          <w:trHeight w:val="8751"/>
        </w:trPr>
        <w:tc>
          <w:tcPr>
            <w:tcW w:w="10248" w:type="dxa"/>
            <w:gridSpan w:val="8"/>
          </w:tcPr>
          <w:p w14:paraId="6B0E6A84" w14:textId="77777777" w:rsidR="00A967B3" w:rsidRDefault="004527D2" w:rsidP="00A967B3">
            <w:pPr>
              <w:jc w:val="both"/>
              <w:rPr>
                <w:sz w:val="14"/>
                <w:szCs w:val="14"/>
              </w:rPr>
            </w:pPr>
            <w:r w:rsidRPr="00177EE7">
              <w:rPr>
                <w:sz w:val="14"/>
                <w:szCs w:val="14"/>
              </w:rPr>
              <w:t xml:space="preserve">24. BRIEF DESCRIPTION OF PROJECT AND RELEVANCE TO THIS CONTRACT </w:t>
            </w:r>
            <w:r w:rsidRPr="00177EE7">
              <w:rPr>
                <w:i/>
                <w:iCs/>
                <w:sz w:val="14"/>
                <w:szCs w:val="14"/>
              </w:rPr>
              <w:t>(INCLUDE SCOPE, SIZE AND COST</w:t>
            </w:r>
            <w:r w:rsidRPr="00177EE7">
              <w:rPr>
                <w:sz w:val="14"/>
                <w:szCs w:val="14"/>
              </w:rPr>
              <w:t>)</w:t>
            </w:r>
          </w:p>
          <w:p w14:paraId="4D725E88" w14:textId="079819BA" w:rsidR="00A967B3" w:rsidRDefault="00F532D2" w:rsidP="00A967B3">
            <w:pPr>
              <w:jc w:val="both"/>
              <w:rPr>
                <w:rFonts w:ascii="Arial Narrow" w:eastAsia="Times New Roman" w:hAnsi="Arial Narrow" w:cs="Times New Roman"/>
                <w:sz w:val="24"/>
                <w:szCs w:val="24"/>
              </w:rPr>
            </w:pPr>
            <w:r w:rsidRPr="00B41161">
              <w:rPr>
                <w:rFonts w:ascii="Arial Narrow" w:hAnsi="Arial Narrow"/>
                <w:noProof/>
                <w:highlight w:val="yellow"/>
              </w:rPr>
              <mc:AlternateContent>
                <mc:Choice Requires="wpg">
                  <w:drawing>
                    <wp:anchor distT="0" distB="0" distL="228600" distR="228600" simplePos="0" relativeHeight="251661312" behindDoc="1" locked="0" layoutInCell="1" allowOverlap="1" wp14:anchorId="0BCE90F2" wp14:editId="6CB5C5EC">
                      <wp:simplePos x="0" y="0"/>
                      <wp:positionH relativeFrom="margin">
                        <wp:posOffset>4298315</wp:posOffset>
                      </wp:positionH>
                      <wp:positionV relativeFrom="margin">
                        <wp:posOffset>140970</wp:posOffset>
                      </wp:positionV>
                      <wp:extent cx="1828800" cy="3457575"/>
                      <wp:effectExtent l="0" t="0" r="635" b="9525"/>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3457575"/>
                                <a:chOff x="0" y="0"/>
                                <a:chExt cx="1828800" cy="6207699"/>
                              </a:xfrm>
                              <a:solidFill>
                                <a:sysClr val="window" lastClr="FFFFFF">
                                  <a:lumMod val="75000"/>
                                </a:sysClr>
                              </a:solidFill>
                            </wpg:grpSpPr>
                            <wps:wsp>
                              <wps:cNvPr id="202" name="Rectangle 202"/>
                              <wps:cNvSpPr/>
                              <wps:spPr>
                                <a:xfrm>
                                  <a:off x="0" y="0"/>
                                  <a:ext cx="1828800" cy="2286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82"/>
                                  <a:ext cx="1828800" cy="5280417"/>
                                </a:xfrm>
                                <a:prstGeom prst="rect">
                                  <a:avLst/>
                                </a:prstGeom>
                                <a:grpFill/>
                                <a:ln w="12700" cap="flat" cmpd="sng" algn="ctr">
                                  <a:noFill/>
                                  <a:prstDash val="solid"/>
                                  <a:miter lim="800000"/>
                                </a:ln>
                                <a:effectLst/>
                              </wps:spPr>
                              <wps:txbx>
                                <w:txbxContent>
                                  <w:p w14:paraId="3FCF8CE2"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Management</w:t>
                                    </w:r>
                                  </w:p>
                                  <w:p w14:paraId="346A81CA" w14:textId="436092A2" w:rsidR="0041532A" w:rsidRPr="00665523" w:rsidRDefault="0041532A" w:rsidP="00665523">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Inspection</w:t>
                                    </w:r>
                                  </w:p>
                                  <w:p w14:paraId="7501FCD1" w14:textId="77777777" w:rsidR="0041532A"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CPM Review and Analysis</w:t>
                                    </w:r>
                                  </w:p>
                                  <w:p w14:paraId="1DA13BB6" w14:textId="65F98487" w:rsidR="00665523" w:rsidRPr="00317C9C" w:rsidRDefault="00665523"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Claims Analysis</w:t>
                                    </w:r>
                                  </w:p>
                                  <w:p w14:paraId="684CE75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Field Engineering and Support</w:t>
                                    </w:r>
                                  </w:p>
                                  <w:p w14:paraId="55A6F213"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Contract Change Orders negotiations and processing</w:t>
                                    </w:r>
                                  </w:p>
                                  <w:p w14:paraId="00A1B6F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Progress Pay Estimates</w:t>
                                    </w:r>
                                  </w:p>
                                  <w:p w14:paraId="56F5096E"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Review &amp; approve Submittals and RFI’s</w:t>
                                    </w:r>
                                  </w:p>
                                  <w:p w14:paraId="53ED2DF9" w14:textId="48A665D6" w:rsidR="0041532A" w:rsidRPr="00D96AD6" w:rsidRDefault="0041532A" w:rsidP="00D96AD6">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Project Controls and Contract Administration</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838337"/>
                                </a:xfrm>
                                <a:prstGeom prst="rect">
                                  <a:avLst/>
                                </a:prstGeom>
                                <a:solidFill>
                                  <a:srgbClr val="4472C4">
                                    <a:lumMod val="75000"/>
                                  </a:srgbClr>
                                </a:solidFill>
                                <a:ln w="6350">
                                  <a:noFill/>
                                </a:ln>
                                <a:effectLst/>
                              </wps:spPr>
                              <wps:txbx>
                                <w:txbxContent>
                                  <w:p w14:paraId="02BC583D" w14:textId="77777777" w:rsidR="0041532A" w:rsidRPr="00EC15EB" w:rsidRDefault="0041532A" w:rsidP="0041532A">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0BCE90F2" id="Group 201" o:spid="_x0000_s1026" style="position:absolute;left:0;text-align:left;margin-left:338.45pt;margin-top:11.1pt;width:2in;height:272.25pt;z-index:-251655168;mso-width-percent:308;mso-wrap-distance-left:18pt;mso-wrap-distance-right:18pt;mso-position-horizontal-relative:margin;mso-position-vertical-relative:margin;mso-width-percent:308;mso-width-relative:margin;mso-height-relative:margin" coordsize="18288,6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5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3FCF8CE2"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Management</w:t>
                              </w:r>
                            </w:p>
                            <w:p w14:paraId="346A81CA" w14:textId="436092A2" w:rsidR="0041532A" w:rsidRPr="00665523" w:rsidRDefault="0041532A" w:rsidP="00665523">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Construction Inspection</w:t>
                              </w:r>
                            </w:p>
                            <w:p w14:paraId="7501FCD1" w14:textId="77777777" w:rsidR="0041532A"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CPM Review and Analysis</w:t>
                              </w:r>
                            </w:p>
                            <w:p w14:paraId="1DA13BB6" w14:textId="65F98487" w:rsidR="00665523" w:rsidRPr="00317C9C" w:rsidRDefault="00665523"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Claims Analysis</w:t>
                              </w:r>
                            </w:p>
                            <w:p w14:paraId="684CE75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Field Engineering and Support</w:t>
                              </w:r>
                            </w:p>
                            <w:p w14:paraId="55A6F213"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Contract Change Orders negotiations and processing</w:t>
                              </w:r>
                            </w:p>
                            <w:p w14:paraId="00A1B6F8"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Progress Pay Estimates</w:t>
                              </w:r>
                            </w:p>
                            <w:p w14:paraId="56F5096E" w14:textId="77777777" w:rsidR="0041532A" w:rsidRPr="00317C9C" w:rsidRDefault="0041532A" w:rsidP="0041532A">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Review &amp; approve Submittals and RFI’s</w:t>
                              </w:r>
                            </w:p>
                            <w:p w14:paraId="53ED2DF9" w14:textId="48A665D6" w:rsidR="0041532A" w:rsidRPr="00D96AD6" w:rsidRDefault="0041532A" w:rsidP="00D96AD6">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Project Controls and Contract Administration</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8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" fillcolor="#2f5597" stroked="f" strokeweight=".5pt">
                        <v:textbox inset=",7.2pt,,7.2pt">
                          <w:txbxContent>
                            <w:p w14:paraId="02BC583D" w14:textId="77777777" w:rsidR="0041532A" w:rsidRPr="00EC15EB" w:rsidRDefault="0041532A" w:rsidP="0041532A">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v:textbox>
                      </v:shape>
                      <w10:wrap type="square" anchorx="margin" anchory="margin"/>
                    </v:group>
                  </w:pict>
                </mc:Fallback>
              </mc:AlternateContent>
            </w:r>
            <w:r w:rsidR="00A967B3" w:rsidRPr="00A967B3">
              <w:rPr>
                <w:rFonts w:ascii="Arial Narrow" w:eastAsia="Times New Roman" w:hAnsi="Arial Narrow" w:cs="Times New Roman"/>
                <w:b/>
                <w:bCs/>
                <w:sz w:val="24"/>
                <w:szCs w:val="24"/>
              </w:rPr>
              <w:t xml:space="preserve">S2 Engineering </w:t>
            </w:r>
            <w:r w:rsidR="00A967B3" w:rsidRPr="00A967B3">
              <w:rPr>
                <w:rFonts w:ascii="Arial Narrow" w:eastAsia="Times New Roman" w:hAnsi="Arial Narrow" w:cs="Times New Roman"/>
                <w:sz w:val="24"/>
                <w:szCs w:val="24"/>
              </w:rPr>
              <w:t xml:space="preserve">was the program construction manager; this role required S2 to review, analyze, and report all claims issues, and scheduling issues to SBCTA in this $177 million I-215 Segment 1 and 2 construction projects in San Bernardino. </w:t>
            </w:r>
          </w:p>
          <w:p w14:paraId="43C4A931" w14:textId="45AFFF74" w:rsidR="00A967B3" w:rsidRDefault="00A967B3" w:rsidP="00A967B3">
            <w:pPr>
              <w:jc w:val="both"/>
              <w:rPr>
                <w:rFonts w:ascii="Arial Narrow" w:eastAsia="Times New Roman" w:hAnsi="Arial Narrow" w:cs="Times New Roman"/>
                <w:sz w:val="24"/>
                <w:szCs w:val="24"/>
              </w:rPr>
            </w:pPr>
            <w:r w:rsidRPr="00A967B3">
              <w:rPr>
                <w:rFonts w:ascii="Arial Narrow" w:eastAsia="Times New Roman" w:hAnsi="Arial Narrow" w:cs="Times New Roman"/>
                <w:b/>
                <w:bCs/>
                <w:sz w:val="24"/>
                <w:szCs w:val="24"/>
              </w:rPr>
              <w:t xml:space="preserve">The project consisted </w:t>
            </w:r>
            <w:r w:rsidRPr="00A967B3">
              <w:rPr>
                <w:rFonts w:ascii="Arial Narrow" w:eastAsia="Times New Roman" w:hAnsi="Arial Narrow" w:cs="Times New Roman"/>
                <w:sz w:val="24"/>
                <w:szCs w:val="24"/>
              </w:rPr>
              <w:t xml:space="preserve">of widening and realignment of approximately 2.4 miles of the existing I-215. The highway now accommodates four mixed flow lanes and one high-occupancy vehicle (HOV) lane in each direction. The project was constructed in several phases and included site improvements including driven and drilled foundations, 39 cast-in-place and mechanically stabilized earth (MSE) retaining walls, eight new bridges, five bridge replacements, two bridge widenings, one connector replacement, one new connector, and nine bridge removals, masonry block walls, sound walls, concrete flatwork, Portland cement concrete paving, asphalt concrete paving, drainage structures, utility relocations, striping, lighting, and signage improvements over an approximately 4 year period. Services included construction observation and intermittent field and laboratory testing of the construction materials used in the proposed project. </w:t>
            </w:r>
          </w:p>
          <w:p w14:paraId="5AF77711" w14:textId="67445F1A" w:rsidR="00A967B3" w:rsidRDefault="00D96AD6" w:rsidP="00A967B3">
            <w:pPr>
              <w:jc w:val="both"/>
              <w:rPr>
                <w:rFonts w:ascii="Arial Narrow" w:eastAsia="Times New Roman" w:hAnsi="Arial Narrow" w:cs="Times New Roman"/>
                <w:sz w:val="24"/>
                <w:szCs w:val="24"/>
              </w:rPr>
            </w:pPr>
            <w:r w:rsidRPr="00A967B3">
              <w:rPr>
                <w:rFonts w:ascii="Arial Narrow" w:eastAsia="Times New Roman" w:hAnsi="Arial Narrow" w:cs="Times New Roman"/>
                <w:sz w:val="24"/>
                <w:szCs w:val="24"/>
              </w:rPr>
              <w:drawing>
                <wp:anchor distT="0" distB="0" distL="114300" distR="114300" simplePos="0" relativeHeight="251663360" behindDoc="1" locked="0" layoutInCell="1" allowOverlap="1" wp14:anchorId="2C908E8E" wp14:editId="4C8AE825">
                  <wp:simplePos x="0" y="0"/>
                  <wp:positionH relativeFrom="column">
                    <wp:posOffset>31115</wp:posOffset>
                  </wp:positionH>
                  <wp:positionV relativeFrom="paragraph">
                    <wp:posOffset>913765</wp:posOffset>
                  </wp:positionV>
                  <wp:extent cx="2601595" cy="1733550"/>
                  <wp:effectExtent l="0" t="0" r="8255" b="0"/>
                  <wp:wrapTight wrapText="bothSides">
                    <wp:wrapPolygon edited="0">
                      <wp:start x="0" y="0"/>
                      <wp:lineTo x="0" y="21363"/>
                      <wp:lineTo x="21510" y="21363"/>
                      <wp:lineTo x="21510" y="0"/>
                      <wp:lineTo x="0" y="0"/>
                    </wp:wrapPolygon>
                  </wp:wrapTight>
                  <wp:docPr id="953805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1595" cy="1733550"/>
                          </a:xfrm>
                          <a:prstGeom prst="rect">
                            <a:avLst/>
                          </a:prstGeom>
                          <a:noFill/>
                        </pic:spPr>
                      </pic:pic>
                    </a:graphicData>
                  </a:graphic>
                  <wp14:sizeRelH relativeFrom="page">
                    <wp14:pctWidth>0</wp14:pctWidth>
                  </wp14:sizeRelH>
                  <wp14:sizeRelV relativeFrom="page">
                    <wp14:pctHeight>0</wp14:pctHeight>
                  </wp14:sizeRelV>
                </wp:anchor>
              </w:drawing>
            </w:r>
            <w:r w:rsidR="00A967B3" w:rsidRPr="00A967B3">
              <w:rPr>
                <w:rFonts w:ascii="Arial Narrow" w:eastAsia="Times New Roman" w:hAnsi="Arial Narrow" w:cs="Times New Roman"/>
                <w:b/>
                <w:bCs/>
                <w:sz w:val="24"/>
                <w:szCs w:val="24"/>
              </w:rPr>
              <w:t>Services included overall construction management</w:t>
            </w:r>
            <w:r w:rsidR="00A967B3" w:rsidRPr="00A967B3">
              <w:rPr>
                <w:rFonts w:ascii="Arial Narrow" w:eastAsia="Times New Roman" w:hAnsi="Arial Narrow" w:cs="Times New Roman"/>
                <w:sz w:val="24"/>
                <w:szCs w:val="24"/>
              </w:rPr>
              <w:t xml:space="preserve">, review and manage CM documents, review WSWD and controlling operations, review and analyze CPM Baseline and monthly update schedules, review all RFIs and submittals and responses, assuring timely disposition of correspondences, third-party coordination, review of disputes and potential claims documents, analysis of claims, preparation of claims report for SBCTA management use, negotiation with contractor to resolve claims issues based on the contract document.  </w:t>
            </w:r>
          </w:p>
          <w:p w14:paraId="3CC05DA6" w14:textId="486BB67B" w:rsidR="00A967B3" w:rsidRPr="00A967B3" w:rsidRDefault="00A967B3" w:rsidP="00A967B3">
            <w:pPr>
              <w:jc w:val="both"/>
              <w:rPr>
                <w:rFonts w:ascii="Arial Narrow" w:eastAsia="Times New Roman" w:hAnsi="Arial Narrow" w:cs="Times New Roman"/>
                <w:sz w:val="24"/>
                <w:szCs w:val="24"/>
              </w:rPr>
            </w:pPr>
            <w:r w:rsidRPr="00A967B3">
              <w:rPr>
                <w:rFonts w:ascii="Arial Narrow" w:eastAsia="Times New Roman" w:hAnsi="Arial Narrow" w:cs="Times New Roman"/>
                <w:sz w:val="24"/>
                <w:szCs w:val="24"/>
              </w:rPr>
              <w:t>After submittal of the proposed final estimate, the contractor submitted $12.5 million exceptions to the proposed final estimate.  S2 prepared a thirty-four-page claims report, negotiated the contract, and the claims were finally settled with the contractor for $1.1 million.  SBCTA stated that the main reason it was able to resolve this claim at less than 10% of the exceptions amount was because of the detailed analysis performed by S2 staff.</w:t>
            </w:r>
          </w:p>
          <w:p w14:paraId="5F32343F" w14:textId="3AD5865E" w:rsidR="004527D2" w:rsidRDefault="004527D2" w:rsidP="00A967B3">
            <w:pPr>
              <w:jc w:val="both"/>
              <w:rPr>
                <w:rFonts w:ascii="Arial Narrow" w:hAnsi="Arial Narrow"/>
                <w:sz w:val="24"/>
                <w:szCs w:val="24"/>
              </w:rPr>
            </w:pPr>
          </w:p>
          <w:p w14:paraId="7A872423" w14:textId="12B609D3" w:rsidR="00A967B3" w:rsidRPr="0041079B" w:rsidRDefault="00A967B3" w:rsidP="00A967B3">
            <w:pPr>
              <w:jc w:val="both"/>
              <w:rPr>
                <w:rFonts w:ascii="Arial Narrow" w:hAnsi="Arial Narrow"/>
                <w:sz w:val="24"/>
                <w:szCs w:val="24"/>
              </w:rPr>
            </w:pPr>
          </w:p>
        </w:tc>
      </w:tr>
      <w:tr w:rsidR="004527D2" w14:paraId="55690BC1" w14:textId="77777777" w:rsidTr="19FD0728">
        <w:trPr>
          <w:trHeight w:val="348"/>
        </w:trPr>
        <w:tc>
          <w:tcPr>
            <w:tcW w:w="10248" w:type="dxa"/>
            <w:gridSpan w:val="8"/>
            <w:shd w:val="clear" w:color="auto" w:fill="2F5496" w:themeFill="accent1" w:themeFillShade="BF"/>
            <w:vAlign w:val="center"/>
          </w:tcPr>
          <w:p w14:paraId="42C68855" w14:textId="3C4E6E40" w:rsidR="004527D2" w:rsidRDefault="004527D2" w:rsidP="004527D2">
            <w:pPr>
              <w:jc w:val="center"/>
            </w:pPr>
            <w:r w:rsidRPr="007E2A27">
              <w:rPr>
                <w:color w:val="FFFFFF" w:themeColor="background1"/>
              </w:rPr>
              <w:t>25. FIRMS FROM SECTION C INVOLVED WITH THIS PROJECT</w:t>
            </w:r>
          </w:p>
        </w:tc>
      </w:tr>
      <w:tr w:rsidR="004527D2" w14:paraId="22AFCA87" w14:textId="77777777" w:rsidTr="006444A8">
        <w:trPr>
          <w:trHeight w:val="745"/>
        </w:trPr>
        <w:tc>
          <w:tcPr>
            <w:tcW w:w="585" w:type="dxa"/>
            <w:shd w:val="clear" w:color="auto" w:fill="D9D9D9" w:themeFill="background1" w:themeFillShade="D9"/>
            <w:vAlign w:val="center"/>
          </w:tcPr>
          <w:p w14:paraId="7142A79F" w14:textId="29A939E1" w:rsidR="004527D2" w:rsidRPr="007E2A27" w:rsidRDefault="00A2215A" w:rsidP="004527D2">
            <w:pPr>
              <w:rPr>
                <w:b/>
                <w:bCs/>
                <w:sz w:val="18"/>
                <w:szCs w:val="18"/>
              </w:rPr>
            </w:pPr>
            <w:r>
              <w:rPr>
                <w:b/>
                <w:bCs/>
                <w:sz w:val="18"/>
                <w:szCs w:val="18"/>
              </w:rPr>
              <w:t>a</w:t>
            </w:r>
            <w:r w:rsidR="004527D2">
              <w:rPr>
                <w:b/>
                <w:bCs/>
                <w:sz w:val="18"/>
                <w:szCs w:val="18"/>
              </w:rPr>
              <w:t>.</w:t>
            </w:r>
          </w:p>
        </w:tc>
        <w:tc>
          <w:tcPr>
            <w:tcW w:w="3057" w:type="dxa"/>
            <w:gridSpan w:val="2"/>
            <w:tcBorders>
              <w:top w:val="dotted" w:sz="4" w:space="0" w:color="auto"/>
              <w:left w:val="dotted" w:sz="4" w:space="0" w:color="auto"/>
              <w:bottom w:val="dotted" w:sz="4" w:space="0" w:color="auto"/>
              <w:right w:val="dotted" w:sz="4" w:space="0" w:color="auto"/>
            </w:tcBorders>
            <w:shd w:val="clear" w:color="auto" w:fill="auto"/>
            <w:vAlign w:val="center"/>
          </w:tcPr>
          <w:p w14:paraId="252579DF" w14:textId="6006450C" w:rsidR="004527D2" w:rsidRPr="004527D2" w:rsidRDefault="00A967B3" w:rsidP="004527D2">
            <w:pPr>
              <w:rPr>
                <w:rFonts w:ascii="Arial Narrow" w:hAnsi="Arial Narrow"/>
              </w:rPr>
            </w:pPr>
            <w:r>
              <w:rPr>
                <w:rFonts w:ascii="Arial Narrow" w:hAnsi="Arial Narrow" w:cs="AECOM Sans"/>
              </w:rPr>
              <w:t>S2 Engineering, Inc.</w:t>
            </w:r>
          </w:p>
        </w:tc>
        <w:tc>
          <w:tcPr>
            <w:tcW w:w="3451" w:type="dxa"/>
            <w:gridSpan w:val="3"/>
            <w:tcBorders>
              <w:top w:val="dotted" w:sz="4" w:space="0" w:color="auto"/>
              <w:left w:val="dotted" w:sz="4" w:space="0" w:color="auto"/>
              <w:bottom w:val="dotted" w:sz="4" w:space="0" w:color="auto"/>
              <w:right w:val="dotted" w:sz="4" w:space="0" w:color="auto"/>
            </w:tcBorders>
            <w:shd w:val="clear" w:color="auto" w:fill="auto"/>
            <w:vAlign w:val="center"/>
          </w:tcPr>
          <w:p w14:paraId="29C12446" w14:textId="3B75FE67" w:rsidR="004527D2" w:rsidRPr="004527D2" w:rsidRDefault="00A967B3" w:rsidP="004527D2">
            <w:pPr>
              <w:rPr>
                <w:rFonts w:ascii="Arial Narrow" w:hAnsi="Arial Narrow"/>
              </w:rPr>
            </w:pPr>
            <w:r>
              <w:rPr>
                <w:rFonts w:ascii="Arial Narrow" w:hAnsi="Arial Narrow" w:cs="AECOM Sans"/>
              </w:rPr>
              <w:t>Rancho Cucamonga, CA</w:t>
            </w:r>
          </w:p>
        </w:tc>
        <w:tc>
          <w:tcPr>
            <w:tcW w:w="3155" w:type="dxa"/>
            <w:gridSpan w:val="2"/>
            <w:tcBorders>
              <w:top w:val="dotted" w:sz="4" w:space="0" w:color="auto"/>
              <w:left w:val="dotted" w:sz="4" w:space="0" w:color="auto"/>
              <w:bottom w:val="dotted" w:sz="4" w:space="0" w:color="auto"/>
            </w:tcBorders>
            <w:shd w:val="clear" w:color="auto" w:fill="auto"/>
            <w:vAlign w:val="center"/>
          </w:tcPr>
          <w:p w14:paraId="7199571C" w14:textId="2BFF6D16" w:rsidR="004527D2" w:rsidRPr="004527D2" w:rsidRDefault="00A967B3" w:rsidP="004527D2">
            <w:pPr>
              <w:rPr>
                <w:rFonts w:ascii="Arial Narrow" w:hAnsi="Arial Narrow"/>
              </w:rPr>
            </w:pPr>
            <w:r>
              <w:rPr>
                <w:rFonts w:ascii="Arial Narrow" w:hAnsi="Arial Narrow" w:cs="AECOM Sans"/>
              </w:rPr>
              <w:t>Construction Management / Claims Analyst / Scheduling</w:t>
            </w:r>
          </w:p>
        </w:tc>
      </w:tr>
    </w:tbl>
    <w:p w14:paraId="57E36E2D" w14:textId="45C777BF" w:rsidR="003738ED" w:rsidRPr="007E2A27" w:rsidRDefault="007E2A27">
      <w:pPr>
        <w:rPr>
          <w:b/>
          <w:bCs/>
          <w:sz w:val="20"/>
          <w:szCs w:val="20"/>
        </w:rPr>
      </w:pPr>
      <w:r>
        <w:tab/>
      </w:r>
      <w:r>
        <w:tab/>
      </w:r>
      <w:r>
        <w:tab/>
      </w:r>
      <w:r>
        <w:tab/>
      </w:r>
      <w:r>
        <w:tab/>
        <w:t xml:space="preserve">     </w:t>
      </w:r>
      <w:r>
        <w:tab/>
      </w:r>
      <w:r w:rsidR="003B0FC8">
        <w:t xml:space="preserve">             </w:t>
      </w:r>
      <w:r>
        <w:tab/>
        <w:t xml:space="preserve">       </w:t>
      </w:r>
      <w:r w:rsidRPr="007E2A27">
        <w:rPr>
          <w:b/>
          <w:bCs/>
          <w:sz w:val="20"/>
          <w:szCs w:val="20"/>
        </w:rPr>
        <w:t xml:space="preserve">    </w:t>
      </w:r>
      <w:r w:rsidR="00CF61A2">
        <w:rPr>
          <w:b/>
          <w:bCs/>
          <w:sz w:val="20"/>
          <w:szCs w:val="20"/>
        </w:rPr>
        <w:t xml:space="preserve">                 </w:t>
      </w:r>
      <w:r w:rsidRPr="007E2A27">
        <w:rPr>
          <w:b/>
          <w:bCs/>
          <w:sz w:val="20"/>
          <w:szCs w:val="20"/>
        </w:rPr>
        <w:t xml:space="preserve"> </w:t>
      </w:r>
      <w:r w:rsidR="00B52FAB">
        <w:rPr>
          <w:b/>
          <w:bCs/>
          <w:sz w:val="20"/>
          <w:szCs w:val="20"/>
        </w:rPr>
        <w:t xml:space="preserve">                 </w:t>
      </w:r>
      <w:r w:rsidRPr="007E2A27">
        <w:rPr>
          <w:b/>
          <w:bCs/>
          <w:sz w:val="20"/>
          <w:szCs w:val="20"/>
        </w:rPr>
        <w:t>STANDARD FORM 330 (REV. 7/2021</w:t>
      </w:r>
      <w:r w:rsidR="00B52FAB">
        <w:rPr>
          <w:b/>
          <w:bCs/>
          <w:sz w:val="20"/>
          <w:szCs w:val="20"/>
        </w:rPr>
        <w:t>)</w:t>
      </w:r>
    </w:p>
    <w:sectPr w:rsidR="003738ED" w:rsidRPr="007E2A27" w:rsidSect="000673C5">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ECOM Sans">
    <w:altName w:val="Calibri"/>
    <w:charset w:val="00"/>
    <w:family w:val="swiss"/>
    <w:pitch w:val="variable"/>
    <w:sig w:usb0="E0002AFF" w:usb1="D000FFFB" w:usb2="0000002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466695F"/>
    <w:multiLevelType w:val="hybridMultilevel"/>
    <w:tmpl w:val="819807B8"/>
    <w:lvl w:ilvl="0" w:tplc="6B44A9E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B211F"/>
    <w:multiLevelType w:val="hybridMultilevel"/>
    <w:tmpl w:val="F594B096"/>
    <w:lvl w:ilvl="0" w:tplc="867EFF62">
      <w:start w:val="1"/>
      <w:numFmt w:val="bullet"/>
      <w:pStyle w:val="SectionF-SideBarBullet"/>
      <w:lvlText w:val=""/>
      <w:lvlJc w:val="left"/>
      <w:pPr>
        <w:ind w:left="360" w:hanging="360"/>
      </w:pPr>
      <w:rPr>
        <w:rFonts w:ascii="Wingdings" w:hAnsi="Wingdings" w:hint="default"/>
        <w:color w:val="4472C4" w:themeColor="accen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4"/>
  </w:num>
  <w:num w:numId="2" w16cid:durableId="984775504">
    <w:abstractNumId w:val="0"/>
  </w:num>
  <w:num w:numId="3" w16cid:durableId="861742373">
    <w:abstractNumId w:val="3"/>
  </w:num>
  <w:num w:numId="4" w16cid:durableId="1962613589">
    <w:abstractNumId w:val="2"/>
  </w:num>
  <w:num w:numId="5" w16cid:durableId="62790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302AD"/>
    <w:rsid w:val="000673C5"/>
    <w:rsid w:val="000D4709"/>
    <w:rsid w:val="00154032"/>
    <w:rsid w:val="00177EE7"/>
    <w:rsid w:val="00264AC6"/>
    <w:rsid w:val="00317C9C"/>
    <w:rsid w:val="00366F79"/>
    <w:rsid w:val="003738ED"/>
    <w:rsid w:val="00384042"/>
    <w:rsid w:val="003B0FC8"/>
    <w:rsid w:val="0041079B"/>
    <w:rsid w:val="0041532A"/>
    <w:rsid w:val="004527D2"/>
    <w:rsid w:val="004A6AE7"/>
    <w:rsid w:val="004D7E0D"/>
    <w:rsid w:val="00544980"/>
    <w:rsid w:val="0055017E"/>
    <w:rsid w:val="00582E51"/>
    <w:rsid w:val="005E082D"/>
    <w:rsid w:val="006444A8"/>
    <w:rsid w:val="00665523"/>
    <w:rsid w:val="00670281"/>
    <w:rsid w:val="006B2253"/>
    <w:rsid w:val="00764CB3"/>
    <w:rsid w:val="007A3180"/>
    <w:rsid w:val="007E2A27"/>
    <w:rsid w:val="00833B45"/>
    <w:rsid w:val="008A1F80"/>
    <w:rsid w:val="008F093D"/>
    <w:rsid w:val="009360D7"/>
    <w:rsid w:val="009700EC"/>
    <w:rsid w:val="009C53A1"/>
    <w:rsid w:val="009F429B"/>
    <w:rsid w:val="00A2215A"/>
    <w:rsid w:val="00A47614"/>
    <w:rsid w:val="00A967B3"/>
    <w:rsid w:val="00AD133F"/>
    <w:rsid w:val="00B34935"/>
    <w:rsid w:val="00B52FAB"/>
    <w:rsid w:val="00B60DEE"/>
    <w:rsid w:val="00B73CBC"/>
    <w:rsid w:val="00BD22A8"/>
    <w:rsid w:val="00C748DB"/>
    <w:rsid w:val="00CB5665"/>
    <w:rsid w:val="00CF61A2"/>
    <w:rsid w:val="00D766A4"/>
    <w:rsid w:val="00D96AD6"/>
    <w:rsid w:val="00E321E2"/>
    <w:rsid w:val="00E445DF"/>
    <w:rsid w:val="00E611C8"/>
    <w:rsid w:val="00E86409"/>
    <w:rsid w:val="00F532D2"/>
    <w:rsid w:val="19FD0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BodyText2">
    <w:name w:val="Body Text 2"/>
    <w:basedOn w:val="Normal"/>
    <w:link w:val="BodyText2Char"/>
    <w:rsid w:val="004527D2"/>
    <w:pPr>
      <w:spacing w:after="120" w:line="480" w:lineRule="auto"/>
    </w:pPr>
    <w:rPr>
      <w:rFonts w:ascii="Courier" w:eastAsia="Times New Roman" w:hAnsi="Courier" w:cs="Times New Roman"/>
      <w:sz w:val="20"/>
      <w:szCs w:val="20"/>
      <w:lang w:eastAsia="zh-CN"/>
    </w:rPr>
  </w:style>
  <w:style w:type="character" w:customStyle="1" w:styleId="BodyText2Char">
    <w:name w:val="Body Text 2 Char"/>
    <w:basedOn w:val="DefaultParagraphFont"/>
    <w:link w:val="BodyText2"/>
    <w:rsid w:val="004527D2"/>
    <w:rPr>
      <w:rFonts w:ascii="Courier" w:eastAsia="Times New Roman" w:hAnsi="Courier" w:cs="Times New Roman"/>
      <w:sz w:val="20"/>
      <w:szCs w:val="20"/>
      <w:lang w:eastAsia="zh-CN"/>
    </w:rPr>
  </w:style>
  <w:style w:type="paragraph" w:customStyle="1" w:styleId="SectionF-SideBarBullet">
    <w:name w:val="Section F-SideBar Bullet"/>
    <w:basedOn w:val="Normal"/>
    <w:qFormat/>
    <w:rsid w:val="004527D2"/>
    <w:pPr>
      <w:framePr w:w="7041" w:h="1525" w:hRule="exact" w:hSpace="187" w:wrap="around" w:vAnchor="text" w:hAnchor="page" w:x="615" w:y="149"/>
      <w:numPr>
        <w:numId w:val="3"/>
      </w:numPr>
      <w:tabs>
        <w:tab w:val="left" w:pos="360"/>
      </w:tabs>
      <w:spacing w:before="60" w:after="60" w:line="240" w:lineRule="auto"/>
    </w:pPr>
    <w:rPr>
      <w:rFonts w:asciiTheme="majorHAnsi" w:eastAsia="Times New Roman" w:hAnsiTheme="majorHAnsi" w:cs="Times New Roman"/>
      <w:spacing w:val="-4"/>
      <w:sz w:val="20"/>
      <w:szCs w:val="24"/>
    </w:rPr>
  </w:style>
  <w:style w:type="paragraph" w:customStyle="1" w:styleId="SectionF-SideBarText">
    <w:name w:val="Section F-SideBar Text"/>
    <w:basedOn w:val="Normal"/>
    <w:qFormat/>
    <w:rsid w:val="004527D2"/>
    <w:pPr>
      <w:framePr w:hSpace="216" w:wrap="around" w:vAnchor="text" w:hAnchor="text" w:xAlign="right" w:y="1"/>
      <w:spacing w:before="20" w:after="20" w:line="240" w:lineRule="auto"/>
      <w:suppressOverlap/>
    </w:pPr>
    <w:rPr>
      <w:rFonts w:asciiTheme="majorHAnsi" w:eastAsia="Times New Roman" w:hAnsiTheme="majorHAnsi" w:cs="Times New Roman"/>
      <w:bCs/>
      <w:spacing w:val="-4"/>
      <w:sz w:val="20"/>
      <w:szCs w:val="20"/>
    </w:rPr>
  </w:style>
  <w:style w:type="paragraph" w:customStyle="1" w:styleId="SectionF-SideBarHeader">
    <w:name w:val="Section F-SideBar Header"/>
    <w:basedOn w:val="Normal"/>
    <w:rsid w:val="004527D2"/>
    <w:pPr>
      <w:keepNext/>
      <w:spacing w:before="20" w:after="20" w:line="240" w:lineRule="auto"/>
      <w:outlineLvl w:val="2"/>
    </w:pPr>
    <w:rPr>
      <w:rFonts w:asciiTheme="majorHAnsi" w:eastAsia="Times New Roman" w:hAnsiTheme="majorHAnsi" w:cs="Arial"/>
      <w:b/>
      <w:bCs/>
      <w:spacing w:val="-4"/>
      <w:sz w:val="20"/>
      <w:szCs w:val="24"/>
    </w:rPr>
  </w:style>
  <w:style w:type="paragraph" w:styleId="NoSpacing">
    <w:name w:val="No Spacing"/>
    <w:link w:val="NoSpacingChar"/>
    <w:uiPriority w:val="1"/>
    <w:qFormat/>
    <w:rsid w:val="0041532A"/>
    <w:pPr>
      <w:spacing w:after="0" w:line="240" w:lineRule="auto"/>
    </w:pPr>
    <w:rPr>
      <w:rFonts w:eastAsiaTheme="minorEastAsia"/>
    </w:rPr>
  </w:style>
  <w:style w:type="character" w:customStyle="1" w:styleId="NoSpacingChar">
    <w:name w:val="No Spacing Char"/>
    <w:basedOn w:val="DefaultParagraphFont"/>
    <w:link w:val="NoSpacing"/>
    <w:uiPriority w:val="1"/>
    <w:rsid w:val="0041532A"/>
    <w:rPr>
      <w:rFonts w:eastAsiaTheme="minorEastAsia"/>
    </w:rPr>
  </w:style>
  <w:style w:type="paragraph" w:styleId="NormalWeb">
    <w:name w:val="Normal (Web)"/>
    <w:basedOn w:val="Normal"/>
    <w:uiPriority w:val="99"/>
    <w:semiHidden/>
    <w:unhideWhenUsed/>
    <w:rsid w:val="00366F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699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Props1.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2.xml><?xml version="1.0" encoding="utf-8"?>
<ds:datastoreItem xmlns:ds="http://schemas.openxmlformats.org/officeDocument/2006/customXml" ds:itemID="{5EB128C3-9AAD-4C6C-A2F6-5ABB6364D1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8F85CA-0815-4588-A737-F6F0B2D3EFB2}">
  <ds:schemaRefs>
    <ds:schemaRef ds:uri="http://schemas.openxmlformats.org/officeDocument/2006/bibliography"/>
  </ds:schemaRefs>
</ds:datastoreItem>
</file>

<file path=customXml/itemProps4.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Spencer D</cp:lastModifiedBy>
  <cp:revision>35</cp:revision>
  <dcterms:created xsi:type="dcterms:W3CDTF">2024-05-24T20:54:00Z</dcterms:created>
  <dcterms:modified xsi:type="dcterms:W3CDTF">2024-08-01T22:11:00Z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