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SymbioSphere: Planetary Intelligence Operating System</w:t>
      </w:r>
    </w:p>
    <w:p>
      <w:pPr>
        <w:spacing w:after="240"/>
      </w:pPr>
      <w:r>
        <w:t xml:space="preserve">Autonomous Sustainability Intelligence (ASI) for Global Ecosystem Coordination</w:t>
      </w:r>
    </w:p>
    <w:p>
      <w:pPr>
        <w:pStyle w:val="Heading2"/>
      </w:pPr>
      <w:r>
        <w:t xml:space="preserve">1. PROJECT VISION &amp; DEFINITION</w:t>
      </w:r>
    </w:p>
    <w:p>
      <w:pPr>
        <w:pStyle w:val="Heading3"/>
      </w:pPr>
      <w:r>
        <w:t xml:space="preserve">Mission</w:t>
      </w:r>
    </w:p>
    <w:p>
      <w:pPr>
        <w:spacing w:after="120"/>
      </w:pPr>
      <w:r>
        <w:t xml:space="preserve">Create unified intelligence layer coordinating resource flows (energy, water, materials, carbon) across all human systems — manufacturing, agriculture, cities, commerce. Enable planetary boundaries compliance by 2035.</w:t>
      </w:r>
    </w:p>
    <w:p>
      <w:pPr>
        <w:pStyle w:val="Heading3"/>
      </w:pPr>
      <w:r>
        <w:t xml:space="preserve">Vision</w:t>
      </w:r>
    </w:p>
    <w:p>
      <w:pPr>
        <w:spacing w:after="120"/>
      </w:pPr>
      <w:r>
        <w:t xml:space="preserve">Transition humanity from extractive economy to regenerative ecosystem. Every human activity contributes to planetary healing. Humans + AI + Nature as single coordinated superintelligence.</w:t>
      </w:r>
    </w:p>
    <w:p>
      <w:pPr>
        <w:pStyle w:val="Heading3"/>
      </w:pPr>
      <w:r>
        <w:t xml:space="preserve">Problem</w:t>
      </w:r>
    </w:p>
    <w:p>
      <w:pPr>
        <w:pStyle w:val="ListParagraph"/>
        <w:numPr>
          <w:ilvl w:val="0"/>
          <w:numId w:val="2"/>
        </w:numPr>
      </w:pPr>
      <w:r>
        <w:t xml:space="preserve">System fragmentation: 200+ nations, millions of companies, billions of individuals all optimizing locally; no global coordination</w:t>
      </w:r>
    </w:p>
    <w:p>
      <w:pPr>
        <w:pStyle w:val="ListParagraph"/>
        <w:numPr>
          <w:ilvl w:val="0"/>
          <w:numId w:val="2"/>
        </w:numPr>
      </w:pPr>
      <w:r>
        <w:t xml:space="preserve">Planetary overshoot: Humanity consuming 1.7x Earth's capacity</w:t>
      </w:r>
    </w:p>
    <w:p>
      <w:pPr>
        <w:pStyle w:val="ListParagraph"/>
        <w:numPr>
          <w:ilvl w:val="0"/>
          <w:numId w:val="2"/>
        </w:numPr>
      </w:pPr>
      <w:r>
        <w:t xml:space="preserve">Cascading failures: Climate, biodiversity, soil, water crises interconnected but treated separately</w:t>
      </w:r>
    </w:p>
    <w:p>
      <w:pPr>
        <w:spacing w:after="120"/>
      </w:pPr>
    </w:p>
    <w:p>
      <w:pPr>
        <w:pStyle w:val="Heading3"/>
      </w:pPr>
      <w:r>
        <w:t xml:space="preserve">Market Opportunity</w:t>
      </w:r>
    </w:p>
    <w:p>
      <w:pPr>
        <w:pStyle w:val="ListParagraph"/>
        <w:numPr>
          <w:ilvl w:val="0"/>
          <w:numId w:val="2"/>
        </w:numPr>
      </w:pPr>
      <w:r>
        <w:t xml:space="preserve">Global economic activity: $100T+ annually</w:t>
      </w:r>
    </w:p>
    <w:p>
      <w:pPr>
        <w:pStyle w:val="ListParagraph"/>
        <w:numPr>
          <w:ilvl w:val="0"/>
          <w:numId w:val="2"/>
        </w:numPr>
      </w:pPr>
      <w:r>
        <w:t xml:space="preserve">Sustainability/resilience spending: $2T+ committed by 2030</w:t>
      </w:r>
    </w:p>
    <w:p>
      <w:pPr>
        <w:pStyle w:val="ListParagraph"/>
        <w:numPr>
          <w:ilvl w:val="0"/>
          <w:numId w:val="2"/>
        </w:numPr>
      </w:pPr>
      <w:r>
        <w:t xml:space="preserve">TAM: $100B+ for planetary intelligence platform</w:t>
      </w:r>
    </w:p>
    <w:p>
      <w:pPr>
        <w:spacing w:after="240"/>
      </w:pPr>
    </w:p>
    <w:p>
      <w:pPr>
        <w:pStyle w:val="Heading2"/>
      </w:pPr>
      <w:r>
        <w:t xml:space="preserve">2. BUSINESS ECONOMICS &amp; REVENUE MODEL</w:t>
      </w:r>
    </w:p>
    <w:p>
      <w:pPr>
        <w:pStyle w:val="Heading3"/>
      </w:pPr>
      <w:r>
        <w:t xml:space="preserve">Y1 Costs: $2M (Ambitious foundational research)</w:t>
      </w:r>
    </w:p>
    <w:p>
      <w:pPr>
        <w:pStyle w:val="Heading3"/>
      </w:pPr>
      <w:r>
        <w:t xml:space="preserve">Revenue: Enterprise module licensing ($100K-$1M/org), Government advisory (strategic consulting), Carbon/sustainability market mechanisms (platform operator fees)</w:t>
      </w:r>
    </w:p>
    <w:p>
      <w:pPr>
        <w:pStyle w:val="Heading3"/>
      </w:pPr>
      <w:r>
        <w:t xml:space="preserve">Projections: $1M (Y1) → $25M (Y3) → $100M+ (Y5)</w:t>
      </w:r>
    </w:p>
    <w:p>
      <w:pPr>
        <w:pStyle w:val="Heading3"/>
      </w:pPr>
      <w:r>
        <w:t xml:space="preserve">TAM / SAM / SOM: $100B / $15B / $500M</w:t>
      </w:r>
    </w:p>
    <w:p>
      <w:pPr>
        <w:spacing w:after="240"/>
      </w:pPr>
    </w:p>
    <w:p>
      <w:pPr>
        <w:pStyle w:val="Heading2"/>
      </w:pPr>
      <w:r>
        <w:t xml:space="preserve">3. TECHNOLOGY ARCHITECTURE</w:t>
      </w:r>
    </w:p>
    <w:p>
      <w:pPr>
        <w:pStyle w:val="Heading3"/>
      </w:pPr>
      <w:r>
        <w:t xml:space="preserve">Layer 1: Physical Sensing</w:t>
      </w:r>
    </w:p>
    <w:p>
      <w:pPr>
        <w:spacing w:after="120"/>
      </w:pPr>
      <w:r>
        <w:t xml:space="preserve">Satellite networks (real-time Earth observation). IoT (500B+ sensors globally). Environmental monitoring (biodiversity, water, soil quality).</w:t>
      </w:r>
    </w:p>
    <w:p>
      <w:pPr>
        <w:pStyle w:val="Heading3"/>
      </w:pPr>
      <w:r>
        <w:t xml:space="preserve">Layer 2: Data Integration</w:t>
      </w:r>
    </w:p>
    <w:p>
      <w:pPr>
        <w:spacing w:after="120"/>
      </w:pPr>
      <w:r>
        <w:t xml:space="preserve">Federated data lake (climate, economic, social, biological). Unified ontology (standardized resource representation).</w:t>
      </w:r>
    </w:p>
    <w:p>
      <w:pPr>
        <w:pStyle w:val="Heading3"/>
      </w:pPr>
      <w:r>
        <w:t xml:space="preserve">Layer 3: Agentic Intelligence</w:t>
      </w:r>
    </w:p>
    <w:p>
      <w:pPr>
        <w:spacing w:after="120"/>
      </w:pPr>
      <w:r>
        <w:t xml:space="preserve">Specialized agents for each domain: Energy grid, water cycle, carbon accounting, agricultural optimization, waste circulation. Multi-agent coordination using game theory + cooperative negotiation.</w:t>
      </w:r>
    </w:p>
    <w:p>
      <w:pPr>
        <w:pStyle w:val="Heading3"/>
      </w:pPr>
      <w:r>
        <w:t xml:space="preserve">Layer 4: Decision Orchestration</w:t>
      </w:r>
    </w:p>
    <w:p>
      <w:pPr>
        <w:spacing w:after="120"/>
      </w:pPr>
      <w:r>
        <w:t xml:space="preserve">Autonomous resource allocation, conflict resolution, policy recommendation. Scenario modeling (What-if analysis for policy decisions).</w:t>
      </w:r>
    </w:p>
    <w:p>
      <w:pPr>
        <w:pStyle w:val="Heading3"/>
      </w:pPr>
      <w:r>
        <w:t xml:space="preserve">Layer 5: Human-AI Interface</w:t>
      </w:r>
    </w:p>
    <w:p>
      <w:pPr>
        <w:spacing w:after="120"/>
      </w:pPr>
      <w:r>
        <w:t xml:space="preserve">Dashboards for global leaders. Real-time impact tracking. Explainable AI recommendations.</w:t>
      </w:r>
    </w:p>
    <w:p>
      <w:pPr>
        <w:spacing w:after="240"/>
      </w:pPr>
    </w:p>
    <w:p>
      <w:pPr>
        <w:pStyle w:val="Heading2"/>
      </w:pPr>
      <w:r>
        <w:t xml:space="preserve">4. IMPLEMENTATION ROADMAP</w:t>
      </w:r>
    </w:p>
    <w:p>
      <w:pPr>
        <w:pStyle w:val="Heading3"/>
      </w:pPr>
      <w:r>
        <w:t xml:space="preserve">Phase 1 (0-12M): Integrate 3 domain modules</w:t>
      </w:r>
    </w:p>
    <w:p>
      <w:pPr>
        <w:spacing w:after="120"/>
      </w:pPr>
      <w:r>
        <w:t xml:space="preserve">Energy grid coordination (link to IntelliGrid). Water management (link to AquaIntelligence). Carbon accounting (link to CarbonCatalyst). Team: 8 scientists, 6 ML/software engineers, 4 domain specialists. Budget: $1.2M.</w:t>
      </w:r>
    </w:p>
    <w:p>
      <w:pPr>
        <w:pStyle w:val="Heading3"/>
      </w:pPr>
      <w:r>
        <w:t xml:space="preserve">Phase 2 (M12-24): Add manufacturing, agriculture, waste cycles</w:t>
      </w:r>
    </w:p>
    <w:p>
      <w:pPr>
        <w:pStyle w:val="Heading3"/>
      </w:pPr>
      <w:r>
        <w:t xml:space="preserve">Phase 3 (M24-36): Global integration; planetary coordination begins</w:t>
      </w:r>
    </w:p>
    <w:p>
      <w:pPr>
        <w:spacing w:after="240"/>
      </w:pPr>
    </w:p>
    <w:p>
      <w:pPr>
        <w:pStyle w:val="Heading2"/>
      </w:pPr>
      <w:r>
        <w:t xml:space="preserve">5. INNOVATION SCORECARD &amp; RECOMMENDATION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</w:tcPr>
          <w:p>
            <w:r>
              <w:rPr>
                <w:b/>
                <w:bCs/>
                <w:color w:val="FFFFFF"/>
              </w:rPr>
              <w:t xml:space="preserve">Dimension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</w:tcPr>
          <w:p>
            <w:r>
              <w:rPr>
                <w:b/>
                <w:bCs/>
                <w:color w:val="FFFFFF"/>
              </w:rPr>
              <w:t xml:space="preserve">Score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Technical Feasibility (distributed, multi-domain)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7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Economic Viability (indirect monetization)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7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Market Potential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10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Sustainability Impact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10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Scalability (planetary scale)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9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</w:tcPr>
          <w:p>
            <w:r>
              <w:rPr>
                <w:b/>
                <w:bCs/>
              </w:rPr>
              <w:t xml:space="preserve">Overall Score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</w:tcPr>
          <w:p>
            <w:r>
              <w:rPr>
                <w:b/>
                <w:bCs/>
              </w:rPr>
              <w:t xml:space="preserve">8.5/10</w:t>
            </w:r>
          </w:p>
        </w:tc>
      </w:tr>
    </w:tbl>
    <w:p>
      <w:pPr>
        <w:spacing w:after="240"/>
      </w:pPr>
    </w:p>
    <w:p>
      <w:pPr>
        <w:pStyle w:val="Heading3"/>
      </w:pPr>
      <w:r>
        <w:t xml:space="preserve">FINAL RECOMMENDATION</w:t>
      </w:r>
    </w:p>
    <w:p>
      <w:pPr>
        <w:spacing w:after="120"/>
      </w:pPr>
      <w:r>
        <w:t xml:space="preserve">CONDITIONAL GO - Build as ecosystem of interconnected platforms rather than monolithic system. Start with 3-4 domain modules (Energy, Water, Carbon, Materials). Each operates independently with revenue generation; integrate coordination layer once proof-of-concept established. Revenue potential: $100M+ by Y5. Strategic mission: Enable planetary sustainability transition. This is moonshot-scale work; success would redefine humanity's relationship with Earth.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color w:val="3A87C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2026-06-20T10:02:09.845Z</dcterms:created>
  <dcterms:modified xsi:type="dcterms:W3CDTF">2026-06-20T10:02:09.845Z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