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740"/>
        <w:gridCol w:w="1155"/>
        <w:gridCol w:w="1440"/>
        <w:gridCol w:w="1245"/>
        <w:gridCol w:w="2370"/>
        <w:gridCol w:w="1260"/>
        <w:gridCol w:w="1290"/>
      </w:tblGrid>
      <w:tr>
        <w:trPr>
          <w:trHeight w:val="1515" w:hRule="auto"/>
          <w:jc w:val="left"/>
        </w:trPr>
        <w:tc>
          <w:tcPr>
            <w:tcW w:w="2895" w:type="dxa"/>
            <w:gridSpan w:val="2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692" w:dyaOrig="1174">
                <v:rect xmlns:o="urn:schemas-microsoft-com:office:office" xmlns:v="urn:schemas-microsoft-com:vml" id="rectole0000000000" style="width:134.600000pt;height:58.7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7605" w:type="dxa"/>
            <w:gridSpan w:val="5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bdd6ee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EQUIPO DE DESARROLLO TWM</w:t>
            </w:r>
          </w:p>
        </w:tc>
      </w:tr>
      <w:tr>
        <w:trPr>
          <w:trHeight w:val="405" w:hRule="auto"/>
          <w:jc w:val="left"/>
        </w:trPr>
        <w:tc>
          <w:tcPr>
            <w:tcW w:w="174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Tema</w:t>
            </w:r>
          </w:p>
        </w:tc>
        <w:tc>
          <w:tcPr>
            <w:tcW w:w="8760" w:type="dxa"/>
            <w:gridSpan w:val="6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-18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Revisión de entregable N2 - 2</w:t>
            </w:r>
          </w:p>
        </w:tc>
      </w:tr>
      <w:tr>
        <w:trPr>
          <w:trHeight w:val="420" w:hRule="auto"/>
          <w:jc w:val="left"/>
        </w:trPr>
        <w:tc>
          <w:tcPr>
            <w:tcW w:w="1740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Minuta elaborada por</w:t>
            </w:r>
          </w:p>
        </w:tc>
        <w:tc>
          <w:tcPr>
            <w:tcW w:w="2595" w:type="dxa"/>
            <w:gridSpan w:val="2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Pardo</w:t>
            </w:r>
          </w:p>
        </w:tc>
        <w:tc>
          <w:tcPr>
            <w:tcW w:w="1245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Fecha</w:t>
            </w:r>
          </w:p>
        </w:tc>
        <w:tc>
          <w:tcPr>
            <w:tcW w:w="2370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18/10/2026</w:t>
            </w:r>
          </w:p>
        </w:tc>
        <w:tc>
          <w:tcPr>
            <w:tcW w:w="126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Inicio</w:t>
            </w:r>
          </w:p>
        </w:tc>
        <w:tc>
          <w:tcPr>
            <w:tcW w:w="129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15:00hrs</w:t>
            </w:r>
          </w:p>
        </w:tc>
      </w:tr>
      <w:tr>
        <w:trPr>
          <w:trHeight w:val="255" w:hRule="auto"/>
          <w:jc w:val="left"/>
        </w:trPr>
        <w:tc>
          <w:tcPr>
            <w:tcW w:w="1740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95" w:type="dxa"/>
            <w:gridSpan w:val="2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45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6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Término</w:t>
            </w:r>
          </w:p>
        </w:tc>
        <w:tc>
          <w:tcPr>
            <w:tcW w:w="129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17:00hrs</w:t>
            </w:r>
          </w:p>
        </w:tc>
      </w:tr>
    </w:tbl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"/>
          <w:shd w:fill="auto" w:val="clear"/>
        </w:rPr>
      </w:pPr>
    </w:p>
    <w:tbl>
      <w:tblPr/>
      <w:tblGrid>
        <w:gridCol w:w="2640"/>
        <w:gridCol w:w="5625"/>
        <w:gridCol w:w="2235"/>
      </w:tblGrid>
      <w:tr>
        <w:trPr>
          <w:trHeight w:val="630" w:hRule="auto"/>
          <w:jc w:val="left"/>
        </w:trPr>
        <w:tc>
          <w:tcPr>
            <w:tcW w:w="10500" w:type="dxa"/>
            <w:gridSpan w:val="3"/>
            <w:tcBorders>
              <w:top w:val="single" w:color="808080" w:sz="10"/>
              <w:left w:val="single" w:color="808080" w:sz="10"/>
              <w:bottom w:val="single" w:color="808080" w:sz="10"/>
              <w:right w:val="single" w:color="808080" w:sz="1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F81BD"/>
                <w:spacing w:val="0"/>
                <w:position w:val="0"/>
                <w:sz w:val="20"/>
                <w:u w:val="single"/>
                <w:shd w:fill="auto" w:val="clear"/>
              </w:rPr>
              <w:t xml:space="preserve">I. Asistencia a la Reunión</w:t>
            </w:r>
          </w:p>
        </w:tc>
      </w:tr>
      <w:tr>
        <w:trPr>
          <w:trHeight w:val="360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808080" w:sz="10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Nombre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808080" w:sz="10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Cargo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Asistencia a reunión</w:t>
            </w:r>
          </w:p>
        </w:tc>
      </w:tr>
      <w:tr>
        <w:trPr>
          <w:trHeight w:val="300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Matias Ojeda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Desarrollo Frontend &amp; Flujos de Navegación</w:t>
            </w:r>
          </w:p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(Diseñador UI)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5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Opazo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Formularios, Validaciones y Eventos UI</w:t>
            </w:r>
          </w:p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(Diseñador UI)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Pardo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Arquitectura Backend, Endpoints y Seguridad bcrypt</w:t>
              <w:br/>
              <w:t xml:space="preserve">(Desarrollador Fullstack)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Benjamín Parra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Infraestructura Raspberry Pi, BD y Pruebas CRUD(QA Tester)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666666" w:sz="12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666666" w:sz="12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666666" w:sz="12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85" w:hRule="auto"/>
          <w:jc w:val="left"/>
        </w:trPr>
        <w:tc>
          <w:tcPr>
            <w:tcW w:w="10500" w:type="dxa"/>
            <w:gridSpan w:val="3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F81BD"/>
                <w:spacing w:val="0"/>
                <w:position w:val="0"/>
                <w:sz w:val="20"/>
                <w:u w:val="single"/>
                <w:shd w:fill="auto" w:val="clear"/>
              </w:rPr>
              <w:t xml:space="preserve">II. Objetivos de la Reunión</w:t>
            </w:r>
          </w:p>
        </w:tc>
      </w:tr>
      <w:tr>
        <w:trPr>
          <w:trHeight w:val="1306" w:hRule="auto"/>
          <w:jc w:val="left"/>
        </w:trPr>
        <w:tc>
          <w:tcPr>
            <w:tcW w:w="10500" w:type="dxa"/>
            <w:gridSpan w:val="3"/>
            <w:tcBorders>
              <w:top w:val="single" w:color="666666" w:sz="12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numPr>
                <w:ilvl w:val="0"/>
                <w:numId w:val="58"/>
              </w:numPr>
              <w:spacing w:before="24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Conectar el catálogo, el acceso y las publicaciones con la API y la base PostgreSQL ya cargada.</w:t>
            </w:r>
          </w:p>
          <w:p>
            <w:pPr>
              <w:numPr>
                <w:ilvl w:val="0"/>
                <w:numId w:val="58"/>
              </w:numPr>
              <w:spacing w:before="24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Proteger las contraseñas que estaban en texto plano, pasándolas a hash sin impedir el ingreso con las cuentas de prueba.</w:t>
            </w:r>
          </w:p>
          <w:p>
            <w:pPr>
              <w:numPr>
                <w:ilvl w:val="0"/>
                <w:numId w:val="58"/>
              </w:numPr>
              <w:spacing w:before="24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Volver a mostrar los productos y servicios de la base, manteniendo el filtro por categoría y la ficha del producto.</w:t>
            </w:r>
          </w:p>
        </w:tc>
      </w:tr>
      <w:tr>
        <w:trPr>
          <w:trHeight w:val="255" w:hRule="auto"/>
          <w:jc w:val="left"/>
        </w:trPr>
        <w:tc>
          <w:tcPr>
            <w:tcW w:w="10500" w:type="dxa"/>
            <w:gridSpan w:val="3"/>
            <w:tcBorders>
              <w:top w:val="single" w:color="000000" w:sz="0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600" w:left="10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4472C4"/>
                <w:spacing w:val="0"/>
                <w:position w:val="0"/>
                <w:sz w:val="20"/>
                <w:shd w:fill="auto" w:val="clear"/>
              </w:rPr>
              <w:t xml:space="preserve">III. Desarrollo de la Reunión</w:t>
            </w:r>
          </w:p>
        </w:tc>
      </w:tr>
      <w:tr>
        <w:trPr>
          <w:trHeight w:val="2610" w:hRule="auto"/>
          <w:jc w:val="left"/>
        </w:trPr>
        <w:tc>
          <w:tcPr>
            <w:tcW w:w="10500" w:type="dxa"/>
            <w:gridSpan w:val="3"/>
            <w:tcBorders>
              <w:top w:val="single" w:color="000000" w:sz="0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acordó conservar las categorías de la tienda y traducir el nombre de cada categoría de la base.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cargó de nuevo el listado completo de productos y servicios. Se comprobó el filtro, por ejemplo en Hogar y Cocina, y la ficha con precio y stock.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revisó el arranque del servidor: las contraseñas que seguían en texto plano se convierten a hash al iniciar, y el inicio de sesión compara solo contra ese hash.</w:t>
            </w:r>
          </w:p>
        </w:tc>
      </w:tr>
    </w:tbl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8">
    <w:abstractNumId w:val="6"/>
  </w:num>
  <w:num w:numId="6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