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1F4E79"/>
          <w:sz w:val="48"/>
        </w:rPr>
        <w:t>Evidence Review System</w:t>
      </w:r>
    </w:p>
    <w:p>
      <w:pPr>
        <w:jc w:val="center"/>
      </w:pPr>
      <w:r>
        <w:rPr>
          <w:rFonts w:ascii="NanumSquare" w:hAnsi="NanumSquare" w:eastAsia="NanumSquare"/>
          <w:b/>
          <w:sz w:val="36"/>
        </w:rPr>
        <w:t>Architecture Migration Map &amp; ReviewMatter Migration Epic</w:t>
      </w:r>
    </w:p>
    <w:p>
      <w:pPr>
        <w:jc w:val="center"/>
      </w:pPr>
      <w:r>
        <w:rPr>
          <w:rFonts w:ascii="NanumSquare" w:hAnsi="NanumSquare" w:eastAsia="NanumSquare"/>
          <w:sz w:val="24"/>
        </w:rPr>
        <w:t>실제 코드 구조 기반 전수 매핑 · MIG-01~MIG-20 구현 계획 · AGENTS.md 재설계</w:t>
      </w:r>
    </w:p>
    <w:p/>
    <w:tbl>
      <w:tblPr>
        <w:tblStyle w:val="TableGrid"/>
        <w:tblW w:type="auto" w:w="0"/>
        <w:jc w:val="center"/>
        <w:tblLook w:firstColumn="1" w:firstRow="1" w:lastColumn="0" w:lastRow="0" w:noHBand="0" w:noVBand="1" w:val="04A0"/>
      </w:tblPr>
      <w:tblGrid>
        <w:gridCol w:w="5040"/>
        <w:gridCol w:w="5040"/>
      </w:tblGrid>
      <w:tr>
        <w:tc>
          <w:tcPr>
            <w:tcW w:type="dxa" w:w="2880"/>
            <w:shd w:fill="D9E2F3"/>
            <w:vAlign w:val="center"/>
          </w:tcPr>
          <w:p>
            <w:r/>
            <w:r>
              <w:rPr>
                <w:rFonts w:ascii="NanumSquare" w:hAnsi="NanumSquare" w:eastAsia="NanumSquare"/>
                <w:b/>
                <w:sz w:val="18"/>
              </w:rPr>
              <w:t>항목</w:t>
            </w:r>
          </w:p>
        </w:tc>
        <w:tc>
          <w:tcPr>
            <w:tcW w:type="dxa" w:w="6624"/>
            <w:shd w:fill="D9E2F3"/>
            <w:vAlign w:val="center"/>
          </w:tcPr>
          <w:p>
            <w:r/>
            <w:r>
              <w:rPr>
                <w:rFonts w:ascii="NanumSquare" w:hAnsi="NanumSquare" w:eastAsia="NanumSquare"/>
                <w:b/>
                <w:sz w:val="18"/>
              </w:rPr>
              <w:t>기준</w:t>
            </w:r>
          </w:p>
        </w:tc>
      </w:tr>
      <w:tr>
        <w:tc>
          <w:tcPr>
            <w:tcW w:type="dxa" w:w="2880"/>
            <w:vAlign w:val="center"/>
          </w:tcPr>
          <w:p>
            <w:r/>
            <w:r>
              <w:rPr>
                <w:rFonts w:ascii="NanumSquare" w:hAnsi="NanumSquare" w:eastAsia="NanumSquare"/>
                <w:b w:val="0"/>
                <w:sz w:val="18"/>
              </w:rPr>
              <w:t>Repository</w:t>
            </w:r>
          </w:p>
        </w:tc>
        <w:tc>
          <w:tcPr>
            <w:tcW w:type="dxa" w:w="6624"/>
            <w:vAlign w:val="center"/>
          </w:tcPr>
          <w:p>
            <w:r/>
            <w:r>
              <w:rPr>
                <w:rFonts w:ascii="NanumSquare" w:hAnsi="NanumSquare" w:eastAsia="NanumSquare"/>
                <w:b w:val="0"/>
                <w:sz w:val="18"/>
              </w:rPr>
              <w:t>sage1993/evidence-review-system</w:t>
            </w:r>
          </w:p>
        </w:tc>
      </w:tr>
      <w:tr>
        <w:tc>
          <w:tcPr>
            <w:tcW w:type="dxa" w:w="2880"/>
            <w:vAlign w:val="center"/>
          </w:tcPr>
          <w:p>
            <w:r/>
            <w:r>
              <w:rPr>
                <w:rFonts w:ascii="NanumSquare" w:hAnsi="NanumSquare" w:eastAsia="NanumSquare"/>
                <w:b w:val="0"/>
                <w:sz w:val="18"/>
              </w:rPr>
              <w:t>Baseline main SHA</w:t>
            </w:r>
          </w:p>
        </w:tc>
        <w:tc>
          <w:tcPr>
            <w:tcW w:type="dxa" w:w="6624"/>
            <w:vAlign w:val="center"/>
          </w:tcPr>
          <w:p>
            <w:r/>
            <w:r>
              <w:rPr>
                <w:rFonts w:ascii="NanumSquare" w:hAnsi="NanumSquare" w:eastAsia="NanumSquare"/>
                <w:b w:val="0"/>
                <w:sz w:val="18"/>
              </w:rPr>
              <w:t>a42167ef6d2e8bf23f557bf12995398f79669b7b</w:t>
            </w:r>
          </w:p>
        </w:tc>
      </w:tr>
      <w:tr>
        <w:tc>
          <w:tcPr>
            <w:tcW w:type="dxa" w:w="2880"/>
            <w:vAlign w:val="center"/>
          </w:tcPr>
          <w:p>
            <w:r/>
            <w:r>
              <w:rPr>
                <w:rFonts w:ascii="NanumSquare" w:hAnsi="NanumSquare" w:eastAsia="NanumSquare"/>
                <w:b w:val="0"/>
                <w:sz w:val="18"/>
              </w:rPr>
              <w:t>Baseline tree SHA</w:t>
            </w:r>
          </w:p>
        </w:tc>
        <w:tc>
          <w:tcPr>
            <w:tcW w:type="dxa" w:w="6624"/>
            <w:vAlign w:val="center"/>
          </w:tcPr>
          <w:p>
            <w:r/>
            <w:r>
              <w:rPr>
                <w:rFonts w:ascii="NanumSquare" w:hAnsi="NanumSquare" w:eastAsia="NanumSquare"/>
                <w:b w:val="0"/>
                <w:sz w:val="18"/>
              </w:rPr>
              <w:t>b5825851d1653f6a48f6a79bc827e7c35d5ce1ac</w:t>
            </w:r>
          </w:p>
        </w:tc>
      </w:tr>
      <w:tr>
        <w:tc>
          <w:tcPr>
            <w:tcW w:type="dxa" w:w="2880"/>
            <w:vAlign w:val="center"/>
          </w:tcPr>
          <w:p>
            <w:r/>
            <w:r>
              <w:rPr>
                <w:rFonts w:ascii="NanumSquare" w:hAnsi="NanumSquare" w:eastAsia="NanumSquare"/>
                <w:b w:val="0"/>
                <w:sz w:val="18"/>
              </w:rPr>
              <w:t>작성 기준일</w:t>
            </w:r>
          </w:p>
        </w:tc>
        <w:tc>
          <w:tcPr>
            <w:tcW w:type="dxa" w:w="6624"/>
            <w:vAlign w:val="center"/>
          </w:tcPr>
          <w:p>
            <w:r/>
            <w:r>
              <w:rPr>
                <w:rFonts w:ascii="NanumSquare" w:hAnsi="NanumSquare" w:eastAsia="NanumSquare"/>
                <w:b w:val="0"/>
                <w:sz w:val="18"/>
              </w:rPr>
              <w:t>2026-09-08</w:t>
            </w:r>
          </w:p>
        </w:tc>
      </w:tr>
      <w:tr>
        <w:tc>
          <w:tcPr>
            <w:tcW w:type="dxa" w:w="2880"/>
            <w:vAlign w:val="center"/>
          </w:tcPr>
          <w:p>
            <w:r/>
            <w:r>
              <w:rPr>
                <w:rFonts w:ascii="NanumSquare" w:hAnsi="NanumSquare" w:eastAsia="NanumSquare"/>
                <w:b w:val="0"/>
                <w:sz w:val="18"/>
              </w:rPr>
              <w:t>설계 원칙</w:t>
            </w:r>
          </w:p>
        </w:tc>
        <w:tc>
          <w:tcPr>
            <w:tcW w:type="dxa" w:w="6624"/>
            <w:vAlign w:val="center"/>
          </w:tcPr>
          <w:p>
            <w:r/>
            <w:r>
              <w:rPr>
                <w:rFonts w:ascii="NanumSquare" w:hAnsi="NanumSquare" w:eastAsia="NanumSquare"/>
                <w:b w:val="0"/>
                <w:sz w:val="18"/>
              </w:rPr>
              <w:t>ReviewMatter mutable work layer + existing Formal Review core reuse</w:t>
            </w:r>
          </w:p>
        </w:tc>
      </w:tr>
      <w:tr>
        <w:tc>
          <w:tcPr>
            <w:tcW w:type="dxa" w:w="2880"/>
            <w:vAlign w:val="center"/>
          </w:tcPr>
          <w:p>
            <w:r/>
            <w:r>
              <w:rPr>
                <w:rFonts w:ascii="NanumSquare" w:hAnsi="NanumSquare" w:eastAsia="NanumSquare"/>
                <w:b w:val="0"/>
                <w:sz w:val="18"/>
              </w:rPr>
              <w:t>전면 재작성</w:t>
            </w:r>
          </w:p>
        </w:tc>
        <w:tc>
          <w:tcPr>
            <w:tcW w:type="dxa" w:w="6624"/>
            <w:vAlign w:val="center"/>
          </w:tcPr>
          <w:p>
            <w:r/>
            <w:r>
              <w:rPr>
                <w:rFonts w:ascii="NanumSquare" w:hAnsi="NanumSquare" w:eastAsia="NanumSquare"/>
                <w:b w:val="0"/>
                <w:sz w:val="18"/>
              </w:rPr>
              <w:t>권고하지 않음</w:t>
            </w:r>
          </w:p>
        </w:tc>
      </w:tr>
      <w:tr>
        <w:tc>
          <w:tcPr>
            <w:tcW w:type="dxa" w:w="2880"/>
            <w:vAlign w:val="center"/>
          </w:tcPr>
          <w:p>
            <w:r/>
            <w:r>
              <w:rPr>
                <w:rFonts w:ascii="NanumSquare" w:hAnsi="NanumSquare" w:eastAsia="NanumSquare"/>
                <w:b w:val="0"/>
                <w:sz w:val="18"/>
              </w:rPr>
              <w:t>핵심 신규 복잡성</w:t>
            </w:r>
          </w:p>
        </w:tc>
        <w:tc>
          <w:tcPr>
            <w:tcW w:type="dxa" w:w="6624"/>
            <w:vAlign w:val="center"/>
          </w:tcPr>
          <w:p>
            <w:r/>
            <w:r>
              <w:rPr>
                <w:rFonts w:ascii="NanumSquare" w:hAnsi="NanumSquare" w:eastAsia="NanumSquare"/>
                <w:b w:val="0"/>
                <w:sz w:val="18"/>
              </w:rPr>
              <w:t>Matter versioning / invalidation / formalization boundary / Workbench state</w:t>
            </w:r>
          </w:p>
        </w:tc>
      </w:tr>
    </w:tbl>
    <w:p/>
    <w:p>
      <w:pPr>
        <w:jc w:val="center"/>
      </w:pPr>
      <w:r>
        <w:rPr>
          <w:rFonts w:ascii="NanumSquare" w:hAnsi="NanumSquare" w:eastAsia="NanumSquare"/>
          <w:b/>
          <w:color w:val="800000"/>
          <w:sz w:val="20"/>
        </w:rPr>
        <w:t>상태: Architecture / Implementation Planning Report</w:t>
      </w:r>
    </w:p>
    <w:p>
      <w:r>
        <w:br w:type="page"/>
      </w:r>
    </w:p>
    <w:p>
      <w:pPr>
        <w:pStyle w:val="Heading1"/>
      </w:pPr>
      <w:r>
        <w:rPr>
          <w:rFonts w:ascii="NanumSquare" w:hAnsi="NanumSquare" w:eastAsia="NanumSquare"/>
          <w:b/>
          <w:color w:val="1F4E79"/>
          <w:sz w:val="36"/>
        </w:rPr>
        <w:t>1. Executive Summary</w:t>
      </w:r>
    </w:p>
    <w:p>
      <w:r>
        <w:rPr>
          <w:rFonts w:ascii="NanumSquare" w:hAnsi="NanumSquare" w:eastAsia="NanumSquare"/>
          <w:sz w:val="21"/>
        </w:rPr>
        <w:t>현재 ERS를 지속형 검토 업무 구조로 전환하는 것은 가능하지만, 기존 Formal Review Engine을 ReviewMatter로 전면 교체하는 방식은 권고하지 않는다. 권고안은 finalized evidence, deterministic retrieval, Track A/B validation, finalizer, Review Packet, Human Decision을 보존하고 그 앞에 별도의 mutable ReviewMatter/Workbench 계층을 추가하는 Strangler-style migration이다.</w:t>
      </w:r>
    </w:p>
    <w:p>
      <w:pPr>
        <w:pStyle w:val="CodeBlock"/>
      </w:pPr>
      <w:r>
        <w:rPr>
          <w:rFonts w:ascii="Noto Sans Mono CJK KR" w:hAnsi="Noto Sans Mono CJK KR" w:eastAsia="Noto Sans Mono CJK KR"/>
          <w:sz w:val="16"/>
        </w:rPr>
        <w:t>Immutable Source / Evidence</w:t>
        <w:br/>
      </w:r>
      <w:r>
        <w:rPr>
          <w:rFonts w:ascii="Noto Sans Mono CJK KR" w:hAnsi="Noto Sans Mono CJK KR" w:eastAsia="Noto Sans Mono CJK KR"/>
          <w:sz w:val="16"/>
        </w:rPr>
        <w:t xml:space="preserve">        ↓ read-only</w:t>
        <w:br/>
      </w:r>
      <w:r>
        <w:rPr>
          <w:rFonts w:ascii="Noto Sans Mono CJK KR" w:hAnsi="Noto Sans Mono CJK KR" w:eastAsia="Noto Sans Mono CJK KR"/>
          <w:sz w:val="16"/>
        </w:rPr>
        <w:t>ReviewMatter (mutable work authority)</w:t>
        <w:br/>
      </w:r>
      <w:r>
        <w:rPr>
          <w:rFonts w:ascii="Noto Sans Mono CJK KR" w:hAnsi="Noto Sans Mono CJK KR" w:eastAsia="Noto Sans Mono CJK KR"/>
          <w:sz w:val="16"/>
        </w:rPr>
        <w:t xml:space="preserve">        ↓ exact Matter revision</w:t>
        <w:br/>
      </w:r>
      <w:r>
        <w:rPr>
          <w:rFonts w:ascii="Noto Sans Mono CJK KR" w:hAnsi="Noto Sans Mono CJK KR" w:eastAsia="Noto Sans Mono CJK KR"/>
          <w:sz w:val="16"/>
        </w:rPr>
        <w:t>FormalizationSnapshot (immutable control input)</w:t>
        <w:br/>
      </w:r>
      <w:r>
        <w:rPr>
          <w:rFonts w:ascii="Noto Sans Mono CJK KR" w:hAnsi="Noto Sans Mono CJK KR" w:eastAsia="Noto Sans Mono CJK KR"/>
          <w:sz w:val="16"/>
        </w:rPr>
        <w:t xml:space="preserve">        ↓ one-way promotion</w:t>
        <w:br/>
      </w:r>
      <w:r>
        <w:rPr>
          <w:rFonts w:ascii="Noto Sans Mono CJK KR" w:hAnsi="Noto Sans Mono CJK KR" w:eastAsia="Noto Sans Mono CJK KR"/>
          <w:sz w:val="16"/>
        </w:rPr>
        <w:t>Existing Formal Review Core</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Final Review Packet</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Append-only Human Decision</w:t>
        <w:br/>
      </w:r>
    </w:p>
    <w:p>
      <w:r>
        <w:rPr>
          <w:rFonts w:ascii="NanumSquare" w:hAnsi="NanumSquare" w:eastAsia="NanumSquare"/>
          <w:sz w:val="21"/>
        </w:rPr>
        <w:t>가장 중요한 설계 결정은 새 상위 업무 객체의 내부 명칭을 ReviewCase가 아니라 ReviewMatter로 하는 것이다. 현재 저장소에는 이미 drawing case_id, CaseManifest, ReviewRequest.case_id, Review Packet v2.case_id가 존재하므로 새 persistent domain에 case_id 의미를 추가하면 semantic collision이 발생한다.</w:t>
      </w:r>
    </w:p>
    <w:p>
      <w:pPr>
        <w:pStyle w:val="Heading1"/>
      </w:pPr>
      <w:r>
        <w:rPr>
          <w:rFonts w:ascii="NanumSquare" w:hAnsi="NanumSquare" w:eastAsia="NanumSquare"/>
          <w:b/>
          <w:color w:val="1F4E79"/>
          <w:sz w:val="36"/>
        </w:rPr>
        <w:t>2. Source Basis and Current Baseline</w:t>
      </w:r>
    </w:p>
    <w:p>
      <w:r>
        <w:rPr>
          <w:rFonts w:ascii="NanumSquare" w:hAnsi="NanumSquare" w:eastAsia="NanumSquare"/>
          <w:sz w:val="21"/>
        </w:rPr>
        <w:t>본 보고서는 GitHub main a42167ef6d2e8bf23f557bf12995398f79669b7b의 실제 production tree, 현재 AGENTS.md, formal review/evidence/drawing/review-packet/workflow/release 코드와 2026-09-08 기준 이슈 상태를 바탕으로 작성했다.</w:t>
      </w:r>
    </w:p>
    <w:tbl>
      <w:tblPr>
        <w:tblStyle w:val="TableGrid"/>
        <w:tblW w:type="auto" w:w="0"/>
        <w:jc w:val="center"/>
        <w:tblLook w:firstColumn="1" w:firstRow="1" w:lastColumn="0" w:lastRow="0" w:noHBand="0" w:noVBand="1" w:val="04A0"/>
      </w:tblPr>
      <w:tblGrid>
        <w:gridCol w:w="5040"/>
        <w:gridCol w:w="5040"/>
      </w:tblGrid>
      <w:tr>
        <w:tc>
          <w:tcPr>
            <w:tcW w:type="dxa" w:w="3600"/>
            <w:shd w:fill="D9E2F3"/>
            <w:vAlign w:val="center"/>
          </w:tcPr>
          <w:p>
            <w:r/>
            <w:r>
              <w:rPr>
                <w:rFonts w:ascii="NanumSquare" w:hAnsi="NanumSquare" w:eastAsia="NanumSquare"/>
                <w:b/>
                <w:sz w:val="16"/>
              </w:rPr>
              <w:t>근거</w:t>
            </w:r>
          </w:p>
        </w:tc>
        <w:tc>
          <w:tcPr>
            <w:tcW w:type="dxa" w:w="6192"/>
            <w:shd w:fill="D9E2F3"/>
            <w:vAlign w:val="center"/>
          </w:tcPr>
          <w:p>
            <w:r/>
            <w:r>
              <w:rPr>
                <w:rFonts w:ascii="NanumSquare" w:hAnsi="NanumSquare" w:eastAsia="NanumSquare"/>
                <w:b/>
                <w:sz w:val="16"/>
              </w:rPr>
              <w:t>확인 내용</w:t>
            </w:r>
          </w:p>
        </w:tc>
      </w:tr>
      <w:tr>
        <w:tc>
          <w:tcPr>
            <w:tcW w:type="dxa" w:w="3600"/>
            <w:vAlign w:val="center"/>
          </w:tcPr>
          <w:p>
            <w:r/>
            <w:r>
              <w:rPr>
                <w:rFonts w:ascii="NanumSquare" w:hAnsi="NanumSquare" w:eastAsia="NanumSquare"/>
                <w:b w:val="0"/>
                <w:sz w:val="16"/>
              </w:rPr>
              <w:t>main branch</w:t>
            </w:r>
          </w:p>
        </w:tc>
        <w:tc>
          <w:tcPr>
            <w:tcW w:type="dxa" w:w="6192"/>
            <w:vAlign w:val="center"/>
          </w:tcPr>
          <w:p>
            <w:r/>
            <w:r>
              <w:rPr>
                <w:rFonts w:ascii="NanumSquare" w:hAnsi="NanumSquare" w:eastAsia="NanumSquare"/>
                <w:b w:val="0"/>
                <w:sz w:val="16"/>
              </w:rPr>
              <w:t>Issue #155 fix PR #168이 병합된 baseline; branch protection은 아직 적용되지 않음</w:t>
            </w:r>
          </w:p>
        </w:tc>
      </w:tr>
      <w:tr>
        <w:tc>
          <w:tcPr>
            <w:tcW w:type="dxa" w:w="3600"/>
            <w:vAlign w:val="center"/>
          </w:tcPr>
          <w:p>
            <w:r/>
            <w:r>
              <w:rPr>
                <w:rFonts w:ascii="NanumSquare" w:hAnsi="NanumSquare" w:eastAsia="NanumSquare"/>
                <w:b w:val="0"/>
                <w:sz w:val="16"/>
              </w:rPr>
              <w:t>AGENTS.md</w:t>
            </w:r>
          </w:p>
        </w:tc>
        <w:tc>
          <w:tcPr>
            <w:tcW w:type="dxa" w:w="6192"/>
            <w:vAlign w:val="center"/>
          </w:tcPr>
          <w:p>
            <w:r/>
            <w:r>
              <w:rPr>
                <w:rFonts w:ascii="NanumSquare" w:hAnsi="NanumSquare" w:eastAsia="NanumSquare"/>
                <w:b w:val="0"/>
                <w:sz w:val="16"/>
              </w:rPr>
              <w:t>모든 자연어 질문을 formal Question Planner flow로 보내는 현재 규칙과 immutable evidence/Track/Human Decision 불변식 확인</w:t>
            </w:r>
          </w:p>
        </w:tc>
      </w:tr>
      <w:tr>
        <w:tc>
          <w:tcPr>
            <w:tcW w:type="dxa" w:w="3600"/>
            <w:vAlign w:val="center"/>
          </w:tcPr>
          <w:p>
            <w:r/>
            <w:r>
              <w:rPr>
                <w:rFonts w:ascii="NanumSquare" w:hAnsi="NanumSquare" w:eastAsia="NanumSquare"/>
                <w:b w:val="0"/>
                <w:sz w:val="16"/>
              </w:rPr>
              <w:t>review_question.py / planned_review_question.py</w:t>
            </w:r>
          </w:p>
        </w:tc>
        <w:tc>
          <w:tcPr>
            <w:tcW w:type="dxa" w:w="6192"/>
            <w:vAlign w:val="center"/>
          </w:tcPr>
          <w:p>
            <w:r/>
            <w:r>
              <w:rPr>
                <w:rFonts w:ascii="NanumSquare" w:hAnsi="NanumSquare" w:eastAsia="NanumSquare"/>
                <w:b w:val="0"/>
                <w:sz w:val="16"/>
              </w:rPr>
              <w:t>Question/Plan→retrieval→run→Track→finalization orchestration 확인</w:t>
            </w:r>
          </w:p>
        </w:tc>
      </w:tr>
      <w:tr>
        <w:tc>
          <w:tcPr>
            <w:tcW w:type="dxa" w:w="3600"/>
            <w:vAlign w:val="center"/>
          </w:tcPr>
          <w:p>
            <w:r/>
            <w:r>
              <w:rPr>
                <w:rFonts w:ascii="NanumSquare" w:hAnsi="NanumSquare" w:eastAsia="NanumSquare"/>
                <w:b w:val="0"/>
                <w:sz w:val="16"/>
              </w:rPr>
              <w:t>review_run.py / abstention/finalizer.py</w:t>
            </w:r>
          </w:p>
        </w:tc>
        <w:tc>
          <w:tcPr>
            <w:tcW w:type="dxa" w:w="6192"/>
            <w:vAlign w:val="center"/>
          </w:tcPr>
          <w:p>
            <w:r/>
            <w:r>
              <w:rPr>
                <w:rFonts w:ascii="NanumSquare" w:hAnsi="NanumSquare" w:eastAsia="NanumSquare"/>
                <w:b w:val="0"/>
                <w:sz w:val="16"/>
              </w:rPr>
              <w:t>immutable run, Track validation, finalizer/packet authority 확인</w:t>
            </w:r>
          </w:p>
        </w:tc>
      </w:tr>
      <w:tr>
        <w:tc>
          <w:tcPr>
            <w:tcW w:type="dxa" w:w="3600"/>
            <w:vAlign w:val="center"/>
          </w:tcPr>
          <w:p>
            <w:r/>
            <w:r>
              <w:rPr>
                <w:rFonts w:ascii="NanumSquare" w:hAnsi="NanumSquare" w:eastAsia="NanumSquare"/>
                <w:b w:val="0"/>
                <w:sz w:val="16"/>
              </w:rPr>
              <w:t>evidence/finalization.py / snapshot.py</w:t>
            </w:r>
          </w:p>
        </w:tc>
        <w:tc>
          <w:tcPr>
            <w:tcW w:type="dxa" w:w="6192"/>
            <w:vAlign w:val="center"/>
          </w:tcPr>
          <w:p>
            <w:r/>
            <w:r>
              <w:rPr>
                <w:rFonts w:ascii="NanumSquare" w:hAnsi="NanumSquare" w:eastAsia="NanumSquare"/>
                <w:b w:val="0"/>
                <w:sz w:val="16"/>
              </w:rPr>
              <w:t>FINALIZED lifecycle, logical snapshot, exact closed-file DB SHA, no-sidecar trust 확인</w:t>
            </w:r>
          </w:p>
        </w:tc>
      </w:tr>
      <w:tr>
        <w:tc>
          <w:tcPr>
            <w:tcW w:type="dxa" w:w="3600"/>
            <w:vAlign w:val="center"/>
          </w:tcPr>
          <w:p>
            <w:r/>
            <w:r>
              <w:rPr>
                <w:rFonts w:ascii="NanumSquare" w:hAnsi="NanumSquare" w:eastAsia="NanumSquare"/>
                <w:b w:val="0"/>
                <w:sz w:val="16"/>
              </w:rPr>
              <w:t>workflow/events.py</w:t>
            </w:r>
          </w:p>
        </w:tc>
        <w:tc>
          <w:tcPr>
            <w:tcW w:type="dxa" w:w="6192"/>
            <w:vAlign w:val="center"/>
          </w:tcPr>
          <w:p>
            <w:r/>
            <w:r>
              <w:rPr>
                <w:rFonts w:ascii="NanumSquare" w:hAnsi="NanumSquare" w:eastAsia="NanumSquare"/>
                <w:b w:val="0"/>
                <w:sz w:val="16"/>
              </w:rPr>
              <w:t>Formal Run append-only workflow journal authority 확인</w:t>
            </w:r>
          </w:p>
        </w:tc>
      </w:tr>
      <w:tr>
        <w:tc>
          <w:tcPr>
            <w:tcW w:type="dxa" w:w="3600"/>
            <w:vAlign w:val="center"/>
          </w:tcPr>
          <w:p>
            <w:r/>
            <w:r>
              <w:rPr>
                <w:rFonts w:ascii="NanumSquare" w:hAnsi="NanumSquare" w:eastAsia="NanumSquare"/>
                <w:b w:val="0"/>
                <w:sz w:val="16"/>
              </w:rPr>
              <w:t>parsing/drawing_case.py / case_visual.py</w:t>
            </w:r>
          </w:p>
        </w:tc>
        <w:tc>
          <w:tcPr>
            <w:tcW w:type="dxa" w:w="6192"/>
            <w:vAlign w:val="center"/>
          </w:tcPr>
          <w:p>
            <w:r/>
            <w:r>
              <w:rPr>
                <w:rFonts w:ascii="NanumSquare" w:hAnsi="NanumSquare" w:eastAsia="NanumSquare"/>
                <w:b w:val="0"/>
                <w:sz w:val="16"/>
              </w:rPr>
              <w:t>기존 case_id / CaseManifest / CASE-VIS semantics 확인</w:t>
            </w:r>
          </w:p>
        </w:tc>
      </w:tr>
      <w:tr>
        <w:tc>
          <w:tcPr>
            <w:tcW w:type="dxa" w:w="3600"/>
            <w:vAlign w:val="center"/>
          </w:tcPr>
          <w:p>
            <w:r/>
            <w:r>
              <w:rPr>
                <w:rFonts w:ascii="NanumSquare" w:hAnsi="NanumSquare" w:eastAsia="NanumSquare"/>
                <w:b w:val="0"/>
                <w:sz w:val="16"/>
              </w:rPr>
              <w:t>review_packet/*</w:t>
            </w:r>
          </w:p>
        </w:tc>
        <w:tc>
          <w:tcPr>
            <w:tcW w:type="dxa" w:w="6192"/>
            <w:vAlign w:val="center"/>
          </w:tcPr>
          <w:p>
            <w:r/>
            <w:r>
              <w:rPr>
                <w:rFonts w:ascii="NanumSquare" w:hAnsi="NanumSquare" w:eastAsia="NanumSquare"/>
                <w:b w:val="0"/>
                <w:sz w:val="16"/>
              </w:rPr>
              <w:t>packet-derived read-only review projection 및 protected viewer/Human Decision 분리 확인</w:t>
            </w:r>
          </w:p>
        </w:tc>
      </w:tr>
    </w:tbl>
    <w:p/>
    <w:p>
      <w:pPr>
        <w:pStyle w:val="Heading1"/>
      </w:pPr>
      <w:r>
        <w:rPr>
          <w:rFonts w:ascii="NanumSquare" w:hAnsi="NanumSquare" w:eastAsia="NanumSquare"/>
          <w:b/>
          <w:color w:val="1F4E79"/>
          <w:sz w:val="36"/>
        </w:rPr>
        <w:t>3. Target Authority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D9E2F3"/>
            <w:vAlign w:val="center"/>
          </w:tcPr>
          <w:p>
            <w:r/>
            <w:r>
              <w:rPr>
                <w:rFonts w:ascii="NanumSquare" w:hAnsi="NanumSquare" w:eastAsia="NanumSquare"/>
                <w:b/>
                <w:sz w:val="16"/>
              </w:rPr>
              <w:t>객체</w:t>
            </w:r>
          </w:p>
        </w:tc>
        <w:tc>
          <w:tcPr>
            <w:tcW w:type="dxa" w:w="3888"/>
            <w:shd w:fill="D9E2F3"/>
            <w:vAlign w:val="center"/>
          </w:tcPr>
          <w:p>
            <w:r/>
            <w:r>
              <w:rPr>
                <w:rFonts w:ascii="NanumSquare" w:hAnsi="NanumSquare" w:eastAsia="NanumSquare"/>
                <w:b/>
                <w:sz w:val="16"/>
              </w:rPr>
              <w:t>역할</w:t>
            </w:r>
          </w:p>
        </w:tc>
        <w:tc>
          <w:tcPr>
            <w:tcW w:type="dxa" w:w="1440"/>
            <w:shd w:fill="D9E2F3"/>
            <w:vAlign w:val="center"/>
          </w:tcPr>
          <w:p>
            <w:r/>
            <w:r>
              <w:rPr>
                <w:rFonts w:ascii="NanumSquare" w:hAnsi="NanumSquare" w:eastAsia="NanumSquare"/>
                <w:b/>
                <w:sz w:val="16"/>
              </w:rPr>
              <w:t>변경 가능</w:t>
            </w:r>
          </w:p>
        </w:tc>
        <w:tc>
          <w:tcPr>
            <w:tcW w:type="dxa" w:w="2016"/>
            <w:shd w:fill="D9E2F3"/>
            <w:vAlign w:val="center"/>
          </w:tcPr>
          <w:p>
            <w:r/>
            <w:r>
              <w:rPr>
                <w:rFonts w:ascii="NanumSquare" w:hAnsi="NanumSquare" w:eastAsia="NanumSquare"/>
                <w:b/>
                <w:sz w:val="16"/>
              </w:rPr>
              <w:t>최종 authority</w:t>
            </w:r>
          </w:p>
        </w:tc>
      </w:tr>
      <w:tr>
        <w:tc>
          <w:tcPr>
            <w:tcW w:type="dxa" w:w="2592"/>
            <w:vAlign w:val="center"/>
          </w:tcPr>
          <w:p>
            <w:r/>
            <w:r>
              <w:rPr>
                <w:rFonts w:ascii="NanumSquare" w:hAnsi="NanumSquare" w:eastAsia="NanumSquare"/>
                <w:b w:val="0"/>
                <w:sz w:val="16"/>
              </w:rPr>
              <w:t>Source / finalized Evidence</w:t>
            </w:r>
          </w:p>
        </w:tc>
        <w:tc>
          <w:tcPr>
            <w:tcW w:type="dxa" w:w="3888"/>
            <w:vAlign w:val="center"/>
          </w:tcPr>
          <w:p>
            <w:r/>
            <w:r>
              <w:rPr>
                <w:rFonts w:ascii="NanumSquare" w:hAnsi="NanumSquare" w:eastAsia="NanumSquare"/>
                <w:b w:val="0"/>
                <w:sz w:val="16"/>
              </w:rPr>
              <w:t>원본·근거</w:t>
            </w:r>
          </w:p>
        </w:tc>
        <w:tc>
          <w:tcPr>
            <w:tcW w:type="dxa" w:w="1440"/>
            <w:vAlign w:val="center"/>
          </w:tcPr>
          <w:p>
            <w:r/>
            <w:r>
              <w:rPr>
                <w:rFonts w:ascii="NanumSquare" w:hAnsi="NanumSquare" w:eastAsia="NanumSquare"/>
                <w:b w:val="0"/>
                <w:sz w:val="16"/>
              </w:rPr>
              <w:t>아니오</w:t>
            </w:r>
          </w:p>
        </w:tc>
        <w:tc>
          <w:tcPr>
            <w:tcW w:type="dxa" w:w="2016"/>
            <w:vAlign w:val="center"/>
          </w:tcPr>
          <w:p>
            <w:r/>
            <w:r>
              <w:rPr>
                <w:rFonts w:ascii="NanumSquare" w:hAnsi="NanumSquare" w:eastAsia="NanumSquare"/>
                <w:b w:val="0"/>
                <w:sz w:val="16"/>
              </w:rPr>
              <w:t>예</w:t>
            </w:r>
          </w:p>
        </w:tc>
      </w:tr>
      <w:tr>
        <w:tc>
          <w:tcPr>
            <w:tcW w:type="dxa" w:w="2592"/>
            <w:vAlign w:val="center"/>
          </w:tcPr>
          <w:p>
            <w:r/>
            <w:r>
              <w:rPr>
                <w:rFonts w:ascii="NanumSquare" w:hAnsi="NanumSquare" w:eastAsia="NanumSquare"/>
                <w:b w:val="0"/>
                <w:sz w:val="16"/>
              </w:rPr>
              <w:t>ReviewMatter</w:t>
            </w:r>
          </w:p>
        </w:tc>
        <w:tc>
          <w:tcPr>
            <w:tcW w:type="dxa" w:w="3888"/>
            <w:vAlign w:val="center"/>
          </w:tcPr>
          <w:p>
            <w:r/>
            <w:r>
              <w:rPr>
                <w:rFonts w:ascii="NanumSquare" w:hAnsi="NanumSquare" w:eastAsia="NanumSquare"/>
                <w:b w:val="0"/>
                <w:sz w:val="16"/>
              </w:rPr>
              <w:t>검토 건 작업 상태</w:t>
            </w:r>
          </w:p>
        </w:tc>
        <w:tc>
          <w:tcPr>
            <w:tcW w:type="dxa" w:w="1440"/>
            <w:vAlign w:val="center"/>
          </w:tcPr>
          <w:p>
            <w:r/>
            <w:r>
              <w:rPr>
                <w:rFonts w:ascii="NanumSquare" w:hAnsi="NanumSquare" w:eastAsia="NanumSquare"/>
                <w:b w:val="0"/>
                <w:sz w:val="16"/>
              </w:rPr>
              <w:t>예</w:t>
            </w:r>
          </w:p>
        </w:tc>
        <w:tc>
          <w:tcPr>
            <w:tcW w:type="dxa" w:w="2016"/>
            <w:vAlign w:val="center"/>
          </w:tcPr>
          <w:p>
            <w:r/>
            <w:r>
              <w:rPr>
                <w:rFonts w:ascii="NanumSquare" w:hAnsi="NanumSquare" w:eastAsia="NanumSquare"/>
                <w:b w:val="0"/>
                <w:sz w:val="16"/>
              </w:rPr>
              <w:t>아니오</w:t>
            </w:r>
          </w:p>
        </w:tc>
      </w:tr>
      <w:tr>
        <w:tc>
          <w:tcPr>
            <w:tcW w:type="dxa" w:w="2592"/>
            <w:vAlign w:val="center"/>
          </w:tcPr>
          <w:p>
            <w:r/>
            <w:r>
              <w:rPr>
                <w:rFonts w:ascii="NanumSquare" w:hAnsi="NanumSquare" w:eastAsia="NanumSquare"/>
                <w:b w:val="0"/>
                <w:sz w:val="16"/>
              </w:rPr>
              <w:t>MatterIssue</w:t>
            </w:r>
          </w:p>
        </w:tc>
        <w:tc>
          <w:tcPr>
            <w:tcW w:type="dxa" w:w="3888"/>
            <w:vAlign w:val="center"/>
          </w:tcPr>
          <w:p>
            <w:r/>
            <w:r>
              <w:rPr>
                <w:rFonts w:ascii="NanumSquare" w:hAnsi="NanumSquare" w:eastAsia="NanumSquare"/>
                <w:b w:val="0"/>
                <w:sz w:val="16"/>
              </w:rPr>
              <w:t>업무 쟁점 상태</w:t>
            </w:r>
          </w:p>
        </w:tc>
        <w:tc>
          <w:tcPr>
            <w:tcW w:type="dxa" w:w="1440"/>
            <w:vAlign w:val="center"/>
          </w:tcPr>
          <w:p>
            <w:r/>
            <w:r>
              <w:rPr>
                <w:rFonts w:ascii="NanumSquare" w:hAnsi="NanumSquare" w:eastAsia="NanumSquare"/>
                <w:b w:val="0"/>
                <w:sz w:val="16"/>
              </w:rPr>
              <w:t>예</w:t>
            </w:r>
          </w:p>
        </w:tc>
        <w:tc>
          <w:tcPr>
            <w:tcW w:type="dxa" w:w="2016"/>
            <w:vAlign w:val="center"/>
          </w:tcPr>
          <w:p>
            <w:r/>
            <w:r>
              <w:rPr>
                <w:rFonts w:ascii="NanumSquare" w:hAnsi="NanumSquare" w:eastAsia="NanumSquare"/>
                <w:b w:val="0"/>
                <w:sz w:val="16"/>
              </w:rPr>
              <w:t>아니오</w:t>
            </w:r>
          </w:p>
        </w:tc>
      </w:tr>
      <w:tr>
        <w:tc>
          <w:tcPr>
            <w:tcW w:type="dxa" w:w="2592"/>
            <w:vAlign w:val="center"/>
          </w:tcPr>
          <w:p>
            <w:r/>
            <w:r>
              <w:rPr>
                <w:rFonts w:ascii="NanumSquare" w:hAnsi="NanumSquare" w:eastAsia="NanumSquare"/>
                <w:b w:val="0"/>
                <w:sz w:val="16"/>
              </w:rPr>
              <w:t>DraftObservation / DraftFinding</w:t>
            </w:r>
          </w:p>
        </w:tc>
        <w:tc>
          <w:tcPr>
            <w:tcW w:type="dxa" w:w="3888"/>
            <w:vAlign w:val="center"/>
          </w:tcPr>
          <w:p>
            <w:r/>
            <w:r>
              <w:rPr>
                <w:rFonts w:ascii="NanumSquare" w:hAnsi="NanumSquare" w:eastAsia="NanumSquare"/>
                <w:b w:val="0"/>
                <w:sz w:val="16"/>
              </w:rPr>
              <w:t>AI/사람 초안</w:t>
            </w:r>
          </w:p>
        </w:tc>
        <w:tc>
          <w:tcPr>
            <w:tcW w:type="dxa" w:w="1440"/>
            <w:vAlign w:val="center"/>
          </w:tcPr>
          <w:p>
            <w:r/>
            <w:r>
              <w:rPr>
                <w:rFonts w:ascii="NanumSquare" w:hAnsi="NanumSquare" w:eastAsia="NanumSquare"/>
                <w:b w:val="0"/>
                <w:sz w:val="16"/>
              </w:rPr>
              <w:t>예</w:t>
            </w:r>
          </w:p>
        </w:tc>
        <w:tc>
          <w:tcPr>
            <w:tcW w:type="dxa" w:w="2016"/>
            <w:vAlign w:val="center"/>
          </w:tcPr>
          <w:p>
            <w:r/>
            <w:r>
              <w:rPr>
                <w:rFonts w:ascii="NanumSquare" w:hAnsi="NanumSquare" w:eastAsia="NanumSquare"/>
                <w:b w:val="0"/>
                <w:sz w:val="16"/>
              </w:rPr>
              <w:t>아니오</w:t>
            </w:r>
          </w:p>
        </w:tc>
      </w:tr>
      <w:tr>
        <w:tc>
          <w:tcPr>
            <w:tcW w:type="dxa" w:w="2592"/>
            <w:vAlign w:val="center"/>
          </w:tcPr>
          <w:p>
            <w:r/>
            <w:r>
              <w:rPr>
                <w:rFonts w:ascii="NanumSquare" w:hAnsi="NanumSquare" w:eastAsia="NanumSquare"/>
                <w:b w:val="0"/>
                <w:sz w:val="16"/>
              </w:rPr>
              <w:t>EvidenceSelection</w:t>
            </w:r>
          </w:p>
        </w:tc>
        <w:tc>
          <w:tcPr>
            <w:tcW w:type="dxa" w:w="3888"/>
            <w:vAlign w:val="center"/>
          </w:tcPr>
          <w:p>
            <w:r/>
            <w:r>
              <w:rPr>
                <w:rFonts w:ascii="NanumSquare" w:hAnsi="NanumSquare" w:eastAsia="NanumSquare"/>
                <w:b w:val="0"/>
                <w:sz w:val="16"/>
              </w:rPr>
              <w:t>Matter가 채택한 검증 가능한 근거 참조</w:t>
            </w:r>
          </w:p>
        </w:tc>
        <w:tc>
          <w:tcPr>
            <w:tcW w:type="dxa" w:w="1440"/>
            <w:vAlign w:val="center"/>
          </w:tcPr>
          <w:p>
            <w:r/>
            <w:r>
              <w:rPr>
                <w:rFonts w:ascii="NanumSquare" w:hAnsi="NanumSquare" w:eastAsia="NanumSquare"/>
                <w:b w:val="0"/>
                <w:sz w:val="16"/>
              </w:rPr>
              <w:t>예</w:t>
            </w:r>
          </w:p>
        </w:tc>
        <w:tc>
          <w:tcPr>
            <w:tcW w:type="dxa" w:w="2016"/>
            <w:vAlign w:val="center"/>
          </w:tcPr>
          <w:p>
            <w:r/>
            <w:r>
              <w:rPr>
                <w:rFonts w:ascii="NanumSquare" w:hAnsi="NanumSquare" w:eastAsia="NanumSquare"/>
                <w:b w:val="0"/>
                <w:sz w:val="16"/>
              </w:rPr>
              <w:t>아니오</w:t>
            </w:r>
          </w:p>
        </w:tc>
      </w:tr>
      <w:tr>
        <w:tc>
          <w:tcPr>
            <w:tcW w:type="dxa" w:w="2592"/>
            <w:vAlign w:val="center"/>
          </w:tcPr>
          <w:p>
            <w:r/>
            <w:r>
              <w:rPr>
                <w:rFonts w:ascii="NanumSquare" w:hAnsi="NanumSquare" w:eastAsia="NanumSquare"/>
                <w:b w:val="0"/>
                <w:sz w:val="16"/>
              </w:rPr>
              <w:t>FormalizationSnapshot</w:t>
            </w:r>
          </w:p>
        </w:tc>
        <w:tc>
          <w:tcPr>
            <w:tcW w:type="dxa" w:w="3888"/>
            <w:vAlign w:val="center"/>
          </w:tcPr>
          <w:p>
            <w:r/>
            <w:r>
              <w:rPr>
                <w:rFonts w:ascii="NanumSquare" w:hAnsi="NanumSquare" w:eastAsia="NanumSquare"/>
                <w:b w:val="0"/>
                <w:sz w:val="16"/>
              </w:rPr>
              <w:t>정확한 Matter revision의 formal 입력</w:t>
            </w:r>
          </w:p>
        </w:tc>
        <w:tc>
          <w:tcPr>
            <w:tcW w:type="dxa" w:w="1440"/>
            <w:vAlign w:val="center"/>
          </w:tcPr>
          <w:p>
            <w:r/>
            <w:r>
              <w:rPr>
                <w:rFonts w:ascii="NanumSquare" w:hAnsi="NanumSquare" w:eastAsia="NanumSquare"/>
                <w:b w:val="0"/>
                <w:sz w:val="16"/>
              </w:rPr>
              <w:t>아니오</w:t>
            </w:r>
          </w:p>
        </w:tc>
        <w:tc>
          <w:tcPr>
            <w:tcW w:type="dxa" w:w="2016"/>
            <w:vAlign w:val="center"/>
          </w:tcPr>
          <w:p>
            <w:r/>
            <w:r>
              <w:rPr>
                <w:rFonts w:ascii="NanumSquare" w:hAnsi="NanumSquare" w:eastAsia="NanumSquare"/>
                <w:b w:val="0"/>
                <w:sz w:val="16"/>
              </w:rPr>
              <w:t>control authority</w:t>
            </w:r>
          </w:p>
        </w:tc>
      </w:tr>
      <w:tr>
        <w:tc>
          <w:tcPr>
            <w:tcW w:type="dxa" w:w="2592"/>
            <w:vAlign w:val="center"/>
          </w:tcPr>
          <w:p>
            <w:r/>
            <w:r>
              <w:rPr>
                <w:rFonts w:ascii="NanumSquare" w:hAnsi="NanumSquare" w:eastAsia="NanumSquare"/>
                <w:b w:val="0"/>
                <w:sz w:val="16"/>
              </w:rPr>
              <w:t>Formal Review Run</w:t>
            </w:r>
          </w:p>
        </w:tc>
        <w:tc>
          <w:tcPr>
            <w:tcW w:type="dxa" w:w="3888"/>
            <w:vAlign w:val="center"/>
          </w:tcPr>
          <w:p>
            <w:r/>
            <w:r>
              <w:rPr>
                <w:rFonts w:ascii="NanumSquare" w:hAnsi="NanumSquare" w:eastAsia="NanumSquare"/>
                <w:b w:val="0"/>
                <w:sz w:val="16"/>
              </w:rPr>
              <w:t>Track/engine 실행</w:t>
            </w:r>
          </w:p>
        </w:tc>
        <w:tc>
          <w:tcPr>
            <w:tcW w:type="dxa" w:w="1440"/>
            <w:vAlign w:val="center"/>
          </w:tcPr>
          <w:p>
            <w:r/>
            <w:r>
              <w:rPr>
                <w:rFonts w:ascii="NanumSquare" w:hAnsi="NanumSquare" w:eastAsia="NanumSquare"/>
                <w:b w:val="0"/>
                <w:sz w:val="16"/>
              </w:rPr>
              <w:t>아니오</w:t>
            </w:r>
          </w:p>
        </w:tc>
        <w:tc>
          <w:tcPr>
            <w:tcW w:type="dxa" w:w="2016"/>
            <w:vAlign w:val="center"/>
          </w:tcPr>
          <w:p>
            <w:r/>
            <w:r>
              <w:rPr>
                <w:rFonts w:ascii="NanumSquare" w:hAnsi="NanumSquare" w:eastAsia="NanumSquare"/>
                <w:b w:val="0"/>
                <w:sz w:val="16"/>
              </w:rPr>
              <w:t>machine execution authority</w:t>
            </w:r>
          </w:p>
        </w:tc>
      </w:tr>
      <w:tr>
        <w:tc>
          <w:tcPr>
            <w:tcW w:type="dxa" w:w="2592"/>
            <w:vAlign w:val="center"/>
          </w:tcPr>
          <w:p>
            <w:r/>
            <w:r>
              <w:rPr>
                <w:rFonts w:ascii="NanumSquare" w:hAnsi="NanumSquare" w:eastAsia="NanumSquare"/>
                <w:b w:val="0"/>
                <w:sz w:val="16"/>
              </w:rPr>
              <w:t>Final Review Packet</w:t>
            </w:r>
          </w:p>
        </w:tc>
        <w:tc>
          <w:tcPr>
            <w:tcW w:type="dxa" w:w="3888"/>
            <w:vAlign w:val="center"/>
          </w:tcPr>
          <w:p>
            <w:r/>
            <w:r>
              <w:rPr>
                <w:rFonts w:ascii="NanumSquare" w:hAnsi="NanumSquare" w:eastAsia="NanumSquare"/>
                <w:b w:val="0"/>
                <w:sz w:val="16"/>
              </w:rPr>
              <w:t>검증된 machine result</w:t>
            </w:r>
          </w:p>
        </w:tc>
        <w:tc>
          <w:tcPr>
            <w:tcW w:type="dxa" w:w="1440"/>
            <w:vAlign w:val="center"/>
          </w:tcPr>
          <w:p>
            <w:r/>
            <w:r>
              <w:rPr>
                <w:rFonts w:ascii="NanumSquare" w:hAnsi="NanumSquare" w:eastAsia="NanumSquare"/>
                <w:b w:val="0"/>
                <w:sz w:val="16"/>
              </w:rPr>
              <w:t>아니오</w:t>
            </w:r>
          </w:p>
        </w:tc>
        <w:tc>
          <w:tcPr>
            <w:tcW w:type="dxa" w:w="2016"/>
            <w:vAlign w:val="center"/>
          </w:tcPr>
          <w:p>
            <w:r/>
            <w:r>
              <w:rPr>
                <w:rFonts w:ascii="NanumSquare" w:hAnsi="NanumSquare" w:eastAsia="NanumSquare"/>
                <w:b w:val="0"/>
                <w:sz w:val="16"/>
              </w:rPr>
              <w:t>예</w:t>
            </w:r>
          </w:p>
        </w:tc>
      </w:tr>
      <w:tr>
        <w:tc>
          <w:tcPr>
            <w:tcW w:type="dxa" w:w="2592"/>
            <w:vAlign w:val="center"/>
          </w:tcPr>
          <w:p>
            <w:r/>
            <w:r>
              <w:rPr>
                <w:rFonts w:ascii="NanumSquare" w:hAnsi="NanumSquare" w:eastAsia="NanumSquare"/>
                <w:b w:val="0"/>
                <w:sz w:val="16"/>
              </w:rPr>
              <w:t>Human Decision</w:t>
            </w:r>
          </w:p>
        </w:tc>
        <w:tc>
          <w:tcPr>
            <w:tcW w:type="dxa" w:w="3888"/>
            <w:vAlign w:val="center"/>
          </w:tcPr>
          <w:p>
            <w:r/>
            <w:r>
              <w:rPr>
                <w:rFonts w:ascii="NanumSquare" w:hAnsi="NanumSquare" w:eastAsia="NanumSquare"/>
                <w:b w:val="0"/>
                <w:sz w:val="16"/>
              </w:rPr>
              <w:t>사람의 packet-bound 결정</w:t>
            </w:r>
          </w:p>
        </w:tc>
        <w:tc>
          <w:tcPr>
            <w:tcW w:type="dxa" w:w="1440"/>
            <w:vAlign w:val="center"/>
          </w:tcPr>
          <w:p>
            <w:r/>
            <w:r>
              <w:rPr>
                <w:rFonts w:ascii="NanumSquare" w:hAnsi="NanumSquare" w:eastAsia="NanumSquare"/>
                <w:b w:val="0"/>
                <w:sz w:val="16"/>
              </w:rPr>
              <w:t>append-only</w:t>
            </w:r>
          </w:p>
        </w:tc>
        <w:tc>
          <w:tcPr>
            <w:tcW w:type="dxa" w:w="2016"/>
            <w:vAlign w:val="center"/>
          </w:tcPr>
          <w:p>
            <w:r/>
            <w:r>
              <w:rPr>
                <w:rFonts w:ascii="NanumSquare" w:hAnsi="NanumSquare" w:eastAsia="NanumSquare"/>
                <w:b w:val="0"/>
                <w:sz w:val="16"/>
              </w:rPr>
              <w:t>예</w:t>
            </w:r>
          </w:p>
        </w:tc>
      </w:tr>
    </w:tbl>
    <w:p/>
    <w:p>
      <w:pPr>
        <w:pStyle w:val="Heading1"/>
      </w:pPr>
      <w:r>
        <w:rPr>
          <w:rFonts w:ascii="NanumSquare" w:hAnsi="NanumSquare" w:eastAsia="NanumSquare"/>
          <w:b/>
          <w:color w:val="1F4E79"/>
          <w:sz w:val="36"/>
        </w:rPr>
        <w:t>4. Architecture Migration Map - module disposition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656"/>
            <w:shd w:fill="D9E2F3"/>
            <w:vAlign w:val="center"/>
          </w:tcPr>
          <w:p>
            <w:r/>
            <w:r>
              <w:rPr>
                <w:rFonts w:ascii="NanumSquare" w:hAnsi="NanumSquare" w:eastAsia="NanumSquare"/>
                <w:b/>
                <w:sz w:val="14"/>
              </w:rPr>
              <w:t>Subsystem</w:t>
            </w:r>
          </w:p>
        </w:tc>
        <w:tc>
          <w:tcPr>
            <w:tcW w:type="dxa" w:w="3024"/>
            <w:shd w:fill="D9E2F3"/>
            <w:vAlign w:val="center"/>
          </w:tcPr>
          <w:p>
            <w:r/>
            <w:r>
              <w:rPr>
                <w:rFonts w:ascii="NanumSquare" w:hAnsi="NanumSquare" w:eastAsia="NanumSquare"/>
                <w:b/>
                <w:sz w:val="14"/>
              </w:rPr>
              <w:t>대표 모듈</w:t>
            </w:r>
          </w:p>
        </w:tc>
        <w:tc>
          <w:tcPr>
            <w:tcW w:type="dxa" w:w="1944"/>
            <w:shd w:fill="D9E2F3"/>
            <w:vAlign w:val="center"/>
          </w:tcPr>
          <w:p>
            <w:r/>
            <w:r>
              <w:rPr>
                <w:rFonts w:ascii="NanumSquare" w:hAnsi="NanumSquare" w:eastAsia="NanumSquare"/>
                <w:b/>
                <w:sz w:val="14"/>
              </w:rPr>
              <w:t>판정</w:t>
            </w:r>
          </w:p>
        </w:tc>
        <w:tc>
          <w:tcPr>
            <w:tcW w:type="dxa" w:w="1440"/>
            <w:shd w:fill="D9E2F3"/>
            <w:vAlign w:val="center"/>
          </w:tcPr>
          <w:p>
            <w:r/>
            <w:r>
              <w:rPr>
                <w:rFonts w:ascii="NanumSquare" w:hAnsi="NanumSquare" w:eastAsia="NanumSquare"/>
                <w:b/>
                <w:sz w:val="14"/>
              </w:rPr>
              <w:t>난이도</w:t>
            </w:r>
          </w:p>
        </w:tc>
        <w:tc>
          <w:tcPr>
            <w:tcW w:type="dxa" w:w="2880"/>
            <w:shd w:fill="D9E2F3"/>
            <w:vAlign w:val="center"/>
          </w:tcPr>
          <w:p>
            <w:r/>
            <w:r>
              <w:rPr>
                <w:rFonts w:ascii="NanumSquare" w:hAnsi="NanumSquare" w:eastAsia="NanumSquare"/>
                <w:b/>
                <w:sz w:val="14"/>
              </w:rPr>
              <w:t>Migration 원칙</w:t>
            </w:r>
          </w:p>
        </w:tc>
      </w:tr>
      <w:tr>
        <w:tc>
          <w:tcPr>
            <w:tcW w:type="dxa" w:w="1656"/>
            <w:vAlign w:val="center"/>
          </w:tcPr>
          <w:p>
            <w:r/>
            <w:r>
              <w:rPr>
                <w:rFonts w:ascii="NanumSquare" w:hAnsi="NanumSquare" w:eastAsia="NanumSquare"/>
                <w:b w:val="0"/>
                <w:sz w:val="14"/>
              </w:rPr>
              <w:t>Evidence authority</w:t>
            </w:r>
          </w:p>
        </w:tc>
        <w:tc>
          <w:tcPr>
            <w:tcW w:type="dxa" w:w="3024"/>
            <w:vAlign w:val="center"/>
          </w:tcPr>
          <w:p>
            <w:r/>
            <w:r>
              <w:rPr>
                <w:rFonts w:ascii="NanumSquare" w:hAnsi="NanumSquare" w:eastAsia="NanumSquare"/>
                <w:b w:val="0"/>
                <w:sz w:val="14"/>
              </w:rPr>
              <w:t>evidence/*</w:t>
            </w:r>
          </w:p>
        </w:tc>
        <w:tc>
          <w:tcPr>
            <w:tcW w:type="dxa" w:w="1944"/>
            <w:vAlign w:val="center"/>
          </w:tcPr>
          <w:p>
            <w:r/>
            <w:r>
              <w:rPr>
                <w:rFonts w:ascii="NanumSquare" w:hAnsi="NanumSquare" w:eastAsia="NanumSquare"/>
                <w:b w:val="0"/>
                <w:sz w:val="14"/>
              </w:rPr>
              <w:t>KEEP / PROTECTED</w:t>
            </w:r>
          </w:p>
        </w:tc>
        <w:tc>
          <w:tcPr>
            <w:tcW w:type="dxa" w:w="1440"/>
            <w:vAlign w:val="center"/>
          </w:tcPr>
          <w:p>
            <w:r/>
            <w:r>
              <w:rPr>
                <w:rFonts w:ascii="NanumSquare" w:hAnsi="NanumSquare" w:eastAsia="NanumSquare"/>
                <w:b w:val="0"/>
                <w:sz w:val="14"/>
              </w:rPr>
              <w:t>D1 change, D5 preservation</w:t>
            </w:r>
          </w:p>
        </w:tc>
        <w:tc>
          <w:tcPr>
            <w:tcW w:type="dxa" w:w="2880"/>
            <w:vAlign w:val="center"/>
          </w:tcPr>
          <w:p>
            <w:r/>
            <w:r>
              <w:rPr>
                <w:rFonts w:ascii="NanumSquare" w:hAnsi="NanumSquare" w:eastAsia="NanumSquare"/>
                <w:b w:val="0"/>
                <w:sz w:val="14"/>
              </w:rPr>
              <w:t>Matter data를 evidence.sqlite에 저장하지 않음</w:t>
            </w:r>
          </w:p>
        </w:tc>
      </w:tr>
      <w:tr>
        <w:tc>
          <w:tcPr>
            <w:tcW w:type="dxa" w:w="1656"/>
            <w:vAlign w:val="center"/>
          </w:tcPr>
          <w:p>
            <w:r/>
            <w:r>
              <w:rPr>
                <w:rFonts w:ascii="NanumSquare" w:hAnsi="NanumSquare" w:eastAsia="NanumSquare"/>
                <w:b w:val="0"/>
                <w:sz w:val="14"/>
              </w:rPr>
              <w:t>Parsing/source</w:t>
            </w:r>
          </w:p>
        </w:tc>
        <w:tc>
          <w:tcPr>
            <w:tcW w:type="dxa" w:w="3024"/>
            <w:vAlign w:val="center"/>
          </w:tcPr>
          <w:p>
            <w:r/>
            <w:r>
              <w:rPr>
                <w:rFonts w:ascii="NanumSquare" w:hAnsi="NanumSquare" w:eastAsia="NanumSquare"/>
                <w:b w:val="0"/>
                <w:sz w:val="14"/>
              </w:rPr>
              <w:t>parsing/*, parser_reproducibility/*</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D1</w:t>
            </w:r>
          </w:p>
        </w:tc>
        <w:tc>
          <w:tcPr>
            <w:tcW w:type="dxa" w:w="2880"/>
            <w:vAlign w:val="center"/>
          </w:tcPr>
          <w:p>
            <w:r/>
            <w:r>
              <w:rPr>
                <w:rFonts w:ascii="NanumSquare" w:hAnsi="NanumSquare" w:eastAsia="NanumSquare"/>
                <w:b w:val="0"/>
                <w:sz w:val="14"/>
              </w:rPr>
              <w:t>원본/immutable source pipeline 유지</w:t>
            </w:r>
          </w:p>
        </w:tc>
      </w:tr>
      <w:tr>
        <w:tc>
          <w:tcPr>
            <w:tcW w:type="dxa" w:w="1656"/>
            <w:vAlign w:val="center"/>
          </w:tcPr>
          <w:p>
            <w:r/>
            <w:r>
              <w:rPr>
                <w:rFonts w:ascii="NanumSquare" w:hAnsi="NanumSquare" w:eastAsia="NanumSquare"/>
                <w:b w:val="0"/>
                <w:sz w:val="14"/>
              </w:rPr>
              <w:t>Filesystem/offline</w:t>
            </w:r>
          </w:p>
        </w:tc>
        <w:tc>
          <w:tcPr>
            <w:tcW w:type="dxa" w:w="3024"/>
            <w:vAlign w:val="center"/>
          </w:tcPr>
          <w:p>
            <w:r/>
            <w:r>
              <w:rPr>
                <w:rFonts w:ascii="NanumSquare" w:hAnsi="NanumSquare" w:eastAsia="NanumSquare"/>
                <w:b w:val="0"/>
                <w:sz w:val="14"/>
              </w:rPr>
              <w:t>filesystem_trust.py, network_guard.py, offline_*</w:t>
            </w:r>
          </w:p>
        </w:tc>
        <w:tc>
          <w:tcPr>
            <w:tcW w:type="dxa" w:w="1944"/>
            <w:vAlign w:val="center"/>
          </w:tcPr>
          <w:p>
            <w:r/>
            <w:r>
              <w:rPr>
                <w:rFonts w:ascii="NanumSquare" w:hAnsi="NanumSquare" w:eastAsia="NanumSquare"/>
                <w:b w:val="0"/>
                <w:sz w:val="14"/>
              </w:rPr>
              <w:t>KEEP / REUSE</w:t>
            </w:r>
          </w:p>
        </w:tc>
        <w:tc>
          <w:tcPr>
            <w:tcW w:type="dxa" w:w="1440"/>
            <w:vAlign w:val="center"/>
          </w:tcPr>
          <w:p>
            <w:r/>
            <w:r>
              <w:rPr>
                <w:rFonts w:ascii="NanumSquare" w:hAnsi="NanumSquare" w:eastAsia="NanumSquare"/>
                <w:b w:val="0"/>
                <w:sz w:val="14"/>
              </w:rPr>
              <w:t>D2</w:t>
            </w:r>
          </w:p>
        </w:tc>
        <w:tc>
          <w:tcPr>
            <w:tcW w:type="dxa" w:w="2880"/>
            <w:vAlign w:val="center"/>
          </w:tcPr>
          <w:p>
            <w:r/>
            <w:r>
              <w:rPr>
                <w:rFonts w:ascii="NanumSquare" w:hAnsi="NanumSquare" w:eastAsia="NanumSquare"/>
                <w:b w:val="0"/>
                <w:sz w:val="14"/>
              </w:rPr>
              <w:t>새 경계가 독자 path validation을 만들지 않음</w:t>
            </w:r>
          </w:p>
        </w:tc>
      </w:tr>
      <w:tr>
        <w:tc>
          <w:tcPr>
            <w:tcW w:type="dxa" w:w="1656"/>
            <w:vAlign w:val="center"/>
          </w:tcPr>
          <w:p>
            <w:r/>
            <w:r>
              <w:rPr>
                <w:rFonts w:ascii="NanumSquare" w:hAnsi="NanumSquare" w:eastAsia="NanumSquare"/>
                <w:b w:val="0"/>
                <w:sz w:val="14"/>
              </w:rPr>
              <w:t>QuestionPlan</w:t>
            </w:r>
          </w:p>
        </w:tc>
        <w:tc>
          <w:tcPr>
            <w:tcW w:type="dxa" w:w="3024"/>
            <w:vAlign w:val="center"/>
          </w:tcPr>
          <w:p>
            <w:r/>
            <w:r>
              <w:rPr>
                <w:rFonts w:ascii="NanumSquare" w:hAnsi="NanumSquare" w:eastAsia="NanumSquare"/>
                <w:b w:val="0"/>
                <w:sz w:val="14"/>
              </w:rPr>
              <w:t>contracts/question_plan.py, question_planning.py</w:t>
            </w:r>
          </w:p>
        </w:tc>
        <w:tc>
          <w:tcPr>
            <w:tcW w:type="dxa" w:w="1944"/>
            <w:vAlign w:val="center"/>
          </w:tcPr>
          <w:p>
            <w:r/>
            <w:r>
              <w:rPr>
                <w:rFonts w:ascii="NanumSquare" w:hAnsi="NanumSquare" w:eastAsia="NanumSquare"/>
                <w:b w:val="0"/>
                <w:sz w:val="14"/>
              </w:rPr>
              <w:t>KEEP + MODIFY</w:t>
            </w:r>
          </w:p>
        </w:tc>
        <w:tc>
          <w:tcPr>
            <w:tcW w:type="dxa" w:w="1440"/>
            <w:vAlign w:val="center"/>
          </w:tcPr>
          <w:p>
            <w:r/>
            <w:r>
              <w:rPr>
                <w:rFonts w:ascii="NanumSquare" w:hAnsi="NanumSquare" w:eastAsia="NanumSquare"/>
                <w:b w:val="0"/>
                <w:sz w:val="14"/>
              </w:rPr>
              <w:t>D4</w:t>
            </w:r>
          </w:p>
        </w:tc>
        <w:tc>
          <w:tcPr>
            <w:tcW w:type="dxa" w:w="2880"/>
            <w:vAlign w:val="center"/>
          </w:tcPr>
          <w:p>
            <w:r/>
            <w:r>
              <w:rPr>
                <w:rFonts w:ascii="NanumSquare" w:hAnsi="NanumSquare" w:eastAsia="NanumSquare"/>
                <w:b w:val="0"/>
                <w:sz w:val="14"/>
              </w:rPr>
              <w:t>ReviewScope producer로 재배치</w:t>
            </w:r>
          </w:p>
        </w:tc>
      </w:tr>
      <w:tr>
        <w:tc>
          <w:tcPr>
            <w:tcW w:type="dxa" w:w="1656"/>
            <w:vAlign w:val="center"/>
          </w:tcPr>
          <w:p>
            <w:r/>
            <w:r>
              <w:rPr>
                <w:rFonts w:ascii="NanumSquare" w:hAnsi="NanumSquare" w:eastAsia="NanumSquare"/>
                <w:b w:val="0"/>
                <w:sz w:val="14"/>
              </w:rPr>
              <w:t>Retrieval</w:t>
            </w:r>
          </w:p>
        </w:tc>
        <w:tc>
          <w:tcPr>
            <w:tcW w:type="dxa" w:w="3024"/>
            <w:vAlign w:val="center"/>
          </w:tcPr>
          <w:p>
            <w:r/>
            <w:r>
              <w:rPr>
                <w:rFonts w:ascii="NanumSquare" w:hAnsi="NanumSquare" w:eastAsia="NanumSquare"/>
                <w:b w:val="0"/>
                <w:sz w:val="14"/>
              </w:rPr>
              <w:t>retrieval/*</w:t>
            </w:r>
          </w:p>
        </w:tc>
        <w:tc>
          <w:tcPr>
            <w:tcW w:type="dxa" w:w="1944"/>
            <w:vAlign w:val="center"/>
          </w:tcPr>
          <w:p>
            <w:r/>
            <w:r>
              <w:rPr>
                <w:rFonts w:ascii="NanumSquare" w:hAnsi="NanumSquare" w:eastAsia="NanumSquare"/>
                <w:b w:val="0"/>
                <w:sz w:val="14"/>
              </w:rPr>
              <w:t>MOSTLY KEEP</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#153 해결 후 Navigation/Scope에서 재사용</w:t>
            </w:r>
          </w:p>
        </w:tc>
      </w:tr>
      <w:tr>
        <w:tc>
          <w:tcPr>
            <w:tcW w:type="dxa" w:w="1656"/>
            <w:vAlign w:val="center"/>
          </w:tcPr>
          <w:p>
            <w:r/>
            <w:r>
              <w:rPr>
                <w:rFonts w:ascii="NanumSquare" w:hAnsi="NanumSquare" w:eastAsia="NanumSquare"/>
                <w:b w:val="0"/>
                <w:sz w:val="14"/>
              </w:rPr>
              <w:t>Track A/B</w:t>
            </w:r>
          </w:p>
        </w:tc>
        <w:tc>
          <w:tcPr>
            <w:tcW w:type="dxa" w:w="3024"/>
            <w:vAlign w:val="center"/>
          </w:tcPr>
          <w:p>
            <w:r/>
            <w:r>
              <w:rPr>
                <w:rFonts w:ascii="NanumSquare" w:hAnsi="NanumSquare" w:eastAsia="NanumSquare"/>
                <w:b w:val="0"/>
                <w:sz w:val="14"/>
              </w:rPr>
              <w:t>llm_layer/track_a.py, track_b.py, validators.py</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D2</w:t>
            </w:r>
          </w:p>
        </w:tc>
        <w:tc>
          <w:tcPr>
            <w:tcW w:type="dxa" w:w="2880"/>
            <w:vAlign w:val="center"/>
          </w:tcPr>
          <w:p>
            <w:r/>
            <w:r>
              <w:rPr>
                <w:rFonts w:ascii="NanumSquare" w:hAnsi="NanumSquare" w:eastAsia="NanumSquare"/>
                <w:b w:val="0"/>
                <w:sz w:val="14"/>
              </w:rPr>
              <w:t>migration 중 universal Track B 유지</w:t>
            </w:r>
          </w:p>
        </w:tc>
      </w:tr>
      <w:tr>
        <w:tc>
          <w:tcPr>
            <w:tcW w:type="dxa" w:w="1656"/>
            <w:vAlign w:val="center"/>
          </w:tcPr>
          <w:p>
            <w:r/>
            <w:r>
              <w:rPr>
                <w:rFonts w:ascii="NanumSquare" w:hAnsi="NanumSquare" w:eastAsia="NanumSquare"/>
                <w:b w:val="0"/>
                <w:sz w:val="14"/>
              </w:rPr>
              <w:t>Formal orchestration</w:t>
            </w:r>
          </w:p>
        </w:tc>
        <w:tc>
          <w:tcPr>
            <w:tcW w:type="dxa" w:w="3024"/>
            <w:vAlign w:val="center"/>
          </w:tcPr>
          <w:p>
            <w:r/>
            <w:r>
              <w:rPr>
                <w:rFonts w:ascii="NanumSquare" w:hAnsi="NanumSquare" w:eastAsia="NanumSquare"/>
                <w:b w:val="0"/>
                <w:sz w:val="14"/>
              </w:rPr>
              <w:t>review_question.py, planned_review_question.py</w:t>
            </w:r>
          </w:p>
        </w:tc>
        <w:tc>
          <w:tcPr>
            <w:tcW w:type="dxa" w:w="1944"/>
            <w:vAlign w:val="center"/>
          </w:tcPr>
          <w:p>
            <w:r/>
            <w:r>
              <w:rPr>
                <w:rFonts w:ascii="NanumSquare" w:hAnsi="NanumSquare" w:eastAsia="NanumSquare"/>
                <w:b w:val="0"/>
                <w:sz w:val="14"/>
              </w:rPr>
              <w:t>MODIFY / ROLE REDUCTION</w:t>
            </w:r>
          </w:p>
        </w:tc>
        <w:tc>
          <w:tcPr>
            <w:tcW w:type="dxa" w:w="1440"/>
            <w:vAlign w:val="center"/>
          </w:tcPr>
          <w:p>
            <w:r/>
            <w:r>
              <w:rPr>
                <w:rFonts w:ascii="NanumSquare" w:hAnsi="NanumSquare" w:eastAsia="NanumSquare"/>
                <w:b w:val="0"/>
                <w:sz w:val="14"/>
              </w:rPr>
              <w:t>D5</w:t>
            </w:r>
          </w:p>
        </w:tc>
        <w:tc>
          <w:tcPr>
            <w:tcW w:type="dxa" w:w="2880"/>
            <w:vAlign w:val="center"/>
          </w:tcPr>
          <w:p>
            <w:r/>
            <w:r>
              <w:rPr>
                <w:rFonts w:ascii="NanumSquare" w:hAnsi="NanumSquare" w:eastAsia="NanumSquare"/>
                <w:b w:val="0"/>
                <w:sz w:val="14"/>
              </w:rPr>
              <w:t>legacy/direct formal façade + scoped preparation</w:t>
            </w:r>
          </w:p>
        </w:tc>
      </w:tr>
      <w:tr>
        <w:tc>
          <w:tcPr>
            <w:tcW w:type="dxa" w:w="1656"/>
            <w:vAlign w:val="center"/>
          </w:tcPr>
          <w:p>
            <w:r/>
            <w:r>
              <w:rPr>
                <w:rFonts w:ascii="NanumSquare" w:hAnsi="NanumSquare" w:eastAsia="NanumSquare"/>
                <w:b w:val="0"/>
                <w:sz w:val="14"/>
              </w:rPr>
              <w:t>Formal Run</w:t>
            </w:r>
          </w:p>
        </w:tc>
        <w:tc>
          <w:tcPr>
            <w:tcW w:type="dxa" w:w="3024"/>
            <w:vAlign w:val="center"/>
          </w:tcPr>
          <w:p>
            <w:r/>
            <w:r>
              <w:rPr>
                <w:rFonts w:ascii="NanumSquare" w:hAnsi="NanumSquare" w:eastAsia="NanumSquare"/>
                <w:b w:val="0"/>
                <w:sz w:val="14"/>
              </w:rPr>
              <w:t>review_run.py</w:t>
            </w:r>
          </w:p>
        </w:tc>
        <w:tc>
          <w:tcPr>
            <w:tcW w:type="dxa" w:w="1944"/>
            <w:vAlign w:val="center"/>
          </w:tcPr>
          <w:p>
            <w:r/>
            <w:r>
              <w:rPr>
                <w:rFonts w:ascii="NanumSquare" w:hAnsi="NanumSquare" w:eastAsia="NanumSquare"/>
                <w:b w:val="0"/>
                <w:sz w:val="14"/>
              </w:rPr>
              <w:t>KEEP + SMALL ADAPTER</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Matter formalization input을 수용하되 core semantics 보존</w:t>
            </w:r>
          </w:p>
        </w:tc>
      </w:tr>
      <w:tr>
        <w:tc>
          <w:tcPr>
            <w:tcW w:type="dxa" w:w="1656"/>
            <w:vAlign w:val="center"/>
          </w:tcPr>
          <w:p>
            <w:r/>
            <w:r>
              <w:rPr>
                <w:rFonts w:ascii="NanumSquare" w:hAnsi="NanumSquare" w:eastAsia="NanumSquare"/>
                <w:b w:val="0"/>
                <w:sz w:val="14"/>
              </w:rPr>
              <w:t>Finalizer</w:t>
            </w:r>
          </w:p>
        </w:tc>
        <w:tc>
          <w:tcPr>
            <w:tcW w:type="dxa" w:w="3024"/>
            <w:vAlign w:val="center"/>
          </w:tcPr>
          <w:p>
            <w:r/>
            <w:r>
              <w:rPr>
                <w:rFonts w:ascii="NanumSquare" w:hAnsi="NanumSquare" w:eastAsia="NanumSquare"/>
                <w:b w:val="0"/>
                <w:sz w:val="14"/>
              </w:rPr>
              <w:t>abstention/*</w:t>
            </w:r>
          </w:p>
        </w:tc>
        <w:tc>
          <w:tcPr>
            <w:tcW w:type="dxa" w:w="1944"/>
            <w:vAlign w:val="center"/>
          </w:tcPr>
          <w:p>
            <w:r/>
            <w:r>
              <w:rPr>
                <w:rFonts w:ascii="NanumSquare" w:hAnsi="NanumSquare" w:eastAsia="NanumSquare"/>
                <w:b w:val="0"/>
                <w:sz w:val="14"/>
              </w:rPr>
              <w:t>KEEP / PROTECTED</w:t>
            </w:r>
          </w:p>
        </w:tc>
        <w:tc>
          <w:tcPr>
            <w:tcW w:type="dxa" w:w="1440"/>
            <w:vAlign w:val="center"/>
          </w:tcPr>
          <w:p>
            <w:r/>
            <w:r>
              <w:rPr>
                <w:rFonts w:ascii="NanumSquare" w:hAnsi="NanumSquare" w:eastAsia="NanumSquare"/>
                <w:b w:val="0"/>
                <w:sz w:val="14"/>
              </w:rPr>
              <w:t>D1</w:t>
            </w:r>
          </w:p>
        </w:tc>
        <w:tc>
          <w:tcPr>
            <w:tcW w:type="dxa" w:w="2880"/>
            <w:vAlign w:val="center"/>
          </w:tcPr>
          <w:p>
            <w:r/>
            <w:r>
              <w:rPr>
                <w:rFonts w:ascii="NanumSquare" w:hAnsi="NanumSquare" w:eastAsia="NanumSquare"/>
                <w:b w:val="0"/>
                <w:sz w:val="14"/>
              </w:rPr>
              <w:t>final status authority 유지</w:t>
            </w:r>
          </w:p>
        </w:tc>
      </w:tr>
      <w:tr>
        <w:tc>
          <w:tcPr>
            <w:tcW w:type="dxa" w:w="1656"/>
            <w:vAlign w:val="center"/>
          </w:tcPr>
          <w:p>
            <w:r/>
            <w:r>
              <w:rPr>
                <w:rFonts w:ascii="NanumSquare" w:hAnsi="NanumSquare" w:eastAsia="NanumSquare"/>
                <w:b w:val="0"/>
                <w:sz w:val="14"/>
              </w:rPr>
              <w:t>Formal issue result</w:t>
            </w:r>
          </w:p>
        </w:tc>
        <w:tc>
          <w:tcPr>
            <w:tcW w:type="dxa" w:w="3024"/>
            <w:vAlign w:val="center"/>
          </w:tcPr>
          <w:p>
            <w:r/>
            <w:r>
              <w:rPr>
                <w:rFonts w:ascii="NanumSquare" w:hAnsi="NanumSquare" w:eastAsia="NanumSquare"/>
                <w:b w:val="0"/>
                <w:sz w:val="14"/>
              </w:rPr>
              <w:t>contracts/review.py, abstention/issue_policy.py</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D1</w:t>
            </w:r>
          </w:p>
        </w:tc>
        <w:tc>
          <w:tcPr>
            <w:tcW w:type="dxa" w:w="2880"/>
            <w:vAlign w:val="center"/>
          </w:tcPr>
          <w:p>
            <w:r/>
            <w:r>
              <w:rPr>
                <w:rFonts w:ascii="NanumSquare" w:hAnsi="NanumSquare" w:eastAsia="NanumSquare"/>
                <w:b w:val="0"/>
                <w:sz w:val="14"/>
              </w:rPr>
              <w:t>MatterIssue work-state와 분리</w:t>
            </w:r>
          </w:p>
        </w:tc>
      </w:tr>
      <w:tr>
        <w:tc>
          <w:tcPr>
            <w:tcW w:type="dxa" w:w="1656"/>
            <w:vAlign w:val="center"/>
          </w:tcPr>
          <w:p>
            <w:r/>
            <w:r>
              <w:rPr>
                <w:rFonts w:ascii="NanumSquare" w:hAnsi="NanumSquare" w:eastAsia="NanumSquare"/>
                <w:b w:val="0"/>
                <w:sz w:val="14"/>
              </w:rPr>
              <w:t>Workflow journal</w:t>
            </w:r>
          </w:p>
        </w:tc>
        <w:tc>
          <w:tcPr>
            <w:tcW w:type="dxa" w:w="3024"/>
            <w:vAlign w:val="center"/>
          </w:tcPr>
          <w:p>
            <w:r/>
            <w:r>
              <w:rPr>
                <w:rFonts w:ascii="NanumSquare" w:hAnsi="NanumSquare" w:eastAsia="NanumSquare"/>
                <w:b w:val="0"/>
                <w:sz w:val="14"/>
              </w:rPr>
              <w:t>workflow/events.py, state_machine.py</w:t>
            </w:r>
          </w:p>
        </w:tc>
        <w:tc>
          <w:tcPr>
            <w:tcW w:type="dxa" w:w="1944"/>
            <w:vAlign w:val="center"/>
          </w:tcPr>
          <w:p>
            <w:r/>
            <w:r>
              <w:rPr>
                <w:rFonts w:ascii="NanumSquare" w:hAnsi="NanumSquare" w:eastAsia="NanumSquare"/>
                <w:b w:val="0"/>
                <w:sz w:val="14"/>
              </w:rPr>
              <w:t>KEEP / PROTECTED</w:t>
            </w:r>
          </w:p>
        </w:tc>
        <w:tc>
          <w:tcPr>
            <w:tcW w:type="dxa" w:w="1440"/>
            <w:vAlign w:val="center"/>
          </w:tcPr>
          <w:p>
            <w:r/>
            <w:r>
              <w:rPr>
                <w:rFonts w:ascii="NanumSquare" w:hAnsi="NanumSquare" w:eastAsia="NanumSquare"/>
                <w:b w:val="0"/>
                <w:sz w:val="14"/>
              </w:rPr>
              <w:t>D2</w:t>
            </w:r>
          </w:p>
        </w:tc>
        <w:tc>
          <w:tcPr>
            <w:tcW w:type="dxa" w:w="2880"/>
            <w:vAlign w:val="center"/>
          </w:tcPr>
          <w:p>
            <w:r/>
            <w:r>
              <w:rPr>
                <w:rFonts w:ascii="NanumSquare" w:hAnsi="NanumSquare" w:eastAsia="NanumSquare"/>
                <w:b w:val="0"/>
                <w:sz w:val="14"/>
              </w:rPr>
              <w:t>Formal Run execution authority 유지</w:t>
            </w:r>
          </w:p>
        </w:tc>
      </w:tr>
      <w:tr>
        <w:tc>
          <w:tcPr>
            <w:tcW w:type="dxa" w:w="1656"/>
            <w:vAlign w:val="center"/>
          </w:tcPr>
          <w:p>
            <w:r/>
            <w:r>
              <w:rPr>
                <w:rFonts w:ascii="NanumSquare" w:hAnsi="NanumSquare" w:eastAsia="NanumSquare"/>
                <w:b w:val="0"/>
                <w:sz w:val="14"/>
              </w:rPr>
              <w:t>Drawing case</w:t>
            </w:r>
          </w:p>
        </w:tc>
        <w:tc>
          <w:tcPr>
            <w:tcW w:type="dxa" w:w="3024"/>
            <w:vAlign w:val="center"/>
          </w:tcPr>
          <w:p>
            <w:r/>
            <w:r>
              <w:rPr>
                <w:rFonts w:ascii="NanumSquare" w:hAnsi="NanumSquare" w:eastAsia="NanumSquare"/>
                <w:b w:val="0"/>
                <w:sz w:val="14"/>
              </w:rPr>
              <w:t>parsing/drawing_case.py, case_visual.py</w:t>
            </w:r>
          </w:p>
        </w:tc>
        <w:tc>
          <w:tcPr>
            <w:tcW w:type="dxa" w:w="1944"/>
            <w:vAlign w:val="center"/>
          </w:tcPr>
          <w:p>
            <w:r/>
            <w:r>
              <w:rPr>
                <w:rFonts w:ascii="NanumSquare" w:hAnsi="NanumSquare" w:eastAsia="NanumSquare"/>
                <w:b w:val="0"/>
                <w:sz w:val="14"/>
              </w:rPr>
              <w:t>KEEP + LINEAGE</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ReviewMatter와 기존 case_id 분리</w:t>
            </w:r>
          </w:p>
        </w:tc>
      </w:tr>
      <w:tr>
        <w:tc>
          <w:tcPr>
            <w:tcW w:type="dxa" w:w="1656"/>
            <w:vAlign w:val="center"/>
          </w:tcPr>
          <w:p>
            <w:r/>
            <w:r>
              <w:rPr>
                <w:rFonts w:ascii="NanumSquare" w:hAnsi="NanumSquare" w:eastAsia="NanumSquare"/>
                <w:b w:val="0"/>
                <w:sz w:val="14"/>
              </w:rPr>
              <w:t>Drawing review</w:t>
            </w:r>
          </w:p>
        </w:tc>
        <w:tc>
          <w:tcPr>
            <w:tcW w:type="dxa" w:w="3024"/>
            <w:vAlign w:val="center"/>
          </w:tcPr>
          <w:p>
            <w:r/>
            <w:r>
              <w:rPr>
                <w:rFonts w:ascii="NanumSquare" w:hAnsi="NanumSquare" w:eastAsia="NanumSquare"/>
                <w:b w:val="0"/>
                <w:sz w:val="14"/>
              </w:rPr>
              <w:t>drawing_review/*</w:t>
            </w:r>
          </w:p>
        </w:tc>
        <w:tc>
          <w:tcPr>
            <w:tcW w:type="dxa" w:w="1944"/>
            <w:vAlign w:val="center"/>
          </w:tcPr>
          <w:p>
            <w:r/>
            <w:r>
              <w:rPr>
                <w:rFonts w:ascii="NanumSquare" w:hAnsi="NanumSquare" w:eastAsia="NanumSquare"/>
                <w:b w:val="0"/>
                <w:sz w:val="14"/>
              </w:rPr>
              <w:t>SELECTIVE MODIFY</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#159/#160/#164/#165/#166 선행</w:t>
            </w:r>
          </w:p>
        </w:tc>
      </w:tr>
      <w:tr>
        <w:tc>
          <w:tcPr>
            <w:tcW w:type="dxa" w:w="1656"/>
            <w:vAlign w:val="center"/>
          </w:tcPr>
          <w:p>
            <w:r/>
            <w:r>
              <w:rPr>
                <w:rFonts w:ascii="NanumSquare" w:hAnsi="NanumSquare" w:eastAsia="NanumSquare"/>
                <w:b w:val="0"/>
                <w:sz w:val="14"/>
              </w:rPr>
              <w:t>Review packet/viewer</w:t>
            </w:r>
          </w:p>
        </w:tc>
        <w:tc>
          <w:tcPr>
            <w:tcW w:type="dxa" w:w="3024"/>
            <w:vAlign w:val="center"/>
          </w:tcPr>
          <w:p>
            <w:r/>
            <w:r>
              <w:rPr>
                <w:rFonts w:ascii="NanumSquare" w:hAnsi="NanumSquare" w:eastAsia="NanumSquare"/>
                <w:b w:val="0"/>
                <w:sz w:val="14"/>
              </w:rPr>
              <w:t>review_packet/*</w:t>
            </w:r>
          </w:p>
        </w:tc>
        <w:tc>
          <w:tcPr>
            <w:tcW w:type="dxa" w:w="1944"/>
            <w:vAlign w:val="center"/>
          </w:tcPr>
          <w:p>
            <w:r/>
            <w:r>
              <w:rPr>
                <w:rFonts w:ascii="NanumSquare" w:hAnsi="NanumSquare" w:eastAsia="NanumSquare"/>
                <w:b w:val="0"/>
                <w:sz w:val="14"/>
              </w:rPr>
              <w:t>KEEP + UX/transport modify</w:t>
            </w:r>
          </w:p>
        </w:tc>
        <w:tc>
          <w:tcPr>
            <w:tcW w:type="dxa" w:w="1440"/>
            <w:vAlign w:val="center"/>
          </w:tcPr>
          <w:p>
            <w:r/>
            <w:r>
              <w:rPr>
                <w:rFonts w:ascii="NanumSquare" w:hAnsi="NanumSquare" w:eastAsia="NanumSquare"/>
                <w:b w:val="0"/>
                <w:sz w:val="14"/>
              </w:rPr>
              <w:t>D4</w:t>
            </w:r>
          </w:p>
        </w:tc>
        <w:tc>
          <w:tcPr>
            <w:tcW w:type="dxa" w:w="2880"/>
            <w:vAlign w:val="center"/>
          </w:tcPr>
          <w:p>
            <w:r/>
            <w:r>
              <w:rPr>
                <w:rFonts w:ascii="NanumSquare" w:hAnsi="NanumSquare" w:eastAsia="NanumSquare"/>
                <w:b w:val="0"/>
                <w:sz w:val="14"/>
              </w:rPr>
              <w:t>#152/#156와 정렬</w:t>
            </w:r>
          </w:p>
        </w:tc>
      </w:tr>
      <w:tr>
        <w:tc>
          <w:tcPr>
            <w:tcW w:type="dxa" w:w="1656"/>
            <w:vAlign w:val="center"/>
          </w:tcPr>
          <w:p>
            <w:r/>
            <w:r>
              <w:rPr>
                <w:rFonts w:ascii="NanumSquare" w:hAnsi="NanumSquare" w:eastAsia="NanumSquare"/>
                <w:b w:val="0"/>
                <w:sz w:val="14"/>
              </w:rPr>
              <w:t>Human Decision</w:t>
            </w:r>
          </w:p>
        </w:tc>
        <w:tc>
          <w:tcPr>
            <w:tcW w:type="dxa" w:w="3024"/>
            <w:vAlign w:val="center"/>
          </w:tcPr>
          <w:p>
            <w:r/>
            <w:r>
              <w:rPr>
                <w:rFonts w:ascii="NanumSquare" w:hAnsi="NanumSquare" w:eastAsia="NanumSquare"/>
                <w:b w:val="0"/>
                <w:sz w:val="14"/>
              </w:rPr>
              <w:t>review_packet/decision_record.py</w:t>
            </w:r>
          </w:p>
        </w:tc>
        <w:tc>
          <w:tcPr>
            <w:tcW w:type="dxa" w:w="1944"/>
            <w:vAlign w:val="center"/>
          </w:tcPr>
          <w:p>
            <w:r/>
            <w:r>
              <w:rPr>
                <w:rFonts w:ascii="NanumSquare" w:hAnsi="NanumSquare" w:eastAsia="NanumSquare"/>
                <w:b w:val="0"/>
                <w:sz w:val="14"/>
              </w:rPr>
              <w:t>DO NOT MERGE INTO MATTER</w:t>
            </w:r>
          </w:p>
        </w:tc>
        <w:tc>
          <w:tcPr>
            <w:tcW w:type="dxa" w:w="1440"/>
            <w:vAlign w:val="center"/>
          </w:tcPr>
          <w:p>
            <w:r/>
            <w:r>
              <w:rPr>
                <w:rFonts w:ascii="NanumSquare" w:hAnsi="NanumSquare" w:eastAsia="NanumSquare"/>
                <w:b w:val="0"/>
                <w:sz w:val="14"/>
              </w:rPr>
              <w:t>D1 change/D5 preserve</w:t>
            </w:r>
          </w:p>
        </w:tc>
        <w:tc>
          <w:tcPr>
            <w:tcW w:type="dxa" w:w="2880"/>
            <w:vAlign w:val="center"/>
          </w:tcPr>
          <w:p>
            <w:r/>
            <w:r>
              <w:rPr>
                <w:rFonts w:ascii="NanumSquare" w:hAnsi="NanumSquare" w:eastAsia="NanumSquare"/>
                <w:b w:val="0"/>
                <w:sz w:val="14"/>
              </w:rPr>
              <w:t>packet hash bound append-only 유지</w:t>
            </w:r>
          </w:p>
        </w:tc>
      </w:tr>
      <w:tr>
        <w:tc>
          <w:tcPr>
            <w:tcW w:type="dxa" w:w="1656"/>
            <w:vAlign w:val="center"/>
          </w:tcPr>
          <w:p>
            <w:r/>
            <w:r>
              <w:rPr>
                <w:rFonts w:ascii="NanumSquare" w:hAnsi="NanumSquare" w:eastAsia="NanumSquare"/>
                <w:b w:val="0"/>
                <w:sz w:val="14"/>
              </w:rPr>
              <w:t>Math Engine</w:t>
            </w:r>
          </w:p>
        </w:tc>
        <w:tc>
          <w:tcPr>
            <w:tcW w:type="dxa" w:w="3024"/>
            <w:vAlign w:val="center"/>
          </w:tcPr>
          <w:p>
            <w:r/>
            <w:r>
              <w:rPr>
                <w:rFonts w:ascii="NanumSquare" w:hAnsi="NanumSquare" w:eastAsia="NanumSquare"/>
                <w:b w:val="0"/>
                <w:sz w:val="14"/>
              </w:rPr>
              <w:t>math_engine/*</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D1</w:t>
            </w:r>
          </w:p>
        </w:tc>
        <w:tc>
          <w:tcPr>
            <w:tcW w:type="dxa" w:w="2880"/>
            <w:vAlign w:val="center"/>
          </w:tcPr>
          <w:p>
            <w:r/>
            <w:r>
              <w:rPr>
                <w:rFonts w:ascii="NanumSquare" w:hAnsi="NanumSquare" w:eastAsia="NanumSquare"/>
                <w:b w:val="0"/>
                <w:sz w:val="14"/>
              </w:rPr>
              <w:t>Draft 숫자 → ConfirmedInput → deterministic calc</w:t>
            </w:r>
          </w:p>
        </w:tc>
      </w:tr>
      <w:tr>
        <w:tc>
          <w:tcPr>
            <w:tcW w:type="dxa" w:w="1656"/>
            <w:vAlign w:val="center"/>
          </w:tcPr>
          <w:p>
            <w:r/>
            <w:r>
              <w:rPr>
                <w:rFonts w:ascii="NanumSquare" w:hAnsi="NanumSquare" w:eastAsia="NanumSquare"/>
                <w:b w:val="0"/>
                <w:sz w:val="14"/>
              </w:rPr>
              <w:t>Rule Engine</w:t>
            </w:r>
          </w:p>
        </w:tc>
        <w:tc>
          <w:tcPr>
            <w:tcW w:type="dxa" w:w="3024"/>
            <w:vAlign w:val="center"/>
          </w:tcPr>
          <w:p>
            <w:r/>
            <w:r>
              <w:rPr>
                <w:rFonts w:ascii="NanumSquare" w:hAnsi="NanumSquare" w:eastAsia="NanumSquare"/>
                <w:b w:val="0"/>
                <w:sz w:val="14"/>
              </w:rPr>
              <w:t>rule_engine/*</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D1</w:t>
            </w:r>
          </w:p>
        </w:tc>
        <w:tc>
          <w:tcPr>
            <w:tcW w:type="dxa" w:w="2880"/>
            <w:vAlign w:val="center"/>
          </w:tcPr>
          <w:p>
            <w:r/>
            <w:r>
              <w:rPr>
                <w:rFonts w:ascii="NanumSquare" w:hAnsi="NanumSquare" w:eastAsia="NanumSquare"/>
                <w:b w:val="0"/>
                <w:sz w:val="14"/>
              </w:rPr>
              <w:t>#161 release validation만 보강</w:t>
            </w:r>
          </w:p>
        </w:tc>
      </w:tr>
      <w:tr>
        <w:tc>
          <w:tcPr>
            <w:tcW w:type="dxa" w:w="1656"/>
            <w:vAlign w:val="center"/>
          </w:tcPr>
          <w:p>
            <w:r/>
            <w:r>
              <w:rPr>
                <w:rFonts w:ascii="NanumSquare" w:hAnsi="NanumSquare" w:eastAsia="NanumSquare"/>
                <w:b w:val="0"/>
                <w:sz w:val="14"/>
              </w:rPr>
              <w:t>Workspace binding</w:t>
            </w:r>
          </w:p>
        </w:tc>
        <w:tc>
          <w:tcPr>
            <w:tcW w:type="dxa" w:w="3024"/>
            <w:vAlign w:val="center"/>
          </w:tcPr>
          <w:p>
            <w:r/>
            <w:r>
              <w:rPr>
                <w:rFonts w:ascii="NanumSquare" w:hAnsi="NanumSquare" w:eastAsia="NanumSquare"/>
                <w:b w:val="0"/>
                <w:sz w:val="14"/>
              </w:rPr>
              <w:t>workspace_binding.py</w:t>
            </w:r>
          </w:p>
        </w:tc>
        <w:tc>
          <w:tcPr>
            <w:tcW w:type="dxa" w:w="1944"/>
            <w:vAlign w:val="center"/>
          </w:tcPr>
          <w:p>
            <w:r/>
            <w:r>
              <w:rPr>
                <w:rFonts w:ascii="NanumSquare" w:hAnsi="NanumSquare" w:eastAsia="NanumSquare"/>
                <w:b w:val="0"/>
                <w:sz w:val="14"/>
              </w:rPr>
              <w:t>KEEP</w:t>
            </w:r>
          </w:p>
        </w:tc>
        <w:tc>
          <w:tcPr>
            <w:tcW w:type="dxa" w:w="1440"/>
            <w:vAlign w:val="center"/>
          </w:tcPr>
          <w:p>
            <w:r/>
            <w:r>
              <w:rPr>
                <w:rFonts w:ascii="NanumSquare" w:hAnsi="NanumSquare" w:eastAsia="NanumSquare"/>
                <w:b w:val="0"/>
                <w:sz w:val="14"/>
              </w:rPr>
              <w:t>D2</w:t>
            </w:r>
          </w:p>
        </w:tc>
        <w:tc>
          <w:tcPr>
            <w:tcW w:type="dxa" w:w="2880"/>
            <w:vAlign w:val="center"/>
          </w:tcPr>
          <w:p>
            <w:r/>
            <w:r>
              <w:rPr>
                <w:rFonts w:ascii="NanumSquare" w:hAnsi="NanumSquare" w:eastAsia="NanumSquare"/>
                <w:b w:val="0"/>
                <w:sz w:val="14"/>
              </w:rPr>
              <w:t>current-matter/current-review pointer 분리</w:t>
            </w:r>
          </w:p>
        </w:tc>
      </w:tr>
      <w:tr>
        <w:tc>
          <w:tcPr>
            <w:tcW w:type="dxa" w:w="1656"/>
            <w:vAlign w:val="center"/>
          </w:tcPr>
          <w:p>
            <w:r/>
            <w:r>
              <w:rPr>
                <w:rFonts w:ascii="NanumSquare" w:hAnsi="NanumSquare" w:eastAsia="NanumSquare"/>
                <w:b w:val="0"/>
                <w:sz w:val="14"/>
              </w:rPr>
              <w:t>Release</w:t>
            </w:r>
          </w:p>
        </w:tc>
        <w:tc>
          <w:tcPr>
            <w:tcW w:type="dxa" w:w="3024"/>
            <w:vAlign w:val="center"/>
          </w:tcPr>
          <w:p>
            <w:r/>
            <w:r>
              <w:rPr>
                <w:rFonts w:ascii="NanumSquare" w:hAnsi="NanumSquare" w:eastAsia="NanumSquare"/>
                <w:b w:val="0"/>
                <w:sz w:val="14"/>
              </w:rPr>
              <w:t>release/*</w:t>
            </w:r>
          </w:p>
        </w:tc>
        <w:tc>
          <w:tcPr>
            <w:tcW w:type="dxa" w:w="1944"/>
            <w:vAlign w:val="center"/>
          </w:tcPr>
          <w:p>
            <w:r/>
            <w:r>
              <w:rPr>
                <w:rFonts w:ascii="NanumSquare" w:hAnsi="NanumSquare" w:eastAsia="NanumSquare"/>
                <w:b w:val="0"/>
                <w:sz w:val="14"/>
              </w:rPr>
              <w:t>MODIFY</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new package/schema completeness + #161</w:t>
            </w:r>
          </w:p>
        </w:tc>
      </w:tr>
      <w:tr>
        <w:tc>
          <w:tcPr>
            <w:tcW w:type="dxa" w:w="1656"/>
            <w:vAlign w:val="center"/>
          </w:tcPr>
          <w:p>
            <w:r/>
            <w:r>
              <w:rPr>
                <w:rFonts w:ascii="NanumSquare" w:hAnsi="NanumSquare" w:eastAsia="NanumSquare"/>
                <w:b w:val="0"/>
                <w:sz w:val="14"/>
              </w:rPr>
              <w:t>Packaging</w:t>
            </w:r>
          </w:p>
        </w:tc>
        <w:tc>
          <w:tcPr>
            <w:tcW w:type="dxa" w:w="3024"/>
            <w:vAlign w:val="center"/>
          </w:tcPr>
          <w:p>
            <w:r/>
            <w:r>
              <w:rPr>
                <w:rFonts w:ascii="NanumSquare" w:hAnsi="NanumSquare" w:eastAsia="NanumSquare"/>
                <w:b w:val="0"/>
                <w:sz w:val="14"/>
              </w:rPr>
              <w:t>packaging/*, web_runtime/*</w:t>
            </w:r>
          </w:p>
        </w:tc>
        <w:tc>
          <w:tcPr>
            <w:tcW w:type="dxa" w:w="1944"/>
            <w:vAlign w:val="center"/>
          </w:tcPr>
          <w:p>
            <w:r/>
            <w:r>
              <w:rPr>
                <w:rFonts w:ascii="NanumSquare" w:hAnsi="NanumSquare" w:eastAsia="NanumSquare"/>
                <w:b w:val="0"/>
                <w:sz w:val="14"/>
              </w:rPr>
              <w:t>MODIFY</w:t>
            </w:r>
          </w:p>
        </w:tc>
        <w:tc>
          <w:tcPr>
            <w:tcW w:type="dxa" w:w="1440"/>
            <w:vAlign w:val="center"/>
          </w:tcPr>
          <w:p>
            <w:r/>
            <w:r>
              <w:rPr>
                <w:rFonts w:ascii="NanumSquare" w:hAnsi="NanumSquare" w:eastAsia="NanumSquare"/>
                <w:b w:val="0"/>
                <w:sz w:val="14"/>
              </w:rPr>
              <w:t>D2</w:t>
            </w:r>
          </w:p>
        </w:tc>
        <w:tc>
          <w:tcPr>
            <w:tcW w:type="dxa" w:w="2880"/>
            <w:vAlign w:val="center"/>
          </w:tcPr>
          <w:p>
            <w:r/>
            <w:r>
              <w:rPr>
                <w:rFonts w:ascii="NanumSquare" w:hAnsi="NanumSquare" w:eastAsia="NanumSquare"/>
                <w:b w:val="0"/>
                <w:sz w:val="14"/>
              </w:rPr>
              <w:t>new modules/schema/assets wheel parity</w:t>
            </w:r>
          </w:p>
        </w:tc>
      </w:tr>
      <w:tr>
        <w:tc>
          <w:tcPr>
            <w:tcW w:type="dxa" w:w="1656"/>
            <w:vAlign w:val="center"/>
          </w:tcPr>
          <w:p>
            <w:r/>
            <w:r>
              <w:rPr>
                <w:rFonts w:ascii="NanumSquare" w:hAnsi="NanumSquare" w:eastAsia="NanumSquare"/>
                <w:b w:val="0"/>
                <w:sz w:val="14"/>
              </w:rPr>
              <w:t>ReviewMatter</w:t>
            </w:r>
          </w:p>
        </w:tc>
        <w:tc>
          <w:tcPr>
            <w:tcW w:type="dxa" w:w="3024"/>
            <w:vAlign w:val="center"/>
          </w:tcPr>
          <w:p>
            <w:r/>
            <w:r>
              <w:rPr>
                <w:rFonts w:ascii="NanumSquare" w:hAnsi="NanumSquare" w:eastAsia="NanumSquare"/>
                <w:b w:val="0"/>
                <w:sz w:val="14"/>
              </w:rPr>
              <w:t>new review_matter/*</w:t>
            </w:r>
          </w:p>
        </w:tc>
        <w:tc>
          <w:tcPr>
            <w:tcW w:type="dxa" w:w="1944"/>
            <w:vAlign w:val="center"/>
          </w:tcPr>
          <w:p>
            <w:r/>
            <w:r>
              <w:rPr>
                <w:rFonts w:ascii="NanumSquare" w:hAnsi="NanumSquare" w:eastAsia="NanumSquare"/>
                <w:b w:val="0"/>
                <w:sz w:val="14"/>
              </w:rPr>
              <w:t>NEW</w:t>
            </w:r>
          </w:p>
        </w:tc>
        <w:tc>
          <w:tcPr>
            <w:tcW w:type="dxa" w:w="1440"/>
            <w:vAlign w:val="center"/>
          </w:tcPr>
          <w:p>
            <w:r/>
            <w:r>
              <w:rPr>
                <w:rFonts w:ascii="NanumSquare" w:hAnsi="NanumSquare" w:eastAsia="NanumSquare"/>
                <w:b w:val="0"/>
                <w:sz w:val="14"/>
              </w:rPr>
              <w:t>D5</w:t>
            </w:r>
          </w:p>
        </w:tc>
        <w:tc>
          <w:tcPr>
            <w:tcW w:type="dxa" w:w="2880"/>
            <w:vAlign w:val="center"/>
          </w:tcPr>
          <w:p>
            <w:r/>
            <w:r>
              <w:rPr>
                <w:rFonts w:ascii="NanumSquare" w:hAnsi="NanumSquare" w:eastAsia="NanumSquare"/>
                <w:b w:val="0"/>
                <w:sz w:val="14"/>
              </w:rPr>
              <w:t>mutable work authority</w:t>
            </w:r>
          </w:p>
        </w:tc>
      </w:tr>
      <w:tr>
        <w:tc>
          <w:tcPr>
            <w:tcW w:type="dxa" w:w="1656"/>
            <w:vAlign w:val="center"/>
          </w:tcPr>
          <w:p>
            <w:r/>
            <w:r>
              <w:rPr>
                <w:rFonts w:ascii="NanumSquare" w:hAnsi="NanumSquare" w:eastAsia="NanumSquare"/>
                <w:b w:val="0"/>
                <w:sz w:val="14"/>
              </w:rPr>
              <w:t>Navigation</w:t>
            </w:r>
          </w:p>
        </w:tc>
        <w:tc>
          <w:tcPr>
            <w:tcW w:type="dxa" w:w="3024"/>
            <w:vAlign w:val="center"/>
          </w:tcPr>
          <w:p>
            <w:r/>
            <w:r>
              <w:rPr>
                <w:rFonts w:ascii="NanumSquare" w:hAnsi="NanumSquare" w:eastAsia="NanumSquare"/>
                <w:b w:val="0"/>
                <w:sz w:val="14"/>
              </w:rPr>
              <w:t>new navigation/*</w:t>
            </w:r>
          </w:p>
        </w:tc>
        <w:tc>
          <w:tcPr>
            <w:tcW w:type="dxa" w:w="1944"/>
            <w:vAlign w:val="center"/>
          </w:tcPr>
          <w:p>
            <w:r/>
            <w:r>
              <w:rPr>
                <w:rFonts w:ascii="NanumSquare" w:hAnsi="NanumSquare" w:eastAsia="NanumSquare"/>
                <w:b w:val="0"/>
                <w:sz w:val="14"/>
              </w:rPr>
              <w:t>NEW</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non-authoritative exploration</w:t>
            </w:r>
          </w:p>
        </w:tc>
      </w:tr>
      <w:tr>
        <w:tc>
          <w:tcPr>
            <w:tcW w:type="dxa" w:w="1656"/>
            <w:vAlign w:val="center"/>
          </w:tcPr>
          <w:p>
            <w:r/>
            <w:r>
              <w:rPr>
                <w:rFonts w:ascii="NanumSquare" w:hAnsi="NanumSquare" w:eastAsia="NanumSquare"/>
                <w:b w:val="0"/>
                <w:sz w:val="14"/>
              </w:rPr>
              <w:t>Workbench</w:t>
            </w:r>
          </w:p>
        </w:tc>
        <w:tc>
          <w:tcPr>
            <w:tcW w:type="dxa" w:w="3024"/>
            <w:vAlign w:val="center"/>
          </w:tcPr>
          <w:p>
            <w:r/>
            <w:r>
              <w:rPr>
                <w:rFonts w:ascii="NanumSquare" w:hAnsi="NanumSquare" w:eastAsia="NanumSquare"/>
                <w:b w:val="0"/>
                <w:sz w:val="14"/>
              </w:rPr>
              <w:t>new workbench/*</w:t>
            </w:r>
          </w:p>
        </w:tc>
        <w:tc>
          <w:tcPr>
            <w:tcW w:type="dxa" w:w="1944"/>
            <w:vAlign w:val="center"/>
          </w:tcPr>
          <w:p>
            <w:r/>
            <w:r>
              <w:rPr>
                <w:rFonts w:ascii="NanumSquare" w:hAnsi="NanumSquare" w:eastAsia="NanumSquare"/>
                <w:b w:val="0"/>
                <w:sz w:val="14"/>
              </w:rPr>
              <w:t>NEW</w:t>
            </w:r>
          </w:p>
        </w:tc>
        <w:tc>
          <w:tcPr>
            <w:tcW w:type="dxa" w:w="1440"/>
            <w:vAlign w:val="center"/>
          </w:tcPr>
          <w:p>
            <w:r/>
            <w:r>
              <w:rPr>
                <w:rFonts w:ascii="NanumSquare" w:hAnsi="NanumSquare" w:eastAsia="NanumSquare"/>
                <w:b w:val="0"/>
                <w:sz w:val="14"/>
              </w:rPr>
              <w:t>D4</w:t>
            </w:r>
          </w:p>
        </w:tc>
        <w:tc>
          <w:tcPr>
            <w:tcW w:type="dxa" w:w="2880"/>
            <w:vAlign w:val="center"/>
          </w:tcPr>
          <w:p>
            <w:r/>
            <w:r>
              <w:rPr>
                <w:rFonts w:ascii="NanumSquare" w:hAnsi="NanumSquare" w:eastAsia="NanumSquare"/>
                <w:b w:val="0"/>
                <w:sz w:val="14"/>
              </w:rPr>
              <w:t>mutable work UI</w:t>
            </w:r>
          </w:p>
        </w:tc>
      </w:tr>
      <w:tr>
        <w:tc>
          <w:tcPr>
            <w:tcW w:type="dxa" w:w="1656"/>
            <w:vAlign w:val="center"/>
          </w:tcPr>
          <w:p>
            <w:r/>
            <w:r>
              <w:rPr>
                <w:rFonts w:ascii="NanumSquare" w:hAnsi="NanumSquare" w:eastAsia="NanumSquare"/>
                <w:b w:val="0"/>
                <w:sz w:val="14"/>
              </w:rPr>
              <w:t>Shared HTTP transport</w:t>
            </w:r>
          </w:p>
        </w:tc>
        <w:tc>
          <w:tcPr>
            <w:tcW w:type="dxa" w:w="3024"/>
            <w:vAlign w:val="center"/>
          </w:tcPr>
          <w:p>
            <w:r/>
            <w:r>
              <w:rPr>
                <w:rFonts w:ascii="NanumSquare" w:hAnsi="NanumSquare" w:eastAsia="NanumSquare"/>
                <w:b w:val="0"/>
                <w:sz w:val="14"/>
              </w:rPr>
              <w:t>canonical module from #159</w:t>
            </w:r>
          </w:p>
        </w:tc>
        <w:tc>
          <w:tcPr>
            <w:tcW w:type="dxa" w:w="1944"/>
            <w:vAlign w:val="center"/>
          </w:tcPr>
          <w:p>
            <w:r/>
            <w:r>
              <w:rPr>
                <w:rFonts w:ascii="NanumSquare" w:hAnsi="NanumSquare" w:eastAsia="NanumSquare"/>
                <w:b w:val="0"/>
                <w:sz w:val="14"/>
              </w:rPr>
              <w:t>NEW/EXTRACT</w:t>
            </w:r>
          </w:p>
        </w:tc>
        <w:tc>
          <w:tcPr>
            <w:tcW w:type="dxa" w:w="1440"/>
            <w:vAlign w:val="center"/>
          </w:tcPr>
          <w:p>
            <w:r/>
            <w:r>
              <w:rPr>
                <w:rFonts w:ascii="NanumSquare" w:hAnsi="NanumSquare" w:eastAsia="NanumSquare"/>
                <w:b w:val="0"/>
                <w:sz w:val="14"/>
              </w:rPr>
              <w:t>D3</w:t>
            </w:r>
          </w:p>
        </w:tc>
        <w:tc>
          <w:tcPr>
            <w:tcW w:type="dxa" w:w="2880"/>
            <w:vAlign w:val="center"/>
          </w:tcPr>
          <w:p>
            <w:r/>
            <w:r>
              <w:rPr>
                <w:rFonts w:ascii="NanumSquare" w:hAnsi="NanumSquare" w:eastAsia="NanumSquare"/>
                <w:b w:val="0"/>
                <w:sz w:val="14"/>
              </w:rPr>
              <w:t>third server drift 방지</w:t>
            </w:r>
          </w:p>
        </w:tc>
      </w:tr>
    </w:tbl>
    <w:p/>
    <w:p>
      <w:pPr>
        <w:pStyle w:val="Heading1"/>
      </w:pPr>
      <w:r>
        <w:rPr>
          <w:rFonts w:ascii="NanumSquare" w:hAnsi="NanumSquare" w:eastAsia="NanumSquare"/>
          <w:b/>
          <w:color w:val="1F4E79"/>
          <w:sz w:val="36"/>
        </w:rPr>
        <w:t>5. Preserve / Modify / New / Never Remove</w:t>
      </w:r>
    </w:p>
    <w:p>
      <w:pPr>
        <w:pStyle w:val="Heading2"/>
      </w:pPr>
      <w:r>
        <w:rPr>
          <w:rFonts w:ascii="NanumSquare" w:hAnsi="NanumSquare" w:eastAsia="NanumSquare"/>
          <w:b/>
          <w:color w:val="1F4E79"/>
          <w:sz w:val="28"/>
        </w:rPr>
        <w:t>5.1 폐기하면 안 되는 핵심</w:t>
      </w:r>
    </w:p>
    <w:p>
      <w:pPr>
        <w:pStyle w:val="ListBullet"/>
      </w:pPr>
      <w:r>
        <w:rPr>
          <w:rFonts w:ascii="NanumSquare" w:hAnsi="NanumSquare" w:eastAsia="NanumSquare"/>
          <w:sz w:val="19"/>
        </w:rPr>
        <w:t>finalized evidence lifecycle 및 exact DB identity</w:t>
      </w:r>
    </w:p>
    <w:p>
      <w:pPr>
        <w:pStyle w:val="ListBullet"/>
      </w:pPr>
      <w:r>
        <w:rPr>
          <w:rFonts w:ascii="NanumSquare" w:hAnsi="NanumSquare" w:eastAsia="NanumSquare"/>
          <w:sz w:val="19"/>
        </w:rPr>
        <w:t>filesystem trust/offline guard</w:t>
      </w:r>
    </w:p>
    <w:p>
      <w:pPr>
        <w:pStyle w:val="ListBullet"/>
      </w:pPr>
      <w:r>
        <w:rPr>
          <w:rFonts w:ascii="NanumSquare" w:hAnsi="NanumSquare" w:eastAsia="NanumSquare"/>
          <w:sz w:val="19"/>
        </w:rPr>
        <w:t>Track A validation → Track B independent audit</w:t>
      </w:r>
    </w:p>
    <w:p>
      <w:pPr>
        <w:pStyle w:val="ListBullet"/>
      </w:pPr>
      <w:r>
        <w:rPr>
          <w:rFonts w:ascii="NanumSquare" w:hAnsi="NanumSquare" w:eastAsia="NanumSquare"/>
          <w:sz w:val="19"/>
        </w:rPr>
        <w:t>Finalizer hard gates 및 partial issue reconciliation</w:t>
      </w:r>
    </w:p>
    <w:p>
      <w:pPr>
        <w:pStyle w:val="ListBullet"/>
      </w:pPr>
      <w:r>
        <w:rPr>
          <w:rFonts w:ascii="NanumSquare" w:hAnsi="NanumSquare" w:eastAsia="NanumSquare"/>
          <w:sz w:val="19"/>
        </w:rPr>
        <w:t>Math/Rule deterministic authority</w:t>
      </w:r>
    </w:p>
    <w:p>
      <w:pPr>
        <w:pStyle w:val="ListBullet"/>
      </w:pPr>
      <w:r>
        <w:rPr>
          <w:rFonts w:ascii="NanumSquare" w:hAnsi="NanumSquare" w:eastAsia="NanumSquare"/>
          <w:sz w:val="19"/>
        </w:rPr>
        <w:t>Formal Run workflow journal</w:t>
      </w:r>
    </w:p>
    <w:p>
      <w:pPr>
        <w:pStyle w:val="ListBullet"/>
      </w:pPr>
      <w:r>
        <w:rPr>
          <w:rFonts w:ascii="NanumSquare" w:hAnsi="NanumSquare" w:eastAsia="NanumSquare"/>
          <w:sz w:val="19"/>
        </w:rPr>
        <w:t>packet-derived Review view model</w:t>
      </w:r>
    </w:p>
    <w:p>
      <w:pPr>
        <w:pStyle w:val="ListBullet"/>
      </w:pPr>
      <w:r>
        <w:rPr>
          <w:rFonts w:ascii="NanumSquare" w:hAnsi="NanumSquare" w:eastAsia="NanumSquare"/>
          <w:sz w:val="19"/>
        </w:rPr>
        <w:t>packet-hash-bound append-only Human Decision</w:t>
      </w:r>
    </w:p>
    <w:p>
      <w:pPr>
        <w:pStyle w:val="Heading2"/>
      </w:pPr>
      <w:r>
        <w:rPr>
          <w:rFonts w:ascii="NanumSquare" w:hAnsi="NanumSquare" w:eastAsia="NanumSquare"/>
          <w:b/>
          <w:color w:val="1F4E79"/>
          <w:sz w:val="28"/>
        </w:rPr>
        <w:t>5.2 새로 만들 핵심</w:t>
      </w:r>
    </w:p>
    <w:p>
      <w:pPr>
        <w:pStyle w:val="ListBullet"/>
      </w:pPr>
      <w:r>
        <w:rPr>
          <w:rFonts w:ascii="NanumSquare" w:hAnsi="NanumSquare" w:eastAsia="NanumSquare"/>
          <w:sz w:val="19"/>
        </w:rPr>
        <w:t>ReviewMatter contracts/store/events/projection</w:t>
      </w:r>
    </w:p>
    <w:p>
      <w:pPr>
        <w:pStyle w:val="ListBullet"/>
      </w:pPr>
      <w:r>
        <w:rPr>
          <w:rFonts w:ascii="NanumSquare" w:hAnsi="NanumSquare" w:eastAsia="NanumSquare"/>
          <w:sz w:val="19"/>
        </w:rPr>
        <w:t>MatterSourceBinding + conservative invalidation</w:t>
      </w:r>
    </w:p>
    <w:p>
      <w:pPr>
        <w:pStyle w:val="ListBullet"/>
      </w:pPr>
      <w:r>
        <w:rPr>
          <w:rFonts w:ascii="NanumSquare" w:hAnsi="NanumSquare" w:eastAsia="NanumSquare"/>
          <w:sz w:val="19"/>
        </w:rPr>
        <w:t>Evidence Navigation + promotion boundary</w:t>
      </w:r>
    </w:p>
    <w:p>
      <w:pPr>
        <w:pStyle w:val="ListBullet"/>
      </w:pPr>
      <w:r>
        <w:rPr>
          <w:rFonts w:ascii="NanumSquare" w:hAnsi="NanumSquare" w:eastAsia="NanumSquare"/>
          <w:sz w:val="19"/>
        </w:rPr>
        <w:t>canonical ReviewScope</w:t>
      </w:r>
    </w:p>
    <w:p>
      <w:pPr>
        <w:pStyle w:val="ListBullet"/>
      </w:pPr>
      <w:r>
        <w:rPr>
          <w:rFonts w:ascii="NanumSquare" w:hAnsi="NanumSquare" w:eastAsia="NanumSquare"/>
          <w:sz w:val="19"/>
        </w:rPr>
        <w:t>FormalizationSnapshot + FormalizationAdapter</w:t>
      </w:r>
    </w:p>
    <w:p>
      <w:pPr>
        <w:pStyle w:val="ListBullet"/>
      </w:pPr>
      <w:r>
        <w:rPr>
          <w:rFonts w:ascii="NanumSquare" w:hAnsi="NanumSquare" w:eastAsia="NanumSquare"/>
          <w:sz w:val="19"/>
        </w:rPr>
        <w:t>Matter↔FormalRun lineage/current-review pointer</w:t>
      </w:r>
    </w:p>
    <w:p>
      <w:pPr>
        <w:pStyle w:val="ListBullet"/>
      </w:pPr>
      <w:r>
        <w:rPr>
          <w:rFonts w:ascii="NanumSquare" w:hAnsi="NanumSquare" w:eastAsia="NanumSquare"/>
          <w:sz w:val="19"/>
        </w:rPr>
        <w:t>ReviewMatter CLI + protected Workbench</w:t>
      </w:r>
    </w:p>
    <w:p>
      <w:pPr>
        <w:pStyle w:val="ListBullet"/>
      </w:pPr>
      <w:r>
        <w:rPr>
          <w:rFonts w:ascii="NanumSquare" w:hAnsi="NanumSquare" w:eastAsia="NanumSquare"/>
          <w:sz w:val="19"/>
        </w:rPr>
        <w:t>source revision impact model</w:t>
      </w:r>
    </w:p>
    <w:p>
      <w:pPr>
        <w:pStyle w:val="ListBullet"/>
      </w:pPr>
      <w:r>
        <w:rPr>
          <w:rFonts w:ascii="NanumSquare" w:hAnsi="NanumSquare" w:eastAsia="NanumSquare"/>
          <w:sz w:val="19"/>
        </w:rPr>
        <w:t>legacy formal run read-only association</w:t>
      </w:r>
    </w:p>
    <w:p>
      <w:pPr>
        <w:pStyle w:val="Heading2"/>
      </w:pPr>
      <w:r>
        <w:rPr>
          <w:rFonts w:ascii="NanumSquare" w:hAnsi="NanumSquare" w:eastAsia="NanumSquare"/>
          <w:b/>
          <w:color w:val="1F4E79"/>
          <w:sz w:val="28"/>
        </w:rPr>
        <w:t>5.3 역할을 축소/분리할 기존 상위 orchestration</w:t>
      </w:r>
    </w:p>
    <w:p>
      <w:pPr>
        <w:pStyle w:val="ListBullet"/>
      </w:pPr>
      <w:r>
        <w:rPr>
          <w:rFonts w:ascii="NanumSquare" w:hAnsi="NanumSquare" w:eastAsia="NanumSquare"/>
          <w:sz w:val="19"/>
        </w:rPr>
        <w:t>review_question.py: direct/legacy formal façade로 축소</w:t>
      </w:r>
    </w:p>
    <w:p>
      <w:pPr>
        <w:pStyle w:val="ListBullet"/>
      </w:pPr>
      <w:r>
        <w:rPr>
          <w:rFonts w:ascii="NanumSquare" w:hAnsi="NanumSquare" w:eastAsia="NanumSquare"/>
          <w:sz w:val="19"/>
        </w:rPr>
        <w:t>planned_review_question.py: QuestionPlan-only orchestration에서 ReviewScope adapter로 변경</w:t>
      </w:r>
    </w:p>
    <w:p>
      <w:pPr>
        <w:pStyle w:val="ListBullet"/>
      </w:pPr>
      <w:r>
        <w:rPr>
          <w:rFonts w:ascii="NanumSquare" w:hAnsi="NanumSquare" w:eastAsia="NanumSquare"/>
          <w:sz w:val="19"/>
        </w:rPr>
        <w:t>question_planning.py: planner-specific control input을 ReviewScope로 변환</w:t>
      </w:r>
    </w:p>
    <w:p>
      <w:pPr>
        <w:pStyle w:val="ListBullet"/>
      </w:pPr>
      <w:r>
        <w:rPr>
          <w:rFonts w:ascii="NanumSquare" w:hAnsi="NanumSquare" w:eastAsia="NanumSquare"/>
          <w:sz w:val="19"/>
        </w:rPr>
        <w:t>review_run.py: formal core 유지, Matter formalization adapter에서 호출</w:t>
      </w:r>
    </w:p>
    <w:p>
      <w:pPr>
        <w:pStyle w:val="Heading1"/>
      </w:pPr>
      <w:r>
        <w:rPr>
          <w:rFonts w:ascii="NanumSquare" w:hAnsi="NanumSquare" w:eastAsia="NanumSquare"/>
          <w:b/>
          <w:color w:val="1F4E79"/>
          <w:sz w:val="36"/>
        </w:rPr>
        <w:t>6. Current Issues to Migration Mapping</w:t>
      </w:r>
    </w:p>
    <w:tbl>
      <w:tblPr>
        <w:tblStyle w:val="TableGrid"/>
        <w:tblW w:type="auto" w:w="0"/>
        <w:jc w:val="center"/>
        <w:tblLook w:firstColumn="1" w:firstRow="1" w:lastColumn="0" w:lastRow="0" w:noHBand="0" w:noVBand="1" w:val="04A0"/>
      </w:tblPr>
      <w:tblGrid>
        <w:gridCol w:w="3360"/>
        <w:gridCol w:w="3360"/>
        <w:gridCol w:w="3360"/>
      </w:tblGrid>
      <w:tr>
        <w:tc>
          <w:tcPr>
            <w:tcW w:type="dxa" w:w="936"/>
            <w:shd w:fill="D9E2F3"/>
            <w:vAlign w:val="center"/>
          </w:tcPr>
          <w:p>
            <w:r/>
            <w:r>
              <w:rPr>
                <w:rFonts w:ascii="NanumSquare" w:hAnsi="NanumSquare" w:eastAsia="NanumSquare"/>
                <w:b/>
                <w:sz w:val="15"/>
              </w:rPr>
              <w:t>Issue</w:t>
            </w:r>
          </w:p>
        </w:tc>
        <w:tc>
          <w:tcPr>
            <w:tcW w:type="dxa" w:w="4608"/>
            <w:shd w:fill="D9E2F3"/>
            <w:vAlign w:val="center"/>
          </w:tcPr>
          <w:p>
            <w:r/>
            <w:r>
              <w:rPr>
                <w:rFonts w:ascii="NanumSquare" w:hAnsi="NanumSquare" w:eastAsia="NanumSquare"/>
                <w:b/>
                <w:sz w:val="15"/>
              </w:rPr>
              <w:t>현재 상태/문제</w:t>
            </w:r>
          </w:p>
        </w:tc>
        <w:tc>
          <w:tcPr>
            <w:tcW w:type="dxa" w:w="4680"/>
            <w:shd w:fill="D9E2F3"/>
            <w:vAlign w:val="center"/>
          </w:tcPr>
          <w:p>
            <w:r/>
            <w:r>
              <w:rPr>
                <w:rFonts w:ascii="NanumSquare" w:hAnsi="NanumSquare" w:eastAsia="NanumSquare"/>
                <w:b/>
                <w:sz w:val="15"/>
              </w:rPr>
              <w:t>Migration 관계</w:t>
            </w:r>
          </w:p>
        </w:tc>
      </w:tr>
      <w:tr>
        <w:tc>
          <w:tcPr>
            <w:tcW w:type="dxa" w:w="936"/>
            <w:vAlign w:val="center"/>
          </w:tcPr>
          <w:p>
            <w:r/>
            <w:r>
              <w:rPr>
                <w:rFonts w:ascii="NanumSquare" w:hAnsi="NanumSquare" w:eastAsia="NanumSquare"/>
                <w:b w:val="0"/>
                <w:sz w:val="15"/>
              </w:rPr>
              <w:t>#152</w:t>
            </w:r>
          </w:p>
        </w:tc>
        <w:tc>
          <w:tcPr>
            <w:tcW w:type="dxa" w:w="4608"/>
            <w:vAlign w:val="center"/>
          </w:tcPr>
          <w:p>
            <w:r/>
            <w:r>
              <w:rPr>
                <w:rFonts w:ascii="NanumSquare" w:hAnsi="NanumSquare" w:eastAsia="NanumSquare"/>
                <w:b w:val="0"/>
                <w:sz w:val="15"/>
              </w:rPr>
              <w:t>Open - Unified Review HTML shell/readability</w:t>
            </w:r>
          </w:p>
        </w:tc>
        <w:tc>
          <w:tcPr>
            <w:tcW w:type="dxa" w:w="4680"/>
            <w:vAlign w:val="center"/>
          </w:tcPr>
          <w:p>
            <w:r/>
            <w:r>
              <w:rPr>
                <w:rFonts w:ascii="NanumSquare" w:hAnsi="NanumSquare" w:eastAsia="NanumSquare"/>
                <w:b w:val="0"/>
                <w:sz w:val="15"/>
              </w:rPr>
              <w:t>MIG-17 prerequisite / final presentation integration</w:t>
            </w:r>
          </w:p>
        </w:tc>
      </w:tr>
      <w:tr>
        <w:tc>
          <w:tcPr>
            <w:tcW w:type="dxa" w:w="936"/>
            <w:vAlign w:val="center"/>
          </w:tcPr>
          <w:p>
            <w:r/>
            <w:r>
              <w:rPr>
                <w:rFonts w:ascii="NanumSquare" w:hAnsi="NanumSquare" w:eastAsia="NanumSquare"/>
                <w:b w:val="0"/>
                <w:sz w:val="15"/>
              </w:rPr>
              <w:t>#153</w:t>
            </w:r>
          </w:p>
        </w:tc>
        <w:tc>
          <w:tcPr>
            <w:tcW w:type="dxa" w:w="4608"/>
            <w:vAlign w:val="center"/>
          </w:tcPr>
          <w:p>
            <w:r/>
            <w:r>
              <w:rPr>
                <w:rFonts w:ascii="NanumSquare" w:hAnsi="NanumSquare" w:eastAsia="NanumSquare"/>
                <w:b w:val="0"/>
                <w:sz w:val="15"/>
              </w:rPr>
              <w:t>Open - Planner→retrieval false no-evidence</w:t>
            </w:r>
          </w:p>
        </w:tc>
        <w:tc>
          <w:tcPr>
            <w:tcW w:type="dxa" w:w="4680"/>
            <w:vAlign w:val="center"/>
          </w:tcPr>
          <w:p>
            <w:r/>
            <w:r>
              <w:rPr>
                <w:rFonts w:ascii="NanumSquare" w:hAnsi="NanumSquare" w:eastAsia="NanumSquare"/>
                <w:b w:val="0"/>
                <w:sz w:val="15"/>
              </w:rPr>
              <w:t>MIG-06/MIG-07 prerequisite</w:t>
            </w:r>
          </w:p>
        </w:tc>
      </w:tr>
      <w:tr>
        <w:tc>
          <w:tcPr>
            <w:tcW w:type="dxa" w:w="936"/>
            <w:vAlign w:val="center"/>
          </w:tcPr>
          <w:p>
            <w:r/>
            <w:r>
              <w:rPr>
                <w:rFonts w:ascii="NanumSquare" w:hAnsi="NanumSquare" w:eastAsia="NanumSquare"/>
                <w:b w:val="0"/>
                <w:sz w:val="15"/>
              </w:rPr>
              <w:t>#154</w:t>
            </w:r>
          </w:p>
        </w:tc>
        <w:tc>
          <w:tcPr>
            <w:tcW w:type="dxa" w:w="4608"/>
            <w:vAlign w:val="center"/>
          </w:tcPr>
          <w:p>
            <w:r/>
            <w:r>
              <w:rPr>
                <w:rFonts w:ascii="NanumSquare" w:hAnsi="NanumSquare" w:eastAsia="NanumSquare"/>
                <w:b w:val="0"/>
                <w:sz w:val="15"/>
              </w:rPr>
              <w:t>Closed - runtime source identity mismatch</w:t>
            </w:r>
          </w:p>
        </w:tc>
        <w:tc>
          <w:tcPr>
            <w:tcW w:type="dxa" w:w="4680"/>
            <w:vAlign w:val="center"/>
          </w:tcPr>
          <w:p>
            <w:r/>
            <w:r>
              <w:rPr>
                <w:rFonts w:ascii="NanumSquare" w:hAnsi="NanumSquare" w:eastAsia="NanumSquare"/>
                <w:b w:val="0"/>
                <w:sz w:val="15"/>
              </w:rPr>
              <w:t>Regression invariant</w:t>
            </w:r>
          </w:p>
        </w:tc>
      </w:tr>
      <w:tr>
        <w:tc>
          <w:tcPr>
            <w:tcW w:type="dxa" w:w="936"/>
            <w:vAlign w:val="center"/>
          </w:tcPr>
          <w:p>
            <w:r/>
            <w:r>
              <w:rPr>
                <w:rFonts w:ascii="NanumSquare" w:hAnsi="NanumSquare" w:eastAsia="NanumSquare"/>
                <w:b w:val="0"/>
                <w:sz w:val="15"/>
              </w:rPr>
              <w:t>#155</w:t>
            </w:r>
          </w:p>
        </w:tc>
        <w:tc>
          <w:tcPr>
            <w:tcW w:type="dxa" w:w="4608"/>
            <w:vAlign w:val="center"/>
          </w:tcPr>
          <w:p>
            <w:r/>
            <w:r>
              <w:rPr>
                <w:rFonts w:ascii="NanumSquare" w:hAnsi="NanumSquare" w:eastAsia="NanumSquare"/>
                <w:b w:val="0"/>
                <w:sz w:val="15"/>
              </w:rPr>
              <w:t>Closed - immutable evidence finalization / exact DB identity</w:t>
            </w:r>
          </w:p>
        </w:tc>
        <w:tc>
          <w:tcPr>
            <w:tcW w:type="dxa" w:w="4680"/>
            <w:vAlign w:val="center"/>
          </w:tcPr>
          <w:p>
            <w:r/>
            <w:r>
              <w:rPr>
                <w:rFonts w:ascii="NanumSquare" w:hAnsi="NanumSquare" w:eastAsia="NanumSquare"/>
                <w:b w:val="0"/>
                <w:sz w:val="15"/>
              </w:rPr>
              <w:t>Regression invariant + MIG-05/MIG-09 foundation</w:t>
            </w:r>
          </w:p>
        </w:tc>
      </w:tr>
      <w:tr>
        <w:tc>
          <w:tcPr>
            <w:tcW w:type="dxa" w:w="936"/>
            <w:vAlign w:val="center"/>
          </w:tcPr>
          <w:p>
            <w:r/>
            <w:r>
              <w:rPr>
                <w:rFonts w:ascii="NanumSquare" w:hAnsi="NanumSquare" w:eastAsia="NanumSquare"/>
                <w:b w:val="0"/>
                <w:sz w:val="15"/>
              </w:rPr>
              <w:t>#156</w:t>
            </w:r>
          </w:p>
        </w:tc>
        <w:tc>
          <w:tcPr>
            <w:tcW w:type="dxa" w:w="4608"/>
            <w:vAlign w:val="center"/>
          </w:tcPr>
          <w:p>
            <w:r/>
            <w:r>
              <w:rPr>
                <w:rFonts w:ascii="NanumSquare" w:hAnsi="NanumSquare" w:eastAsia="NanumSquare"/>
                <w:b w:val="0"/>
                <w:sz w:val="15"/>
              </w:rPr>
              <w:t>Open - protected viewer file:// and permission lifecycle</w:t>
            </w:r>
          </w:p>
        </w:tc>
        <w:tc>
          <w:tcPr>
            <w:tcW w:type="dxa" w:w="4680"/>
            <w:vAlign w:val="center"/>
          </w:tcPr>
          <w:p>
            <w:r/>
            <w:r>
              <w:rPr>
                <w:rFonts w:ascii="NanumSquare" w:hAnsi="NanumSquare" w:eastAsia="NanumSquare"/>
                <w:b w:val="0"/>
                <w:sz w:val="15"/>
              </w:rPr>
              <w:t>MIG-17 prerequisite</w:t>
            </w:r>
          </w:p>
        </w:tc>
      </w:tr>
      <w:tr>
        <w:tc>
          <w:tcPr>
            <w:tcW w:type="dxa" w:w="936"/>
            <w:vAlign w:val="center"/>
          </w:tcPr>
          <w:p>
            <w:r/>
            <w:r>
              <w:rPr>
                <w:rFonts w:ascii="NanumSquare" w:hAnsi="NanumSquare" w:eastAsia="NanumSquare"/>
                <w:b w:val="0"/>
                <w:sz w:val="15"/>
              </w:rPr>
              <w:t>#157</w:t>
            </w:r>
          </w:p>
        </w:tc>
        <w:tc>
          <w:tcPr>
            <w:tcW w:type="dxa" w:w="4608"/>
            <w:vAlign w:val="center"/>
          </w:tcPr>
          <w:p>
            <w:r/>
            <w:r>
              <w:rPr>
                <w:rFonts w:ascii="NanumSquare" w:hAnsi="NanumSquare" w:eastAsia="NanumSquare"/>
                <w:b w:val="0"/>
                <w:sz w:val="15"/>
              </w:rPr>
              <w:t>Open - workspace-global packet publish collision</w:t>
            </w:r>
          </w:p>
        </w:tc>
        <w:tc>
          <w:tcPr>
            <w:tcW w:type="dxa" w:w="4680"/>
            <w:vAlign w:val="center"/>
          </w:tcPr>
          <w:p>
            <w:r/>
            <w:r>
              <w:rPr>
                <w:rFonts w:ascii="NanumSquare" w:hAnsi="NanumSquare" w:eastAsia="NanumSquare"/>
                <w:b w:val="0"/>
                <w:sz w:val="15"/>
              </w:rPr>
              <w:t>MIG-10/MIG-11 prerequisite</w:t>
            </w:r>
          </w:p>
        </w:tc>
      </w:tr>
      <w:tr>
        <w:tc>
          <w:tcPr>
            <w:tcW w:type="dxa" w:w="936"/>
            <w:vAlign w:val="center"/>
          </w:tcPr>
          <w:p>
            <w:r/>
            <w:r>
              <w:rPr>
                <w:rFonts w:ascii="NanumSquare" w:hAnsi="NanumSquare" w:eastAsia="NanumSquare"/>
                <w:b w:val="0"/>
                <w:sz w:val="15"/>
              </w:rPr>
              <w:t>#158</w:t>
            </w:r>
          </w:p>
        </w:tc>
        <w:tc>
          <w:tcPr>
            <w:tcW w:type="dxa" w:w="4608"/>
            <w:vAlign w:val="center"/>
          </w:tcPr>
          <w:p>
            <w:r/>
            <w:r>
              <w:rPr>
                <w:rFonts w:ascii="NanumSquare" w:hAnsi="NanumSquare" w:eastAsia="NanumSquare"/>
                <w:b w:val="0"/>
                <w:sz w:val="15"/>
              </w:rPr>
              <w:t>Open - Korean ordinal numeric grammar</w:t>
            </w:r>
          </w:p>
        </w:tc>
        <w:tc>
          <w:tcPr>
            <w:tcW w:type="dxa" w:w="4680"/>
            <w:vAlign w:val="center"/>
          </w:tcPr>
          <w:p>
            <w:r/>
            <w:r>
              <w:rPr>
                <w:rFonts w:ascii="NanumSquare" w:hAnsi="NanumSquare" w:eastAsia="NanumSquare"/>
                <w:b w:val="0"/>
                <w:sz w:val="15"/>
              </w:rPr>
              <w:t>MIG-07 prerequisite</w:t>
            </w:r>
          </w:p>
        </w:tc>
      </w:tr>
      <w:tr>
        <w:tc>
          <w:tcPr>
            <w:tcW w:type="dxa" w:w="936"/>
            <w:vAlign w:val="center"/>
          </w:tcPr>
          <w:p>
            <w:r/>
            <w:r>
              <w:rPr>
                <w:rFonts w:ascii="NanumSquare" w:hAnsi="NanumSquare" w:eastAsia="NanumSquare"/>
                <w:b w:val="0"/>
                <w:sz w:val="15"/>
              </w:rPr>
              <w:t>#159</w:t>
            </w:r>
          </w:p>
        </w:tc>
        <w:tc>
          <w:tcPr>
            <w:tcW w:type="dxa" w:w="4608"/>
            <w:vAlign w:val="center"/>
          </w:tcPr>
          <w:p>
            <w:r/>
            <w:r>
              <w:rPr>
                <w:rFonts w:ascii="NanumSquare" w:hAnsi="NanumSquare" w:eastAsia="NanumSquare"/>
                <w:b w:val="0"/>
                <w:sz w:val="15"/>
              </w:rPr>
              <w:t>Open - shared protected HTTP transport</w:t>
            </w:r>
          </w:p>
        </w:tc>
        <w:tc>
          <w:tcPr>
            <w:tcW w:type="dxa" w:w="4680"/>
            <w:vAlign w:val="center"/>
          </w:tcPr>
          <w:p>
            <w:r/>
            <w:r>
              <w:rPr>
                <w:rFonts w:ascii="NanumSquare" w:hAnsi="NanumSquare" w:eastAsia="NanumSquare"/>
                <w:b w:val="0"/>
                <w:sz w:val="15"/>
              </w:rPr>
              <w:t>MIG-13 prerequisite</w:t>
            </w:r>
          </w:p>
        </w:tc>
      </w:tr>
      <w:tr>
        <w:tc>
          <w:tcPr>
            <w:tcW w:type="dxa" w:w="936"/>
            <w:vAlign w:val="center"/>
          </w:tcPr>
          <w:p>
            <w:r/>
            <w:r>
              <w:rPr>
                <w:rFonts w:ascii="NanumSquare" w:hAnsi="NanumSquare" w:eastAsia="NanumSquare"/>
                <w:b w:val="0"/>
                <w:sz w:val="15"/>
              </w:rPr>
              <w:t>#160</w:t>
            </w:r>
          </w:p>
        </w:tc>
        <w:tc>
          <w:tcPr>
            <w:tcW w:type="dxa" w:w="4608"/>
            <w:vAlign w:val="center"/>
          </w:tcPr>
          <w:p>
            <w:r/>
            <w:r>
              <w:rPr>
                <w:rFonts w:ascii="NanumSquare" w:hAnsi="NanumSquare" w:eastAsia="NanumSquare"/>
                <w:b w:val="0"/>
                <w:sz w:val="15"/>
              </w:rPr>
              <w:t>Open - Pillow &gt;=12.3 security floor</w:t>
            </w:r>
          </w:p>
        </w:tc>
        <w:tc>
          <w:tcPr>
            <w:tcW w:type="dxa" w:w="4680"/>
            <w:vAlign w:val="center"/>
          </w:tcPr>
          <w:p>
            <w:r/>
            <w:r>
              <w:rPr>
                <w:rFonts w:ascii="NanumSquare" w:hAnsi="NanumSquare" w:eastAsia="NanumSquare"/>
                <w:b w:val="0"/>
                <w:sz w:val="15"/>
              </w:rPr>
              <w:t>MIG-15 prerequisite</w:t>
            </w:r>
          </w:p>
        </w:tc>
      </w:tr>
      <w:tr>
        <w:tc>
          <w:tcPr>
            <w:tcW w:type="dxa" w:w="936"/>
            <w:vAlign w:val="center"/>
          </w:tcPr>
          <w:p>
            <w:r/>
            <w:r>
              <w:rPr>
                <w:rFonts w:ascii="NanumSquare" w:hAnsi="NanumSquare" w:eastAsia="NanumSquare"/>
                <w:b w:val="0"/>
                <w:sz w:val="15"/>
              </w:rPr>
              <w:t>#161</w:t>
            </w:r>
          </w:p>
        </w:tc>
        <w:tc>
          <w:tcPr>
            <w:tcW w:type="dxa" w:w="4608"/>
            <w:vAlign w:val="center"/>
          </w:tcPr>
          <w:p>
            <w:r/>
            <w:r>
              <w:rPr>
                <w:rFonts w:ascii="NanumSquare" w:hAnsi="NanumSquare" w:eastAsia="NanumSquare"/>
                <w:b w:val="0"/>
                <w:sz w:val="15"/>
              </w:rPr>
              <w:t>Open - governed active-rule release semantic validation</w:t>
            </w:r>
          </w:p>
        </w:tc>
        <w:tc>
          <w:tcPr>
            <w:tcW w:type="dxa" w:w="4680"/>
            <w:vAlign w:val="center"/>
          </w:tcPr>
          <w:p>
            <w:r/>
            <w:r>
              <w:rPr>
                <w:rFonts w:ascii="NanumSquare" w:hAnsi="NanumSquare" w:eastAsia="NanumSquare"/>
                <w:b w:val="0"/>
                <w:sz w:val="15"/>
              </w:rPr>
              <w:t>MIG-19 prerequisite</w:t>
            </w:r>
          </w:p>
        </w:tc>
      </w:tr>
      <w:tr>
        <w:tc>
          <w:tcPr>
            <w:tcW w:type="dxa" w:w="936"/>
            <w:vAlign w:val="center"/>
          </w:tcPr>
          <w:p>
            <w:r/>
            <w:r>
              <w:rPr>
                <w:rFonts w:ascii="NanumSquare" w:hAnsi="NanumSquare" w:eastAsia="NanumSquare"/>
                <w:b w:val="0"/>
                <w:sz w:val="15"/>
              </w:rPr>
              <w:t>#162</w:t>
            </w:r>
          </w:p>
        </w:tc>
        <w:tc>
          <w:tcPr>
            <w:tcW w:type="dxa" w:w="4608"/>
            <w:vAlign w:val="center"/>
          </w:tcPr>
          <w:p>
            <w:r/>
            <w:r>
              <w:rPr>
                <w:rFonts w:ascii="NanumSquare" w:hAnsi="NanumSquare" w:eastAsia="NanumSquare"/>
                <w:b w:val="0"/>
                <w:sz w:val="15"/>
              </w:rPr>
              <w:t>Open - main branch governance / PR-only control</w:t>
            </w:r>
          </w:p>
        </w:tc>
        <w:tc>
          <w:tcPr>
            <w:tcW w:type="dxa" w:w="4680"/>
            <w:vAlign w:val="center"/>
          </w:tcPr>
          <w:p>
            <w:r/>
            <w:r>
              <w:rPr>
                <w:rFonts w:ascii="NanumSquare" w:hAnsi="NanumSquare" w:eastAsia="NanumSquare"/>
                <w:b w:val="0"/>
                <w:sz w:val="15"/>
              </w:rPr>
              <w:t>Governance baseline before large migration</w:t>
            </w:r>
          </w:p>
        </w:tc>
      </w:tr>
      <w:tr>
        <w:tc>
          <w:tcPr>
            <w:tcW w:type="dxa" w:w="936"/>
            <w:vAlign w:val="center"/>
          </w:tcPr>
          <w:p>
            <w:r/>
            <w:r>
              <w:rPr>
                <w:rFonts w:ascii="NanumSquare" w:hAnsi="NanumSquare" w:eastAsia="NanumSquare"/>
                <w:b w:val="0"/>
                <w:sz w:val="15"/>
              </w:rPr>
              <w:t>#163</w:t>
            </w:r>
          </w:p>
        </w:tc>
        <w:tc>
          <w:tcPr>
            <w:tcW w:type="dxa" w:w="4608"/>
            <w:vAlign w:val="center"/>
          </w:tcPr>
          <w:p>
            <w:r/>
            <w:r>
              <w:rPr>
                <w:rFonts w:ascii="NanumSquare" w:hAnsi="NanumSquare" w:eastAsia="NanumSquare"/>
                <w:b w:val="0"/>
                <w:sz w:val="15"/>
              </w:rPr>
              <w:t>Open - v0.2.0 release-state authority</w:t>
            </w:r>
          </w:p>
        </w:tc>
        <w:tc>
          <w:tcPr>
            <w:tcW w:type="dxa" w:w="4680"/>
            <w:vAlign w:val="center"/>
          </w:tcPr>
          <w:p>
            <w:r/>
            <w:r>
              <w:rPr>
                <w:rFonts w:ascii="NanumSquare" w:hAnsi="NanumSquare" w:eastAsia="NanumSquare"/>
                <w:b w:val="0"/>
                <w:sz w:val="15"/>
              </w:rPr>
              <w:t>Final release-state closure after Epic acceptance</w:t>
            </w:r>
          </w:p>
        </w:tc>
      </w:tr>
      <w:tr>
        <w:tc>
          <w:tcPr>
            <w:tcW w:type="dxa" w:w="936"/>
            <w:vAlign w:val="center"/>
          </w:tcPr>
          <w:p>
            <w:r/>
            <w:r>
              <w:rPr>
                <w:rFonts w:ascii="NanumSquare" w:hAnsi="NanumSquare" w:eastAsia="NanumSquare"/>
                <w:b w:val="0"/>
                <w:sz w:val="15"/>
              </w:rPr>
              <w:t>#164</w:t>
            </w:r>
          </w:p>
        </w:tc>
        <w:tc>
          <w:tcPr>
            <w:tcW w:type="dxa" w:w="4608"/>
            <w:vAlign w:val="center"/>
          </w:tcPr>
          <w:p>
            <w:r/>
            <w:r>
              <w:rPr>
                <w:rFonts w:ascii="NanumSquare" w:hAnsi="NanumSquare" w:eastAsia="NanumSquare"/>
                <w:b w:val="0"/>
                <w:sz w:val="15"/>
              </w:rPr>
              <w:t>Open - drawing reviewer hardcode/provenance</w:t>
            </w:r>
          </w:p>
        </w:tc>
        <w:tc>
          <w:tcPr>
            <w:tcW w:type="dxa" w:w="4680"/>
            <w:vAlign w:val="center"/>
          </w:tcPr>
          <w:p>
            <w:r/>
            <w:r>
              <w:rPr>
                <w:rFonts w:ascii="NanumSquare" w:hAnsi="NanumSquare" w:eastAsia="NanumSquare"/>
                <w:b w:val="0"/>
                <w:sz w:val="15"/>
              </w:rPr>
              <w:t>MIG-13 prerequisite</w:t>
            </w:r>
          </w:p>
        </w:tc>
      </w:tr>
      <w:tr>
        <w:tc>
          <w:tcPr>
            <w:tcW w:type="dxa" w:w="936"/>
            <w:vAlign w:val="center"/>
          </w:tcPr>
          <w:p>
            <w:r/>
            <w:r>
              <w:rPr>
                <w:rFonts w:ascii="NanumSquare" w:hAnsi="NanumSquare" w:eastAsia="NanumSquare"/>
                <w:b w:val="0"/>
                <w:sz w:val="15"/>
              </w:rPr>
              <w:t>#165</w:t>
            </w:r>
          </w:p>
        </w:tc>
        <w:tc>
          <w:tcPr>
            <w:tcW w:type="dxa" w:w="4608"/>
            <w:vAlign w:val="center"/>
          </w:tcPr>
          <w:p>
            <w:r/>
            <w:r>
              <w:rPr>
                <w:rFonts w:ascii="NanumSquare" w:hAnsi="NanumSquare" w:eastAsia="NanumSquare"/>
                <w:b w:val="0"/>
                <w:sz w:val="15"/>
              </w:rPr>
              <w:t>Open - visual source basename collision</w:t>
            </w:r>
          </w:p>
        </w:tc>
        <w:tc>
          <w:tcPr>
            <w:tcW w:type="dxa" w:w="4680"/>
            <w:vAlign w:val="center"/>
          </w:tcPr>
          <w:p>
            <w:r/>
            <w:r>
              <w:rPr>
                <w:rFonts w:ascii="NanumSquare" w:hAnsi="NanumSquare" w:eastAsia="NanumSquare"/>
                <w:b w:val="0"/>
                <w:sz w:val="15"/>
              </w:rPr>
              <w:t>MIG-15 prerequisite</w:t>
            </w:r>
          </w:p>
        </w:tc>
      </w:tr>
      <w:tr>
        <w:tc>
          <w:tcPr>
            <w:tcW w:type="dxa" w:w="936"/>
            <w:vAlign w:val="center"/>
          </w:tcPr>
          <w:p>
            <w:r/>
            <w:r>
              <w:rPr>
                <w:rFonts w:ascii="NanumSquare" w:hAnsi="NanumSquare" w:eastAsia="NanumSquare"/>
                <w:b w:val="0"/>
                <w:sz w:val="15"/>
              </w:rPr>
              <w:t>#166</w:t>
            </w:r>
          </w:p>
        </w:tc>
        <w:tc>
          <w:tcPr>
            <w:tcW w:type="dxa" w:w="4608"/>
            <w:vAlign w:val="center"/>
          </w:tcPr>
          <w:p>
            <w:r/>
            <w:r>
              <w:rPr>
                <w:rFonts w:ascii="NanumSquare" w:hAnsi="NanumSquare" w:eastAsia="NanumSquare"/>
                <w:b w:val="0"/>
                <w:sz w:val="15"/>
              </w:rPr>
              <w:t>Open - declared MIME/content/decoder binding</w:t>
            </w:r>
          </w:p>
        </w:tc>
        <w:tc>
          <w:tcPr>
            <w:tcW w:type="dxa" w:w="4680"/>
            <w:vAlign w:val="center"/>
          </w:tcPr>
          <w:p>
            <w:r/>
            <w:r>
              <w:rPr>
                <w:rFonts w:ascii="NanumSquare" w:hAnsi="NanumSquare" w:eastAsia="NanumSquare"/>
                <w:b w:val="0"/>
                <w:sz w:val="15"/>
              </w:rPr>
              <w:t>MIG-15 prerequisite</w:t>
            </w:r>
          </w:p>
        </w:tc>
      </w:tr>
      <w:tr>
        <w:tc>
          <w:tcPr>
            <w:tcW w:type="dxa" w:w="936"/>
            <w:vAlign w:val="center"/>
          </w:tcPr>
          <w:p>
            <w:r/>
            <w:r>
              <w:rPr>
                <w:rFonts w:ascii="NanumSquare" w:hAnsi="NanumSquare" w:eastAsia="NanumSquare"/>
                <w:b w:val="0"/>
                <w:sz w:val="15"/>
              </w:rPr>
              <w:t>#167</w:t>
            </w:r>
          </w:p>
        </w:tc>
        <w:tc>
          <w:tcPr>
            <w:tcW w:type="dxa" w:w="4608"/>
            <w:vAlign w:val="center"/>
          </w:tcPr>
          <w:p>
            <w:r/>
            <w:r>
              <w:rPr>
                <w:rFonts w:ascii="NanumSquare" w:hAnsi="NanumSquare" w:eastAsia="NanumSquare"/>
                <w:b w:val="0"/>
                <w:sz w:val="15"/>
              </w:rPr>
              <w:t>Open - Stabilization Closure Round 2 umbrella</w:t>
            </w:r>
          </w:p>
        </w:tc>
        <w:tc>
          <w:tcPr>
            <w:tcW w:type="dxa" w:w="4680"/>
            <w:vAlign w:val="center"/>
          </w:tcPr>
          <w:p>
            <w:r/>
            <w:r>
              <w:rPr>
                <w:rFonts w:ascii="NanumSquare" w:hAnsi="NanumSquare" w:eastAsia="NanumSquare"/>
                <w:b w:val="0"/>
                <w:sz w:val="15"/>
              </w:rPr>
              <w:t>Umbrella stabilization prerequisite tracker</w:t>
            </w:r>
          </w:p>
        </w:tc>
      </w:tr>
      <w:tr>
        <w:tc>
          <w:tcPr>
            <w:tcW w:type="dxa" w:w="936"/>
            <w:vAlign w:val="center"/>
          </w:tcPr>
          <w:p>
            <w:r/>
            <w:r>
              <w:rPr>
                <w:rFonts w:ascii="NanumSquare" w:hAnsi="NanumSquare" w:eastAsia="NanumSquare"/>
                <w:b w:val="0"/>
                <w:sz w:val="15"/>
              </w:rPr>
              <w:t>#169</w:t>
            </w:r>
          </w:p>
        </w:tc>
        <w:tc>
          <w:tcPr>
            <w:tcW w:type="dxa" w:w="4608"/>
            <w:vAlign w:val="center"/>
          </w:tcPr>
          <w:p>
            <w:r/>
            <w:r>
              <w:rPr>
                <w:rFonts w:ascii="NanumSquare" w:hAnsi="NanumSquare" w:eastAsia="NanumSquare"/>
                <w:b w:val="0"/>
                <w:sz w:val="15"/>
              </w:rPr>
              <w:t>Open - commit/push/PR operating policy</w:t>
            </w:r>
          </w:p>
        </w:tc>
        <w:tc>
          <w:tcPr>
            <w:tcW w:type="dxa" w:w="4680"/>
            <w:vAlign w:val="center"/>
          </w:tcPr>
          <w:p>
            <w:r/>
            <w:r>
              <w:rPr>
                <w:rFonts w:ascii="NanumSquare" w:hAnsi="NanumSquare" w:eastAsia="NanumSquare"/>
                <w:b w:val="0"/>
                <w:sz w:val="15"/>
              </w:rPr>
              <w:t>All MIG commit/push/PR operating policy</w:t>
            </w:r>
          </w:p>
        </w:tc>
      </w:tr>
    </w:tbl>
    <w:p/>
    <w:p>
      <w:pPr>
        <w:pStyle w:val="Heading1"/>
      </w:pPr>
      <w:r>
        <w:rPr>
          <w:rFonts w:ascii="NanumSquare" w:hAnsi="NanumSquare" w:eastAsia="NanumSquare"/>
          <w:b/>
          <w:color w:val="1F4E79"/>
          <w:sz w:val="36"/>
        </w:rPr>
        <w:t>7. Migration Epic Overview</w:t>
      </w:r>
    </w:p>
    <w:p>
      <w:r>
        <w:rPr>
          <w:rFonts w:ascii="NanumSquare" w:hAnsi="NanumSquare" w:eastAsia="NanumSquare"/>
          <w:sz w:val="21"/>
        </w:rPr>
        <w:t>Epic은 20개 GitHub Issue 단위로 쪼갠다. 기존 open issue가 이미 동일 failure class를 추적하는 경우 MIG가 중복 구현하지 않고 prerequisite로 참조한다. 각 MIG는 독립 RED/GREEN과 exact-HEAD full acceptance를 갖는다.</w:t>
      </w:r>
    </w:p>
    <w:p>
      <w:pPr>
        <w:pStyle w:val="CodeBlock"/>
      </w:pPr>
      <w:r>
        <w:rPr>
          <w:rFonts w:ascii="Noto Sans Mono CJK KR" w:hAnsi="Noto Sans Mono CJK KR" w:eastAsia="Noto Sans Mono CJK KR"/>
          <w:sz w:val="16"/>
        </w:rPr>
        <w:t>MIG-01  Contract freeze</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MIG-02  Matter contracts</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MIG-03  Store/concurrency</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MIG-04  Event authority</w:t>
        <w:br/>
      </w:r>
      <w:r>
        <w:rPr>
          <w:rFonts w:ascii="Noto Sans Mono CJK KR" w:hAnsi="Noto Sans Mono CJK KR" w:eastAsia="Noto Sans Mono CJK KR"/>
          <w:sz w:val="16"/>
        </w:rPr>
        <w:t xml:space="preserve">  ↓</w:t>
        <w:br/>
      </w:r>
      <w:r>
        <w:rPr>
          <w:rFonts w:ascii="Noto Sans Mono CJK KR" w:hAnsi="Noto Sans Mono CJK KR" w:eastAsia="Noto Sans Mono CJK KR"/>
          <w:sz w:val="16"/>
        </w:rPr>
        <w:t>MIG-05  Source/evidence binding</w:t>
        <w:br/>
      </w:r>
      <w:r>
        <w:rPr>
          <w:rFonts w:ascii="Noto Sans Mono CJK KR" w:hAnsi="Noto Sans Mono CJK KR" w:eastAsia="Noto Sans Mono CJK KR"/>
          <w:sz w:val="16"/>
        </w:rPr>
        <w:t xml:space="preserve">  ├── MIG-06 Navigation</w:t>
        <w:br/>
      </w:r>
      <w:r>
        <w:rPr>
          <w:rFonts w:ascii="Noto Sans Mono CJK KR" w:hAnsi="Noto Sans Mono CJK KR" w:eastAsia="Noto Sans Mono CJK KR"/>
          <w:sz w:val="16"/>
        </w:rPr>
        <w:t xml:space="preserve">  └── MIG-09 FormalizationSnapshot</w:t>
        <w:br/>
      </w:r>
      <w:r>
        <w:rPr>
          <w:rFonts w:ascii="Noto Sans Mono CJK KR" w:hAnsi="Noto Sans Mono CJK KR" w:eastAsia="Noto Sans Mono CJK KR"/>
          <w:sz w:val="16"/>
        </w:rPr>
        <w:br/>
      </w:r>
      <w:r>
        <w:rPr>
          <w:rFonts w:ascii="Noto Sans Mono CJK KR" w:hAnsi="Noto Sans Mono CJK KR" w:eastAsia="Noto Sans Mono CJK KR"/>
          <w:sz w:val="16"/>
        </w:rPr>
        <w:t>MIG-02 → MIG-07 ReviewScope → MIG-08 Scoped formal prep ─┐</w:t>
        <w:br/>
      </w:r>
      <w:r>
        <w:rPr>
          <w:rFonts w:ascii="Noto Sans Mono CJK KR" w:hAnsi="Noto Sans Mono CJK KR" w:eastAsia="Noto Sans Mono CJK KR"/>
          <w:sz w:val="16"/>
        </w:rPr>
        <w:t>MIG-09 ───────────────────────────────────────────────────┼→ MIG-10 Formalization adapter</w:t>
        <w:br/>
      </w:r>
      <w:r>
        <w:rPr>
          <w:rFonts w:ascii="Noto Sans Mono CJK KR" w:hAnsi="Noto Sans Mono CJK KR" w:eastAsia="Noto Sans Mono CJK KR"/>
          <w:sz w:val="16"/>
        </w:rPr>
        <w:t>#157 CLOSED ───────────────────────────────────────────────┘</w:t>
        <w:br/>
      </w:r>
      <w:r>
        <w:rPr>
          <w:rFonts w:ascii="Noto Sans Mono CJK KR" w:hAnsi="Noto Sans Mono CJK KR" w:eastAsia="Noto Sans Mono CJK KR"/>
          <w:sz w:val="16"/>
        </w:rPr>
        <w:t>MIG-10 → MIG-11 Multi-run lineage → MIG-12 CLI → MIG-13 Server → MIG-14 UI</w:t>
        <w:br/>
      </w:r>
      <w:r>
        <w:rPr>
          <w:rFonts w:ascii="Noto Sans Mono CJK KR" w:hAnsi="Noto Sans Mono CJK KR" w:eastAsia="Noto Sans Mono CJK KR"/>
          <w:sz w:val="16"/>
        </w:rPr>
        <w:t>MIG-05 + MIG-07 + MIG-14 + #160/#165/#166 → MIG-15 Visual → MIG-16 Revision impact</w:t>
        <w:br/>
      </w:r>
      <w:r>
        <w:rPr>
          <w:rFonts w:ascii="Noto Sans Mono CJK KR" w:hAnsi="Noto Sans Mono CJK KR" w:eastAsia="Noto Sans Mono CJK KR"/>
          <w:sz w:val="16"/>
        </w:rPr>
        <w:t>MIG-14 + MIG-15 + #152/#156 → MIG-17 Presentation</w:t>
        <w:br/>
      </w:r>
      <w:r>
        <w:rPr>
          <w:rFonts w:ascii="Noto Sans Mono CJK KR" w:hAnsi="Noto Sans Mono CJK KR" w:eastAsia="Noto Sans Mono CJK KR"/>
          <w:sz w:val="16"/>
        </w:rPr>
        <w:t>MIG-11 → MIG-18 Legacy association</w:t>
        <w:br/>
      </w:r>
      <w:r>
        <w:rPr>
          <w:rFonts w:ascii="Noto Sans Mono CJK KR" w:hAnsi="Noto Sans Mono CJK KR" w:eastAsia="Noto Sans Mono CJK KR"/>
          <w:sz w:val="16"/>
        </w:rPr>
        <w:t>MIG-17 + MIG-18 + #161 → MIG-19 Packaging/release/docs</w:t>
        <w:br/>
      </w:r>
      <w:r>
        <w:rPr>
          <w:rFonts w:ascii="Noto Sans Mono CJK KR" w:hAnsi="Noto Sans Mono CJK KR" w:eastAsia="Noto Sans Mono CJK KR"/>
          <w:sz w:val="16"/>
        </w:rPr>
        <w:t>MIG-16 + MIG-17 + MIG-18 + MIG-19 → MIG-20 E2E closure</w:t>
        <w:br/>
      </w:r>
    </w:p>
    <w:p>
      <w:pPr>
        <w:pStyle w:val="Heading1"/>
      </w:pPr>
      <w:r>
        <w:rPr>
          <w:rFonts w:ascii="NanumSquare" w:hAnsi="NanumSquare" w:eastAsia="NanumSquare"/>
          <w:b/>
          <w:color w:val="1F4E79"/>
          <w:sz w:val="36"/>
        </w:rPr>
        <w:t>8. MIG-01~MIG-20 Issue Specifications</w:t>
      </w:r>
    </w:p>
    <w:p>
      <w:pPr>
        <w:pStyle w:val="Heading2"/>
      </w:pPr>
      <w:r>
        <w:rPr>
          <w:rFonts w:ascii="NanumSquare" w:hAnsi="NanumSquare" w:eastAsia="NanumSquare"/>
          <w:b/>
          <w:color w:val="1F4E79"/>
          <w:sz w:val="28"/>
        </w:rPr>
        <w:t>MIG-01 — Architecture contract freeze and ReviewMatter naming</w:t>
      </w:r>
    </w:p>
    <w:p>
      <w:r>
        <w:rPr>
          <w:rFonts w:ascii="NanumSquare" w:hAnsi="NanumSquare" w:eastAsia="NanumSquare"/>
          <w:sz w:val="21"/>
        </w:rPr>
        <w:t>Dependencies: #154 CLOSED, #155 CLOSED, #162 governance gate, #169 policy</w:t>
      </w:r>
    </w:p>
    <w:p>
      <w:r>
        <w:rPr>
          <w:rFonts w:ascii="NanumSquare" w:hAnsi="NanumSquare" w:eastAsia="NanumSquare"/>
          <w:sz w:val="21"/>
        </w:rPr>
        <w:t>Branch: refactor/mig-01-review-matter-contract-freeze</w:t>
      </w:r>
    </w:p>
    <w:p>
      <w:r>
        <w:rPr>
          <w:rFonts w:ascii="NanumSquare" w:hAnsi="NanumSquare" w:eastAsia="NanumSquare"/>
          <w:sz w:val="21"/>
        </w:rPr>
        <w:t>Expected commit: docs(mig-01): freeze ReviewMatter architecture boundaries</w:t>
      </w:r>
    </w:p>
    <w:p>
      <w:r>
        <w:rPr>
          <w:rFonts w:ascii="NanumSquare" w:hAnsi="NanumSquare" w:eastAsia="NanumSquare"/>
          <w:sz w:val="21"/>
        </w:rPr>
        <w:t>Create:</w:t>
      </w:r>
    </w:p>
    <w:p>
      <w:pPr>
        <w:pStyle w:val="ListBullet"/>
      </w:pPr>
      <w:r>
        <w:rPr>
          <w:rFonts w:ascii="NanumSquare" w:hAnsi="NanumSquare" w:eastAsia="NanumSquare"/>
          <w:sz w:val="19"/>
        </w:rPr>
        <w:t>docs/REVIEW_MATTER_ARCHITECTURE.md</w:t>
      </w:r>
    </w:p>
    <w:p>
      <w:pPr>
        <w:pStyle w:val="ListBullet"/>
      </w:pPr>
      <w:r>
        <w:rPr>
          <w:rFonts w:ascii="NanumSquare" w:hAnsi="NanumSquare" w:eastAsia="NanumSquare"/>
          <w:sz w:val="19"/>
        </w:rPr>
        <w:t>tests/integration/documentation_integrity/test_review_matter_architecture_docs.py</w:t>
      </w:r>
    </w:p>
    <w:p>
      <w:r>
        <w:rPr>
          <w:rFonts w:ascii="NanumSquare" w:hAnsi="NanumSquare" w:eastAsia="NanumSquare"/>
          <w:sz w:val="21"/>
        </w:rPr>
        <w:t>Modify:</w:t>
      </w:r>
    </w:p>
    <w:p>
      <w:pPr>
        <w:pStyle w:val="ListBullet"/>
      </w:pPr>
      <w:r>
        <w:rPr>
          <w:rFonts w:ascii="NanumSquare" w:hAnsi="NanumSquare" w:eastAsia="NanumSquare"/>
          <w:sz w:val="19"/>
        </w:rPr>
        <w:t>docs/CONTRACT_GOVERNANCE.md</w:t>
      </w:r>
    </w:p>
    <w:p>
      <w:pPr>
        <w:pStyle w:val="ListBullet"/>
      </w:pPr>
      <w:r>
        <w:rPr>
          <w:rFonts w:ascii="NanumSquare" w:hAnsi="NanumSquare" w:eastAsia="NanumSquare"/>
          <w:sz w:val="19"/>
        </w:rPr>
        <w:t>docs/CODEX_WORKFLOW.md</w:t>
      </w:r>
    </w:p>
    <w:p>
      <w:pPr>
        <w:pStyle w:val="ListBullet"/>
      </w:pPr>
      <w:r>
        <w:rPr>
          <w:rFonts w:ascii="NanumSquare" w:hAnsi="NanumSquare" w:eastAsia="NanumSquare"/>
          <w:sz w:val="19"/>
        </w:rPr>
        <w:t>AGENTS.md</w:t>
      </w:r>
    </w:p>
    <w:p>
      <w:pPr>
        <w:pStyle w:val="ListBullet"/>
      </w:pPr>
      <w:r>
        <w:rPr>
          <w:rFonts w:ascii="NanumSquare" w:hAnsi="NanumSquare" w:eastAsia="NanumSquare"/>
          <w:sz w:val="19"/>
        </w:rPr>
        <w:t>documentation-integrity.json</w:t>
      </w:r>
    </w:p>
    <w:p>
      <w:pPr>
        <w:pStyle w:val="Heading3"/>
      </w:pPr>
      <w:r>
        <w:rPr>
          <w:rFonts w:ascii="NanumSquare" w:hAnsi="NanumSquare" w:eastAsia="NanumSquare"/>
          <w:b/>
          <w:sz w:val="23"/>
        </w:rPr>
        <w:t>RED test</w:t>
      </w:r>
    </w:p>
    <w:p>
      <w:r>
        <w:rPr>
          <w:rFonts w:ascii="NanumSquare" w:hAnsi="NanumSquare" w:eastAsia="NanumSquare"/>
          <w:sz w:val="21"/>
        </w:rPr>
        <w:t>A documentation contract test must fail while the repository still lacks an explicit ReviewMatter authority boundary and while a new persistent domain could be confused with existing drawing case_id semantics.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Documentation validator PASS with errors=0</w:t>
      </w:r>
    </w:p>
    <w:p>
      <w:pPr>
        <w:pStyle w:val="ListBullet"/>
      </w:pPr>
      <w:r>
        <w:rPr>
          <w:rFonts w:ascii="NanumSquare" w:hAnsi="NanumSquare" w:eastAsia="NanumSquare"/>
          <w:sz w:val="19"/>
        </w:rPr>
        <w:t>No production code behavior change</w:t>
      </w:r>
    </w:p>
    <w:p>
      <w:pPr>
        <w:pStyle w:val="ListBullet"/>
      </w:pPr>
      <w:r>
        <w:rPr>
          <w:rFonts w:ascii="NanumSquare" w:hAnsi="NanumSquare" w:eastAsia="NanumSquare"/>
          <w:sz w:val="19"/>
        </w:rPr>
        <w:t>ReviewMatter is the only new mutable work-domain name; existing case_id/CaseManifest semantics remain unchanged</w:t>
      </w:r>
    </w:p>
    <w:p>
      <w:pPr>
        <w:pStyle w:val="ListBullet"/>
      </w:pPr>
      <w:r>
        <w:rPr>
          <w:rFonts w:ascii="NanumSquare" w:hAnsi="NanumSquare" w:eastAsia="NanumSquare"/>
          <w:sz w:val="19"/>
        </w:rPr>
        <w:t>Formal evidence, Formal Run, Review Packet, Human Decision authority order remains explicit</w:t>
      </w:r>
    </w:p>
    <w:p>
      <w:pPr>
        <w:pStyle w:val="ListBullet"/>
      </w:pPr>
      <w:r>
        <w:rPr>
          <w:rFonts w:ascii="NanumSquare" w:hAnsi="NanumSquare" w:eastAsia="NanumSquare"/>
          <w:sz w:val="19"/>
        </w:rPr>
        <w:t>Full pytest/Ruff/mypy/compileall unchanged</w:t>
      </w:r>
    </w:p>
    <w:p>
      <w:pPr>
        <w:pStyle w:val="Heading2"/>
      </w:pPr>
      <w:r>
        <w:rPr>
          <w:rFonts w:ascii="NanumSquare" w:hAnsi="NanumSquare" w:eastAsia="NanumSquare"/>
          <w:b/>
          <w:color w:val="1F4E79"/>
          <w:sz w:val="28"/>
        </w:rPr>
        <w:t>MIG-02 — Canonical ReviewMatter contracts and identifiers</w:t>
      </w:r>
    </w:p>
    <w:p>
      <w:r>
        <w:rPr>
          <w:rFonts w:ascii="NanumSquare" w:hAnsi="NanumSquare" w:eastAsia="NanumSquare"/>
          <w:sz w:val="21"/>
        </w:rPr>
        <w:t>Dependencies: MIG-01</w:t>
      </w:r>
    </w:p>
    <w:p>
      <w:r>
        <w:rPr>
          <w:rFonts w:ascii="NanumSquare" w:hAnsi="NanumSquare" w:eastAsia="NanumSquare"/>
          <w:sz w:val="21"/>
        </w:rPr>
        <w:t>Branch: feat/mig-02-review-matter-contracts</w:t>
      </w:r>
    </w:p>
    <w:p>
      <w:r>
        <w:rPr>
          <w:rFonts w:ascii="NanumSquare" w:hAnsi="NanumSquare" w:eastAsia="NanumSquare"/>
          <w:sz w:val="21"/>
        </w:rPr>
        <w:t>Expected commit: feat(mig-02): add ReviewMatter contracts</w:t>
      </w:r>
    </w:p>
    <w:p>
      <w:r>
        <w:rPr>
          <w:rFonts w:ascii="NanumSquare" w:hAnsi="NanumSquare" w:eastAsia="NanumSquare"/>
          <w:sz w:val="21"/>
        </w:rPr>
        <w:t>Create:</w:t>
      </w:r>
    </w:p>
    <w:p>
      <w:pPr>
        <w:pStyle w:val="ListBullet"/>
      </w:pPr>
      <w:r>
        <w:rPr>
          <w:rFonts w:ascii="NanumSquare" w:hAnsi="NanumSquare" w:eastAsia="NanumSquare"/>
          <w:sz w:val="19"/>
        </w:rPr>
        <w:t>src/evidence_review/review_matter/__init__.py</w:t>
      </w:r>
    </w:p>
    <w:p>
      <w:pPr>
        <w:pStyle w:val="ListBullet"/>
      </w:pPr>
      <w:r>
        <w:rPr>
          <w:rFonts w:ascii="NanumSquare" w:hAnsi="NanumSquare" w:eastAsia="NanumSquare"/>
          <w:sz w:val="19"/>
        </w:rPr>
        <w:t>src/evidence_review/review_matter/contracts.py</w:t>
      </w:r>
    </w:p>
    <w:p>
      <w:pPr>
        <w:pStyle w:val="ListBullet"/>
      </w:pPr>
      <w:r>
        <w:rPr>
          <w:rFonts w:ascii="NanumSquare" w:hAnsi="NanumSquare" w:eastAsia="NanumSquare"/>
          <w:sz w:val="19"/>
        </w:rPr>
        <w:t>tests/unit/review_matter/test_contracts.py</w:t>
      </w:r>
    </w:p>
    <w:p>
      <w:r>
        <w:rPr>
          <w:rFonts w:ascii="NanumSquare" w:hAnsi="NanumSquare" w:eastAsia="NanumSquare"/>
          <w:sz w:val="21"/>
        </w:rPr>
        <w:t>Modify:</w:t>
      </w:r>
    </w:p>
    <w:p>
      <w:pPr>
        <w:pStyle w:val="ListBullet"/>
      </w:pPr>
      <w:r>
        <w:rPr>
          <w:rFonts w:ascii="NanumSquare" w:hAnsi="NanumSquare" w:eastAsia="NanumSquare"/>
          <w:sz w:val="19"/>
        </w:rPr>
        <w:t>src/evidence_review/contracts/formats.py</w:t>
      </w:r>
    </w:p>
    <w:p>
      <w:pPr>
        <w:pStyle w:val="Heading3"/>
      </w:pPr>
      <w:r>
        <w:rPr>
          <w:rFonts w:ascii="NanumSquare" w:hAnsi="NanumSquare" w:eastAsia="NanumSquare"/>
          <w:b/>
          <w:sz w:val="23"/>
        </w:rPr>
        <w:t>RED test</w:t>
      </w:r>
    </w:p>
    <w:p>
      <w:r>
        <w:rPr>
          <w:rFonts w:ascii="NanumSquare" w:hAnsi="NanumSquare" w:eastAsia="NanumSquare"/>
          <w:sz w:val="21"/>
        </w:rPr>
        <w:t>Strict decoder tests fail because ReviewMatter, MatterIssue, MatterSourceBinding and MatterIssueState formats do not exist; unknown fields, duplicate issue IDs, invalid identifiers and formal-status vocabulary in work-state fields must be rejected.</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Canonical format/version constants exist</w:t>
      </w:r>
    </w:p>
    <w:p>
      <w:pPr>
        <w:pStyle w:val="ListBullet"/>
      </w:pPr>
      <w:r>
        <w:rPr>
          <w:rFonts w:ascii="NanumSquare" w:hAnsi="NanumSquare" w:eastAsia="NanumSquare"/>
          <w:sz w:val="19"/>
        </w:rPr>
        <w:t>All contracts round-trip through strict decoders</w:t>
      </w:r>
    </w:p>
    <w:p>
      <w:pPr>
        <w:pStyle w:val="ListBullet"/>
      </w:pPr>
      <w:r>
        <w:rPr>
          <w:rFonts w:ascii="NanumSquare" w:hAnsi="NanumSquare" w:eastAsia="NanumSquare"/>
          <w:sz w:val="19"/>
        </w:rPr>
        <w:t>Unknown/missing fields fail closed</w:t>
      </w:r>
    </w:p>
    <w:p>
      <w:pPr>
        <w:pStyle w:val="ListBullet"/>
      </w:pPr>
      <w:r>
        <w:rPr>
          <w:rFonts w:ascii="NanumSquare" w:hAnsi="NanumSquare" w:eastAsia="NanumSquare"/>
          <w:sz w:val="19"/>
        </w:rPr>
        <w:t>Matter work states are distinct from contracts.review.IssueStatus</w:t>
      </w:r>
    </w:p>
    <w:p>
      <w:pPr>
        <w:pStyle w:val="ListBullet"/>
      </w:pPr>
      <w:r>
        <w:rPr>
          <w:rFonts w:ascii="NanumSquare" w:hAnsi="NanumSquare" w:eastAsia="NanumSquare"/>
          <w:sz w:val="19"/>
        </w:rPr>
        <w:t>matter_id cannot be confused with CASE-VIS case_id</w:t>
      </w:r>
    </w:p>
    <w:p>
      <w:pPr>
        <w:pStyle w:val="ListBullet"/>
      </w:pPr>
      <w:r>
        <w:rPr>
          <w:rFonts w:ascii="NanumSquare" w:hAnsi="NanumSquare" w:eastAsia="NanumSquare"/>
          <w:sz w:val="19"/>
        </w:rPr>
        <w:t>Focused unit suite PASS + full static gates</w:t>
      </w:r>
    </w:p>
    <w:p>
      <w:pPr>
        <w:pStyle w:val="Heading2"/>
      </w:pPr>
      <w:r>
        <w:rPr>
          <w:rFonts w:ascii="NanumSquare" w:hAnsi="NanumSquare" w:eastAsia="NanumSquare"/>
          <w:b/>
          <w:color w:val="1F4E79"/>
          <w:sz w:val="28"/>
        </w:rPr>
        <w:t>MIG-03 — ReviewMatter SQLite store with optimistic concurrency</w:t>
      </w:r>
    </w:p>
    <w:p>
      <w:r>
        <w:rPr>
          <w:rFonts w:ascii="NanumSquare" w:hAnsi="NanumSquare" w:eastAsia="NanumSquare"/>
          <w:sz w:val="21"/>
        </w:rPr>
        <w:t>Dependencies: MIG-02</w:t>
      </w:r>
    </w:p>
    <w:p>
      <w:r>
        <w:rPr>
          <w:rFonts w:ascii="NanumSquare" w:hAnsi="NanumSquare" w:eastAsia="NanumSquare"/>
          <w:sz w:val="21"/>
        </w:rPr>
        <w:t>Branch: feat/mig-03-review-matter-store</w:t>
      </w:r>
    </w:p>
    <w:p>
      <w:r>
        <w:rPr>
          <w:rFonts w:ascii="NanumSquare" w:hAnsi="NanumSquare" w:eastAsia="NanumSquare"/>
          <w:sz w:val="21"/>
        </w:rPr>
        <w:t>Expected commit: feat(mig-03): add transactional ReviewMatter store</w:t>
      </w:r>
    </w:p>
    <w:p>
      <w:r>
        <w:rPr>
          <w:rFonts w:ascii="NanumSquare" w:hAnsi="NanumSquare" w:eastAsia="NanumSquare"/>
          <w:sz w:val="21"/>
        </w:rPr>
        <w:t>Create:</w:t>
      </w:r>
    </w:p>
    <w:p>
      <w:pPr>
        <w:pStyle w:val="ListBullet"/>
      </w:pPr>
      <w:r>
        <w:rPr>
          <w:rFonts w:ascii="NanumSquare" w:hAnsi="NanumSquare" w:eastAsia="NanumSquare"/>
          <w:sz w:val="19"/>
        </w:rPr>
        <w:t>src/evidence_review/review_matter/schema.sql</w:t>
      </w:r>
    </w:p>
    <w:p>
      <w:pPr>
        <w:pStyle w:val="ListBullet"/>
      </w:pPr>
      <w:r>
        <w:rPr>
          <w:rFonts w:ascii="NanumSquare" w:hAnsi="NanumSquare" w:eastAsia="NanumSquare"/>
          <w:sz w:val="19"/>
        </w:rPr>
        <w:t>src/evidence_review/review_matter/store.py</w:t>
      </w:r>
    </w:p>
    <w:p>
      <w:pPr>
        <w:pStyle w:val="ListBullet"/>
      </w:pPr>
      <w:r>
        <w:rPr>
          <w:rFonts w:ascii="NanumSquare" w:hAnsi="NanumSquare" w:eastAsia="NanumSquare"/>
          <w:sz w:val="19"/>
        </w:rPr>
        <w:t>tests/unit/review_matter/test_store.py</w:t>
      </w:r>
    </w:p>
    <w:p>
      <w:pPr>
        <w:pStyle w:val="ListBullet"/>
      </w:pPr>
      <w:r>
        <w:rPr>
          <w:rFonts w:ascii="NanumSquare" w:hAnsi="NanumSquare" w:eastAsia="NanumSquare"/>
          <w:sz w:val="19"/>
        </w:rPr>
        <w:t>tests/integration/review_matter/test_concurrency.py</w:t>
      </w:r>
    </w:p>
    <w:p>
      <w:pPr>
        <w:pStyle w:val="Heading3"/>
      </w:pPr>
      <w:r>
        <w:rPr>
          <w:rFonts w:ascii="NanumSquare" w:hAnsi="NanumSquare" w:eastAsia="NanumSquare"/>
          <w:b/>
          <w:sz w:val="23"/>
        </w:rPr>
        <w:t>RED test</w:t>
      </w:r>
    </w:p>
    <w:p>
      <w:r>
        <w:rPr>
          <w:rFonts w:ascii="NanumSquare" w:hAnsi="NanumSquare" w:eastAsia="NanumSquare"/>
          <w:sz w:val="21"/>
        </w:rPr>
        <w:t>Two writers updating the same matter revision must currently be able to race because no Matter store exists. Tests first require expected_revision semantics: writer A succeeds from rev 3→4 and writer B using expected rev 3 fails with MATTER_REVISION_CONFLICT.</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Store is physically separate from evidence/evidence.sqlite</w:t>
      </w:r>
    </w:p>
    <w:p>
      <w:pPr>
        <w:pStyle w:val="ListBullet"/>
      </w:pPr>
      <w:r>
        <w:rPr>
          <w:rFonts w:ascii="NanumSquare" w:hAnsi="NanumSquare" w:eastAsia="NanumSquare"/>
          <w:sz w:val="19"/>
        </w:rPr>
        <w:t>BEGIN IMMEDIATE or equivalent transaction boundary serializes mutation</w:t>
      </w:r>
    </w:p>
    <w:p>
      <w:pPr>
        <w:pStyle w:val="ListBullet"/>
      </w:pPr>
      <w:r>
        <w:rPr>
          <w:rFonts w:ascii="NanumSquare" w:hAnsi="NanumSquare" w:eastAsia="NanumSquare"/>
          <w:sz w:val="19"/>
        </w:rPr>
        <w:t>expected_revision is mandatory on mutation</w:t>
      </w:r>
    </w:p>
    <w:p>
      <w:pPr>
        <w:pStyle w:val="ListBullet"/>
      </w:pPr>
      <w:r>
        <w:rPr>
          <w:rFonts w:ascii="NanumSquare" w:hAnsi="NanumSquare" w:eastAsia="NanumSquare"/>
          <w:sz w:val="19"/>
        </w:rPr>
        <w:t>Rollback leaves neither partial row nor revision increment</w:t>
      </w:r>
    </w:p>
    <w:p>
      <w:pPr>
        <w:pStyle w:val="ListBullet"/>
      </w:pPr>
      <w:r>
        <w:rPr>
          <w:rFonts w:ascii="NanumSquare" w:hAnsi="NanumSquare" w:eastAsia="NanumSquare"/>
          <w:sz w:val="19"/>
        </w:rPr>
        <w:t>Database schema version is explicit</w:t>
      </w:r>
    </w:p>
    <w:p>
      <w:pPr>
        <w:pStyle w:val="ListBullet"/>
      </w:pPr>
      <w:r>
        <w:rPr>
          <w:rFonts w:ascii="NanumSquare" w:hAnsi="NanumSquare" w:eastAsia="NanumSquare"/>
          <w:sz w:val="19"/>
        </w:rPr>
        <w:t>Concurrent stale writer test PASS on supported platform</w:t>
      </w:r>
    </w:p>
    <w:p>
      <w:pPr>
        <w:pStyle w:val="Heading2"/>
      </w:pPr>
      <w:r>
        <w:rPr>
          <w:rFonts w:ascii="NanumSquare" w:hAnsi="NanumSquare" w:eastAsia="NanumSquare"/>
          <w:b/>
          <w:color w:val="1F4E79"/>
          <w:sz w:val="28"/>
        </w:rPr>
        <w:t>MIG-04 — Append-only Matter events and transactionally consistent projections</w:t>
      </w:r>
    </w:p>
    <w:p>
      <w:r>
        <w:rPr>
          <w:rFonts w:ascii="NanumSquare" w:hAnsi="NanumSquare" w:eastAsia="NanumSquare"/>
          <w:sz w:val="21"/>
        </w:rPr>
        <w:t>Dependencies: MIG-03</w:t>
      </w:r>
    </w:p>
    <w:p>
      <w:r>
        <w:rPr>
          <w:rFonts w:ascii="NanumSquare" w:hAnsi="NanumSquare" w:eastAsia="NanumSquare"/>
          <w:sz w:val="21"/>
        </w:rPr>
        <w:t>Branch: feat/mig-04-matter-event-authority</w:t>
      </w:r>
    </w:p>
    <w:p>
      <w:r>
        <w:rPr>
          <w:rFonts w:ascii="NanumSquare" w:hAnsi="NanumSquare" w:eastAsia="NanumSquare"/>
          <w:sz w:val="21"/>
        </w:rPr>
        <w:t>Expected commit: feat(mig-04): add Matter event authority</w:t>
      </w:r>
    </w:p>
    <w:p>
      <w:r>
        <w:rPr>
          <w:rFonts w:ascii="NanumSquare" w:hAnsi="NanumSquare" w:eastAsia="NanumSquare"/>
          <w:sz w:val="21"/>
        </w:rPr>
        <w:t>Create:</w:t>
      </w:r>
    </w:p>
    <w:p>
      <w:pPr>
        <w:pStyle w:val="ListBullet"/>
      </w:pPr>
      <w:r>
        <w:rPr>
          <w:rFonts w:ascii="NanumSquare" w:hAnsi="NanumSquare" w:eastAsia="NanumSquare"/>
          <w:sz w:val="19"/>
        </w:rPr>
        <w:t>src/evidence_review/review_matter/events.py</w:t>
      </w:r>
    </w:p>
    <w:p>
      <w:pPr>
        <w:pStyle w:val="ListBullet"/>
      </w:pPr>
      <w:r>
        <w:rPr>
          <w:rFonts w:ascii="NanumSquare" w:hAnsi="NanumSquare" w:eastAsia="NanumSquare"/>
          <w:sz w:val="19"/>
        </w:rPr>
        <w:t>src/evidence_review/review_matter/projection.py</w:t>
      </w:r>
    </w:p>
    <w:p>
      <w:pPr>
        <w:pStyle w:val="ListBullet"/>
      </w:pPr>
      <w:r>
        <w:rPr>
          <w:rFonts w:ascii="NanumSquare" w:hAnsi="NanumSquare" w:eastAsia="NanumSquare"/>
          <w:sz w:val="19"/>
        </w:rPr>
        <w:t>tests/unit/review_matter/test_events.py</w:t>
      </w:r>
    </w:p>
    <w:p>
      <w:pPr>
        <w:pStyle w:val="ListBullet"/>
      </w:pPr>
      <w:r>
        <w:rPr>
          <w:rFonts w:ascii="NanumSquare" w:hAnsi="NanumSquare" w:eastAsia="NanumSquare"/>
          <w:sz w:val="19"/>
        </w:rPr>
        <w:t>tests/integration/review_matter/test_event_projection_atomicity.py</w:t>
      </w:r>
    </w:p>
    <w:p>
      <w:r>
        <w:rPr>
          <w:rFonts w:ascii="NanumSquare" w:hAnsi="NanumSquare" w:eastAsia="NanumSquare"/>
          <w:sz w:val="21"/>
        </w:rPr>
        <w:t>Modify:</w:t>
      </w:r>
    </w:p>
    <w:p>
      <w:pPr>
        <w:pStyle w:val="ListBullet"/>
      </w:pPr>
      <w:r>
        <w:rPr>
          <w:rFonts w:ascii="NanumSquare" w:hAnsi="NanumSquare" w:eastAsia="NanumSquare"/>
          <w:sz w:val="19"/>
        </w:rPr>
        <w:t>src/evidence_review/review_matter/schema.sql</w:t>
      </w:r>
    </w:p>
    <w:p>
      <w:pPr>
        <w:pStyle w:val="ListBullet"/>
      </w:pPr>
      <w:r>
        <w:rPr>
          <w:rFonts w:ascii="NanumSquare" w:hAnsi="NanumSquare" w:eastAsia="NanumSquare"/>
          <w:sz w:val="19"/>
        </w:rPr>
        <w:t>src/evidence_review/review_matter/store.py</w:t>
      </w:r>
    </w:p>
    <w:p>
      <w:pPr>
        <w:pStyle w:val="Heading3"/>
      </w:pPr>
      <w:r>
        <w:rPr>
          <w:rFonts w:ascii="NanumSquare" w:hAnsi="NanumSquare" w:eastAsia="NanumSquare"/>
          <w:b/>
          <w:sz w:val="23"/>
        </w:rPr>
        <w:t>RED test</w:t>
      </w:r>
    </w:p>
    <w:p>
      <w:r>
        <w:rPr>
          <w:rFonts w:ascii="NanumSquare" w:hAnsi="NanumSquare" w:eastAsia="NanumSquare"/>
          <w:sz w:val="21"/>
        </w:rPr>
        <w:t>A test injects an exception between event append and projection update; the transaction must roll back both. Duplicate sequence numbers, non-contiguous event order, and event/matter revision mismatch must fail closed.</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Matter events are append-only</w:t>
      </w:r>
    </w:p>
    <w:p>
      <w:pPr>
        <w:pStyle w:val="ListBullet"/>
      </w:pPr>
      <w:r>
        <w:rPr>
          <w:rFonts w:ascii="NanumSquare" w:hAnsi="NanumSquare" w:eastAsia="NanumSquare"/>
          <w:sz w:val="19"/>
        </w:rPr>
        <w:t>Event and projection update commit in one DB transaction</w:t>
      </w:r>
    </w:p>
    <w:p>
      <w:pPr>
        <w:pStyle w:val="ListBullet"/>
      </w:pPr>
      <w:r>
        <w:rPr>
          <w:rFonts w:ascii="NanumSquare" w:hAnsi="NanumSquare" w:eastAsia="NanumSquare"/>
          <w:sz w:val="19"/>
        </w:rPr>
        <w:t>Projection can be rebuilt from events for a test fixture</w:t>
      </w:r>
    </w:p>
    <w:p>
      <w:pPr>
        <w:pStyle w:val="ListBullet"/>
      </w:pPr>
      <w:r>
        <w:rPr>
          <w:rFonts w:ascii="NanumSquare" w:hAnsi="NanumSquare" w:eastAsia="NanumSquare"/>
          <w:sz w:val="19"/>
        </w:rPr>
        <w:t>Rollback produces no half-applied event</w:t>
      </w:r>
    </w:p>
    <w:p>
      <w:pPr>
        <w:pStyle w:val="ListBullet"/>
      </w:pPr>
      <w:r>
        <w:rPr>
          <w:rFonts w:ascii="NanumSquare" w:hAnsi="NanumSquare" w:eastAsia="NanumSquare"/>
          <w:sz w:val="19"/>
        </w:rPr>
        <w:t>Matter event authority remains separate from workflow/events.py Formal Run journal</w:t>
      </w:r>
    </w:p>
    <w:p>
      <w:pPr>
        <w:pStyle w:val="Heading2"/>
      </w:pPr>
      <w:r>
        <w:rPr>
          <w:rFonts w:ascii="NanumSquare" w:hAnsi="NanumSquare" w:eastAsia="NanumSquare"/>
          <w:b/>
          <w:color w:val="1F4E79"/>
          <w:sz w:val="28"/>
        </w:rPr>
        <w:t>MIG-05 — Exact evidence/source binding and stale invalidation foundation</w:t>
      </w:r>
    </w:p>
    <w:p>
      <w:r>
        <w:rPr>
          <w:rFonts w:ascii="NanumSquare" w:hAnsi="NanumSquare" w:eastAsia="NanumSquare"/>
          <w:sz w:val="21"/>
        </w:rPr>
        <w:t>Dependencies: MIG-04, #155 CLOSED</w:t>
      </w:r>
    </w:p>
    <w:p>
      <w:r>
        <w:rPr>
          <w:rFonts w:ascii="NanumSquare" w:hAnsi="NanumSquare" w:eastAsia="NanumSquare"/>
          <w:sz w:val="21"/>
        </w:rPr>
        <w:t>Branch: feat/mig-05-matter-source-binding</w:t>
      </w:r>
    </w:p>
    <w:p>
      <w:r>
        <w:rPr>
          <w:rFonts w:ascii="NanumSquare" w:hAnsi="NanumSquare" w:eastAsia="NanumSquare"/>
          <w:sz w:val="21"/>
        </w:rPr>
        <w:t>Expected commit: feat(mig-05): bind matters to exact evidence authority</w:t>
      </w:r>
    </w:p>
    <w:p>
      <w:r>
        <w:rPr>
          <w:rFonts w:ascii="NanumSquare" w:hAnsi="NanumSquare" w:eastAsia="NanumSquare"/>
          <w:sz w:val="21"/>
        </w:rPr>
        <w:t>Create:</w:t>
      </w:r>
    </w:p>
    <w:p>
      <w:pPr>
        <w:pStyle w:val="ListBullet"/>
      </w:pPr>
      <w:r>
        <w:rPr>
          <w:rFonts w:ascii="NanumSquare" w:hAnsi="NanumSquare" w:eastAsia="NanumSquare"/>
          <w:sz w:val="19"/>
        </w:rPr>
        <w:t>src/evidence_review/review_matter/source_binding.py</w:t>
      </w:r>
    </w:p>
    <w:p>
      <w:pPr>
        <w:pStyle w:val="ListBullet"/>
      </w:pPr>
      <w:r>
        <w:rPr>
          <w:rFonts w:ascii="NanumSquare" w:hAnsi="NanumSquare" w:eastAsia="NanumSquare"/>
          <w:sz w:val="19"/>
        </w:rPr>
        <w:t>src/evidence_review/review_matter/invalidation.py</w:t>
      </w:r>
    </w:p>
    <w:p>
      <w:pPr>
        <w:pStyle w:val="ListBullet"/>
      </w:pPr>
      <w:r>
        <w:rPr>
          <w:rFonts w:ascii="NanumSquare" w:hAnsi="NanumSquare" w:eastAsia="NanumSquare"/>
          <w:sz w:val="19"/>
        </w:rPr>
        <w:t>tests/unit/review_matter/test_source_binding.py</w:t>
      </w:r>
    </w:p>
    <w:p>
      <w:pPr>
        <w:pStyle w:val="ListBullet"/>
      </w:pPr>
      <w:r>
        <w:rPr>
          <w:rFonts w:ascii="NanumSquare" w:hAnsi="NanumSquare" w:eastAsia="NanumSquare"/>
          <w:sz w:val="19"/>
        </w:rPr>
        <w:t>tests/integration/review_matter/test_evidence_binding.py</w:t>
      </w:r>
    </w:p>
    <w:p>
      <w:r>
        <w:rPr>
          <w:rFonts w:ascii="NanumSquare" w:hAnsi="NanumSquare" w:eastAsia="NanumSquare"/>
          <w:sz w:val="21"/>
        </w:rPr>
        <w:t>Modify:</w:t>
      </w:r>
    </w:p>
    <w:p>
      <w:pPr>
        <w:pStyle w:val="ListBullet"/>
      </w:pPr>
      <w:r>
        <w:rPr>
          <w:rFonts w:ascii="NanumSquare" w:hAnsi="NanumSquare" w:eastAsia="NanumSquare"/>
          <w:sz w:val="19"/>
        </w:rPr>
        <w:t>src/evidence_review/review_matter/contracts.py</w:t>
      </w:r>
    </w:p>
    <w:p>
      <w:pPr>
        <w:pStyle w:val="ListBullet"/>
      </w:pPr>
      <w:r>
        <w:rPr>
          <w:rFonts w:ascii="NanumSquare" w:hAnsi="NanumSquare" w:eastAsia="NanumSquare"/>
          <w:sz w:val="19"/>
        </w:rPr>
        <w:t>src/evidence_review/review_matter/schema.sql</w:t>
      </w:r>
    </w:p>
    <w:p>
      <w:pPr>
        <w:pStyle w:val="Heading3"/>
      </w:pPr>
      <w:r>
        <w:rPr>
          <w:rFonts w:ascii="NanumSquare" w:hAnsi="NanumSquare" w:eastAsia="NanumSquare"/>
          <w:b/>
          <w:sz w:val="23"/>
        </w:rPr>
        <w:t>RED test</w:t>
      </w:r>
    </w:p>
    <w:p>
      <w:r>
        <w:rPr>
          <w:rFonts w:ascii="NanumSquare" w:hAnsi="NanumSquare" w:eastAsia="NanumSquare"/>
          <w:sz w:val="21"/>
        </w:rPr>
        <w:t>Binding a matter to an unfinalized evidence DB, a different exact DB SHA, a changed logical snapshot, or a missing revision must fail. Rebinding a source must mark dependent issues stale rather than silently retaining READY_TO_FORMALIZE.</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Uses finalized_evidence_provenance() rather than duplicate hashing logic</w:t>
      </w:r>
    </w:p>
    <w:p>
      <w:pPr>
        <w:pStyle w:val="ListBullet"/>
      </w:pPr>
      <w:r>
        <w:rPr>
          <w:rFonts w:ascii="NanumSquare" w:hAnsi="NanumSquare" w:eastAsia="NanumSquare"/>
          <w:sz w:val="19"/>
        </w:rPr>
        <w:t>Stores logical snapshot hash and exact evidence_db_sha256</w:t>
      </w:r>
    </w:p>
    <w:p>
      <w:pPr>
        <w:pStyle w:val="ListBullet"/>
      </w:pPr>
      <w:r>
        <w:rPr>
          <w:rFonts w:ascii="NanumSquare" w:hAnsi="NanumSquare" w:eastAsia="NanumSquare"/>
          <w:sz w:val="19"/>
        </w:rPr>
        <w:t>No write path into evidence.sqlite</w:t>
      </w:r>
    </w:p>
    <w:p>
      <w:pPr>
        <w:pStyle w:val="ListBullet"/>
      </w:pPr>
      <w:r>
        <w:rPr>
          <w:rFonts w:ascii="NanumSquare" w:hAnsi="NanumSquare" w:eastAsia="NanumSquare"/>
          <w:sz w:val="19"/>
        </w:rPr>
        <w:t>Source-binding changes emit invalidation events</w:t>
      </w:r>
    </w:p>
    <w:p>
      <w:pPr>
        <w:pStyle w:val="ListBullet"/>
      </w:pPr>
      <w:r>
        <w:rPr>
          <w:rFonts w:ascii="NanumSquare" w:hAnsi="NanumSquare" w:eastAsia="NanumSquare"/>
          <w:sz w:val="19"/>
        </w:rPr>
        <w:t>Unknown dependency impact invalidates rather than retains</w:t>
      </w:r>
    </w:p>
    <w:p>
      <w:pPr>
        <w:pStyle w:val="Heading2"/>
      </w:pPr>
      <w:r>
        <w:rPr>
          <w:rFonts w:ascii="NanumSquare" w:hAnsi="NanumSquare" w:eastAsia="NanumSquare"/>
          <w:b/>
          <w:color w:val="1F4E79"/>
          <w:sz w:val="28"/>
        </w:rPr>
        <w:t>MIG-06 — Evidence Navigation service and explicit promotion boundary</w:t>
      </w:r>
    </w:p>
    <w:p>
      <w:r>
        <w:rPr>
          <w:rFonts w:ascii="NanumSquare" w:hAnsi="NanumSquare" w:eastAsia="NanumSquare"/>
          <w:sz w:val="21"/>
        </w:rPr>
        <w:t>Dependencies: MIG-05, #153 CLOSED</w:t>
      </w:r>
    </w:p>
    <w:p>
      <w:r>
        <w:rPr>
          <w:rFonts w:ascii="NanumSquare" w:hAnsi="NanumSquare" w:eastAsia="NanumSquare"/>
          <w:sz w:val="21"/>
        </w:rPr>
        <w:t>Branch: feat/mig-06-evidence-navigation</w:t>
      </w:r>
    </w:p>
    <w:p>
      <w:r>
        <w:rPr>
          <w:rFonts w:ascii="NanumSquare" w:hAnsi="NanumSquare" w:eastAsia="NanumSquare"/>
          <w:sz w:val="21"/>
        </w:rPr>
        <w:t>Expected commit: feat(mig-06): add non-authoritative evidence navigation</w:t>
      </w:r>
    </w:p>
    <w:p>
      <w:r>
        <w:rPr>
          <w:rFonts w:ascii="NanumSquare" w:hAnsi="NanumSquare" w:eastAsia="NanumSquare"/>
          <w:sz w:val="21"/>
        </w:rPr>
        <w:t>Create:</w:t>
      </w:r>
    </w:p>
    <w:p>
      <w:pPr>
        <w:pStyle w:val="ListBullet"/>
      </w:pPr>
      <w:r>
        <w:rPr>
          <w:rFonts w:ascii="NanumSquare" w:hAnsi="NanumSquare" w:eastAsia="NanumSquare"/>
          <w:sz w:val="19"/>
        </w:rPr>
        <w:t>src/evidence_review/navigation/__init__.py</w:t>
      </w:r>
    </w:p>
    <w:p>
      <w:pPr>
        <w:pStyle w:val="ListBullet"/>
      </w:pPr>
      <w:r>
        <w:rPr>
          <w:rFonts w:ascii="NanumSquare" w:hAnsi="NanumSquare" w:eastAsia="NanumSquare"/>
          <w:sz w:val="19"/>
        </w:rPr>
        <w:t>src/evidence_review/navigation/models.py</w:t>
      </w:r>
    </w:p>
    <w:p>
      <w:pPr>
        <w:pStyle w:val="ListBullet"/>
      </w:pPr>
      <w:r>
        <w:rPr>
          <w:rFonts w:ascii="NanumSquare" w:hAnsi="NanumSquare" w:eastAsia="NanumSquare"/>
          <w:sz w:val="19"/>
        </w:rPr>
        <w:t>src/evidence_review/navigation/service.py</w:t>
      </w:r>
    </w:p>
    <w:p>
      <w:pPr>
        <w:pStyle w:val="ListBullet"/>
      </w:pPr>
      <w:r>
        <w:rPr>
          <w:rFonts w:ascii="NanumSquare" w:hAnsi="NanumSquare" w:eastAsia="NanumSquare"/>
          <w:sz w:val="19"/>
        </w:rPr>
        <w:t>src/evidence_review/navigation/promotion.py</w:t>
      </w:r>
    </w:p>
    <w:p>
      <w:pPr>
        <w:pStyle w:val="ListBullet"/>
      </w:pPr>
      <w:r>
        <w:rPr>
          <w:rFonts w:ascii="NanumSquare" w:hAnsi="NanumSquare" w:eastAsia="NanumSquare"/>
          <w:sz w:val="19"/>
        </w:rPr>
        <w:t>tests/unit/navigation/test_models.py</w:t>
      </w:r>
    </w:p>
    <w:p>
      <w:pPr>
        <w:pStyle w:val="ListBullet"/>
      </w:pPr>
      <w:r>
        <w:rPr>
          <w:rFonts w:ascii="NanumSquare" w:hAnsi="NanumSquare" w:eastAsia="NanumSquare"/>
          <w:sz w:val="19"/>
        </w:rPr>
        <w:t>tests/integration/navigation/test_evidence_navigation.py</w:t>
      </w:r>
    </w:p>
    <w:p>
      <w:pPr>
        <w:pStyle w:val="ListBullet"/>
      </w:pPr>
      <w:r>
        <w:rPr>
          <w:rFonts w:ascii="NanumSquare" w:hAnsi="NanumSquare" w:eastAsia="NanumSquare"/>
          <w:sz w:val="19"/>
        </w:rPr>
        <w:t>tests/integration/navigation/test_promotion.py</w:t>
      </w:r>
    </w:p>
    <w:p>
      <w:pPr>
        <w:pStyle w:val="Heading3"/>
      </w:pPr>
      <w:r>
        <w:rPr>
          <w:rFonts w:ascii="NanumSquare" w:hAnsi="NanumSquare" w:eastAsia="NanumSquare"/>
          <w:b/>
          <w:sz w:val="23"/>
        </w:rPr>
        <w:t>RED test</w:t>
      </w:r>
    </w:p>
    <w:p>
      <w:r>
        <w:rPr>
          <w:rFonts w:ascii="NanumSquare" w:hAnsi="NanumSquare" w:eastAsia="NanumSquare"/>
          <w:sz w:val="21"/>
        </w:rPr>
        <w:t>Navigation of a known bounded phrase must return traceable evidence without creating a RUN, Track handoff, ReviewPacket or formal status. Promotion from a stale navigation result must be rejected after evidence identity changes.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Navigation result contains citation/source/revision/page/bbox/hash identity</w:t>
      </w:r>
    </w:p>
    <w:p>
      <w:pPr>
        <w:pStyle w:val="ListBullet"/>
      </w:pPr>
      <w:r>
        <w:rPr>
          <w:rFonts w:ascii="NanumSquare" w:hAnsi="NanumSquare" w:eastAsia="NanumSquare"/>
          <w:sz w:val="19"/>
        </w:rPr>
        <w:t>No READY_FOR_HUMAN_REVIEW/ABSTAIN/compliance status in navigation contract</w:t>
      </w:r>
    </w:p>
    <w:p>
      <w:pPr>
        <w:pStyle w:val="ListBullet"/>
      </w:pPr>
      <w:r>
        <w:rPr>
          <w:rFonts w:ascii="NanumSquare" w:hAnsi="NanumSquare" w:eastAsia="NanumSquare"/>
          <w:sz w:val="19"/>
        </w:rPr>
        <w:t>Search does not create runs/&lt;RUN_ID&gt;</w:t>
      </w:r>
    </w:p>
    <w:p>
      <w:pPr>
        <w:pStyle w:val="ListBullet"/>
      </w:pPr>
      <w:r>
        <w:rPr>
          <w:rFonts w:ascii="NanumSquare" w:hAnsi="NanumSquare" w:eastAsia="NanumSquare"/>
          <w:sz w:val="19"/>
        </w:rPr>
        <w:t>Promotion revalidates evidence against current Matter binding</w:t>
      </w:r>
    </w:p>
    <w:p>
      <w:pPr>
        <w:pStyle w:val="ListBullet"/>
      </w:pPr>
      <w:r>
        <w:rPr>
          <w:rFonts w:ascii="NanumSquare" w:hAnsi="NanumSquare" w:eastAsia="NanumSquare"/>
          <w:sz w:val="19"/>
        </w:rPr>
        <w:t>Negative no-evidence result remains non-authoritative and explicit</w:t>
      </w:r>
    </w:p>
    <w:p>
      <w:pPr>
        <w:pStyle w:val="Heading2"/>
      </w:pPr>
      <w:r>
        <w:rPr>
          <w:rFonts w:ascii="NanumSquare" w:hAnsi="NanumSquare" w:eastAsia="NanumSquare"/>
          <w:b/>
          <w:color w:val="1F4E79"/>
          <w:sz w:val="28"/>
        </w:rPr>
        <w:t>MIG-07 — Canonical ReviewScope independent of planner authority</w:t>
      </w:r>
    </w:p>
    <w:p>
      <w:r>
        <w:rPr>
          <w:rFonts w:ascii="NanumSquare" w:hAnsi="NanumSquare" w:eastAsia="NanumSquare"/>
          <w:sz w:val="21"/>
        </w:rPr>
        <w:t>Dependencies: MIG-02, #153 CLOSED, #158 CLOSED</w:t>
      </w:r>
    </w:p>
    <w:p>
      <w:r>
        <w:rPr>
          <w:rFonts w:ascii="NanumSquare" w:hAnsi="NanumSquare" w:eastAsia="NanumSquare"/>
          <w:sz w:val="21"/>
        </w:rPr>
        <w:t>Branch: feat/mig-07-review-scope-contract</w:t>
      </w:r>
    </w:p>
    <w:p>
      <w:r>
        <w:rPr>
          <w:rFonts w:ascii="NanumSquare" w:hAnsi="NanumSquare" w:eastAsia="NanumSquare"/>
          <w:sz w:val="21"/>
        </w:rPr>
        <w:t>Expected commit: feat(mig-07): add canonical ReviewScope</w:t>
      </w:r>
    </w:p>
    <w:p>
      <w:r>
        <w:rPr>
          <w:rFonts w:ascii="NanumSquare" w:hAnsi="NanumSquare" w:eastAsia="NanumSquare"/>
          <w:sz w:val="21"/>
        </w:rPr>
        <w:t>Create:</w:t>
      </w:r>
    </w:p>
    <w:p>
      <w:pPr>
        <w:pStyle w:val="ListBullet"/>
      </w:pPr>
      <w:r>
        <w:rPr>
          <w:rFonts w:ascii="NanumSquare" w:hAnsi="NanumSquare" w:eastAsia="NanumSquare"/>
          <w:sz w:val="19"/>
        </w:rPr>
        <w:t>src/evidence_review/review_matter/scope.py</w:t>
      </w:r>
    </w:p>
    <w:p>
      <w:pPr>
        <w:pStyle w:val="ListBullet"/>
      </w:pPr>
      <w:r>
        <w:rPr>
          <w:rFonts w:ascii="NanumSquare" w:hAnsi="NanumSquare" w:eastAsia="NanumSquare"/>
          <w:sz w:val="19"/>
        </w:rPr>
        <w:t>tests/unit/review_matter/test_review_scope.py</w:t>
      </w:r>
    </w:p>
    <w:p>
      <w:r>
        <w:rPr>
          <w:rFonts w:ascii="NanumSquare" w:hAnsi="NanumSquare" w:eastAsia="NanumSquare"/>
          <w:sz w:val="21"/>
        </w:rPr>
        <w:t>Modify:</w:t>
      </w:r>
    </w:p>
    <w:p>
      <w:pPr>
        <w:pStyle w:val="ListBullet"/>
      </w:pPr>
      <w:r>
        <w:rPr>
          <w:rFonts w:ascii="NanumSquare" w:hAnsi="NanumSquare" w:eastAsia="NanumSquare"/>
          <w:sz w:val="19"/>
        </w:rPr>
        <w:t>src/evidence_review/contracts/formats.py</w:t>
      </w:r>
    </w:p>
    <w:p>
      <w:pPr>
        <w:pStyle w:val="Heading3"/>
      </w:pPr>
      <w:r>
        <w:rPr>
          <w:rFonts w:ascii="NanumSquare" w:hAnsi="NanumSquare" w:eastAsia="NanumSquare"/>
          <w:b/>
          <w:sz w:val="23"/>
        </w:rPr>
        <w:t>RED test</w:t>
      </w:r>
    </w:p>
    <w:p>
      <w:r>
        <w:rPr>
          <w:rFonts w:ascii="NanumSquare" w:hAnsi="NanumSquare" w:eastAsia="NanumSquare"/>
          <w:sz w:val="21"/>
        </w:rPr>
        <w:t>Equivalent planner-derived and explicit-user scope inputs must canonicalize to the same downstream issue/search structure where their semantics are equal, while preserving origin metadata. Invalid dependency cycles and empty required evidence roles must fail.</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ReviewScope is canonical downstream control input</w:t>
      </w:r>
    </w:p>
    <w:p>
      <w:pPr>
        <w:pStyle w:val="ListBullet"/>
      </w:pPr>
      <w:r>
        <w:rPr>
          <w:rFonts w:ascii="NanumSquare" w:hAnsi="NanumSquare" w:eastAsia="NanumSquare"/>
          <w:sz w:val="19"/>
        </w:rPr>
        <w:t>Planner output is one producer, not the downstream type</w:t>
      </w:r>
    </w:p>
    <w:p>
      <w:pPr>
        <w:pStyle w:val="ListBullet"/>
      </w:pPr>
      <w:r>
        <w:rPr>
          <w:rFonts w:ascii="NanumSquare" w:hAnsi="NanumSquare" w:eastAsia="NanumSquare"/>
          <w:sz w:val="19"/>
        </w:rPr>
        <w:t>Explicit user scope is another producer</w:t>
      </w:r>
    </w:p>
    <w:p>
      <w:pPr>
        <w:pStyle w:val="ListBullet"/>
      </w:pPr>
      <w:r>
        <w:rPr>
          <w:rFonts w:ascii="NanumSquare" w:hAnsi="NanumSquare" w:eastAsia="NanumSquare"/>
          <w:sz w:val="19"/>
        </w:rPr>
        <w:t>Issue/search IDs remain stable and unique</w:t>
      </w:r>
    </w:p>
    <w:p>
      <w:pPr>
        <w:pStyle w:val="ListBullet"/>
      </w:pPr>
      <w:r>
        <w:rPr>
          <w:rFonts w:ascii="NanumSquare" w:hAnsi="NanumSquare" w:eastAsia="NanumSquare"/>
          <w:sz w:val="19"/>
        </w:rPr>
        <w:t>No evidence or final decision can be embedded in ReviewScope</w:t>
      </w:r>
    </w:p>
    <w:p>
      <w:pPr>
        <w:pStyle w:val="Heading2"/>
      </w:pPr>
      <w:r>
        <w:rPr>
          <w:rFonts w:ascii="NanumSquare" w:hAnsi="NanumSquare" w:eastAsia="NanumSquare"/>
          <w:b/>
          <w:color w:val="1F4E79"/>
          <w:sz w:val="28"/>
        </w:rPr>
        <w:t>MIG-08 — Planner and explicit-scope adapters; decouple planned review orchestration</w:t>
      </w:r>
    </w:p>
    <w:p>
      <w:r>
        <w:rPr>
          <w:rFonts w:ascii="NanumSquare" w:hAnsi="NanumSquare" w:eastAsia="NanumSquare"/>
          <w:sz w:val="21"/>
        </w:rPr>
        <w:t>Dependencies: MIG-07</w:t>
      </w:r>
    </w:p>
    <w:p>
      <w:r>
        <w:rPr>
          <w:rFonts w:ascii="NanumSquare" w:hAnsi="NanumSquare" w:eastAsia="NanumSquare"/>
          <w:sz w:val="21"/>
        </w:rPr>
        <w:t>Branch: refactor/mig-08-scoped-review-orchestration</w:t>
      </w:r>
    </w:p>
    <w:p>
      <w:r>
        <w:rPr>
          <w:rFonts w:ascii="NanumSquare" w:hAnsi="NanumSquare" w:eastAsia="NanumSquare"/>
          <w:sz w:val="21"/>
        </w:rPr>
        <w:t>Expected commit: refactor(mig-08): route formal preparation through ReviewScope</w:t>
      </w:r>
    </w:p>
    <w:p>
      <w:r>
        <w:rPr>
          <w:rFonts w:ascii="NanumSquare" w:hAnsi="NanumSquare" w:eastAsia="NanumSquare"/>
          <w:sz w:val="21"/>
        </w:rPr>
        <w:t>Create:</w:t>
      </w:r>
    </w:p>
    <w:p>
      <w:pPr>
        <w:pStyle w:val="ListBullet"/>
      </w:pPr>
      <w:r>
        <w:rPr>
          <w:rFonts w:ascii="NanumSquare" w:hAnsi="NanumSquare" w:eastAsia="NanumSquare"/>
          <w:sz w:val="19"/>
        </w:rPr>
        <w:t>src/evidence_review/scoped_review.py</w:t>
      </w:r>
    </w:p>
    <w:p>
      <w:pPr>
        <w:pStyle w:val="ListBullet"/>
      </w:pPr>
      <w:r>
        <w:rPr>
          <w:rFonts w:ascii="NanumSquare" w:hAnsi="NanumSquare" w:eastAsia="NanumSquare"/>
          <w:sz w:val="19"/>
        </w:rPr>
        <w:t>tests/integration/review_question/test_scoped_review_flow.py</w:t>
      </w:r>
    </w:p>
    <w:p>
      <w:r>
        <w:rPr>
          <w:rFonts w:ascii="NanumSquare" w:hAnsi="NanumSquare" w:eastAsia="NanumSquare"/>
          <w:sz w:val="21"/>
        </w:rPr>
        <w:t>Modify:</w:t>
      </w:r>
    </w:p>
    <w:p>
      <w:pPr>
        <w:pStyle w:val="ListBullet"/>
      </w:pPr>
      <w:r>
        <w:rPr>
          <w:rFonts w:ascii="NanumSquare" w:hAnsi="NanumSquare" w:eastAsia="NanumSquare"/>
          <w:sz w:val="19"/>
        </w:rPr>
        <w:t>src/evidence_review/question_planning.py</w:t>
      </w:r>
    </w:p>
    <w:p>
      <w:pPr>
        <w:pStyle w:val="ListBullet"/>
      </w:pPr>
      <w:r>
        <w:rPr>
          <w:rFonts w:ascii="NanumSquare" w:hAnsi="NanumSquare" w:eastAsia="NanumSquare"/>
          <w:sz w:val="19"/>
        </w:rPr>
        <w:t>src/evidence_review/planned_review_question.py</w:t>
      </w:r>
    </w:p>
    <w:p>
      <w:pPr>
        <w:pStyle w:val="ListBullet"/>
      </w:pPr>
      <w:r>
        <w:rPr>
          <w:rFonts w:ascii="NanumSquare" w:hAnsi="NanumSquare" w:eastAsia="NanumSquare"/>
          <w:sz w:val="19"/>
        </w:rPr>
        <w:t>src/evidence_review/question_planner_cli.py</w:t>
      </w:r>
    </w:p>
    <w:p>
      <w:pPr>
        <w:pStyle w:val="Heading3"/>
      </w:pPr>
      <w:r>
        <w:rPr>
          <w:rFonts w:ascii="NanumSquare" w:hAnsi="NanumSquare" w:eastAsia="NanumSquare"/>
          <w:b/>
          <w:sz w:val="23"/>
        </w:rPr>
        <w:t>RED test</w:t>
      </w:r>
    </w:p>
    <w:p>
      <w:r>
        <w:rPr>
          <w:rFonts w:ascii="NanumSquare" w:hAnsi="NanumSquare" w:eastAsia="NanumSquare"/>
          <w:sz w:val="21"/>
        </w:rPr>
        <w:t>The same canonical scope must produce equivalent deterministic retrieval/review-request semantics whether sourced from validated QuestionPlan or explicit ReviewScope. Planner lineage may differ, but downstream evidence selection cannot diverge merely because the producer differs.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prepare_planned_review_question delegates through ReviewScope</w:t>
      </w:r>
    </w:p>
    <w:p>
      <w:pPr>
        <w:pStyle w:val="ListBullet"/>
      </w:pPr>
      <w:r>
        <w:rPr>
          <w:rFonts w:ascii="NanumSquare" w:hAnsi="NanumSquare" w:eastAsia="NanumSquare"/>
          <w:sz w:val="19"/>
        </w:rPr>
        <w:t>Legacy planner CLI behavior preserved</w:t>
      </w:r>
    </w:p>
    <w:p>
      <w:pPr>
        <w:pStyle w:val="ListBullet"/>
      </w:pPr>
      <w:r>
        <w:rPr>
          <w:rFonts w:ascii="NanumSquare" w:hAnsi="NanumSquare" w:eastAsia="NanumSquare"/>
          <w:sz w:val="19"/>
        </w:rPr>
        <w:t>Explicit-scope preparation path exists without pretending planner output exists</w:t>
      </w:r>
    </w:p>
    <w:p>
      <w:pPr>
        <w:pStyle w:val="ListBullet"/>
      </w:pPr>
      <w:r>
        <w:rPr>
          <w:rFonts w:ascii="NanumSquare" w:hAnsi="NanumSquare" w:eastAsia="NanumSquare"/>
          <w:sz w:val="19"/>
        </w:rPr>
        <w:t>question_plan_sha256 remains compatibility lineage when planner was used</w:t>
      </w:r>
    </w:p>
    <w:p>
      <w:pPr>
        <w:pStyle w:val="ListBullet"/>
      </w:pPr>
      <w:r>
        <w:rPr>
          <w:rFonts w:ascii="NanumSquare" w:hAnsi="NanumSquare" w:eastAsia="NanumSquare"/>
          <w:sz w:val="19"/>
        </w:rPr>
        <w:t>Downstream no planner/else branching outside adapter boundary</w:t>
      </w:r>
    </w:p>
    <w:p>
      <w:pPr>
        <w:pStyle w:val="Heading2"/>
      </w:pPr>
      <w:r>
        <w:rPr>
          <w:rFonts w:ascii="NanumSquare" w:hAnsi="NanumSquare" w:eastAsia="NanumSquare"/>
          <w:b/>
          <w:color w:val="1F4E79"/>
          <w:sz w:val="28"/>
        </w:rPr>
        <w:t>MIG-09 — Immutable FormalizationSnapshot with exact Matter revision gate</w:t>
      </w:r>
    </w:p>
    <w:p>
      <w:r>
        <w:rPr>
          <w:rFonts w:ascii="NanumSquare" w:hAnsi="NanumSquare" w:eastAsia="NanumSquare"/>
          <w:sz w:val="21"/>
        </w:rPr>
        <w:t>Dependencies: MIG-05, MIG-07</w:t>
      </w:r>
    </w:p>
    <w:p>
      <w:r>
        <w:rPr>
          <w:rFonts w:ascii="NanumSquare" w:hAnsi="NanumSquare" w:eastAsia="NanumSquare"/>
          <w:sz w:val="21"/>
        </w:rPr>
        <w:t>Branch: feat/mig-09-formalization-snapshot</w:t>
      </w:r>
    </w:p>
    <w:p>
      <w:r>
        <w:rPr>
          <w:rFonts w:ascii="NanumSquare" w:hAnsi="NanumSquare" w:eastAsia="NanumSquare"/>
          <w:sz w:val="21"/>
        </w:rPr>
        <w:t>Expected commit: feat(mig-09): freeze exact Matter formalization snapshots</w:t>
      </w:r>
    </w:p>
    <w:p>
      <w:r>
        <w:rPr>
          <w:rFonts w:ascii="NanumSquare" w:hAnsi="NanumSquare" w:eastAsia="NanumSquare"/>
          <w:sz w:val="21"/>
        </w:rPr>
        <w:t>Create:</w:t>
      </w:r>
    </w:p>
    <w:p>
      <w:pPr>
        <w:pStyle w:val="ListBullet"/>
      </w:pPr>
      <w:r>
        <w:rPr>
          <w:rFonts w:ascii="NanumSquare" w:hAnsi="NanumSquare" w:eastAsia="NanumSquare"/>
          <w:sz w:val="19"/>
        </w:rPr>
        <w:t>src/evidence_review/review_matter/snapshot.py</w:t>
      </w:r>
    </w:p>
    <w:p>
      <w:pPr>
        <w:pStyle w:val="ListBullet"/>
      </w:pPr>
      <w:r>
        <w:rPr>
          <w:rFonts w:ascii="NanumSquare" w:hAnsi="NanumSquare" w:eastAsia="NanumSquare"/>
          <w:sz w:val="19"/>
        </w:rPr>
        <w:t>tests/unit/review_matter/test_formalization_snapshot.py</w:t>
      </w:r>
    </w:p>
    <w:p>
      <w:pPr>
        <w:pStyle w:val="ListBullet"/>
      </w:pPr>
      <w:r>
        <w:rPr>
          <w:rFonts w:ascii="NanumSquare" w:hAnsi="NanumSquare" w:eastAsia="NanumSquare"/>
          <w:sz w:val="19"/>
        </w:rPr>
        <w:t>tests/integration/review_matter/test_formalization_race.py</w:t>
      </w:r>
    </w:p>
    <w:p>
      <w:r>
        <w:rPr>
          <w:rFonts w:ascii="NanumSquare" w:hAnsi="NanumSquare" w:eastAsia="NanumSquare"/>
          <w:sz w:val="21"/>
        </w:rPr>
        <w:t>Modify:</w:t>
      </w:r>
    </w:p>
    <w:p>
      <w:pPr>
        <w:pStyle w:val="ListBullet"/>
      </w:pPr>
      <w:r>
        <w:rPr>
          <w:rFonts w:ascii="NanumSquare" w:hAnsi="NanumSquare" w:eastAsia="NanumSquare"/>
          <w:sz w:val="19"/>
        </w:rPr>
        <w:t>src/evidence_review/review_matter/contracts.py</w:t>
      </w:r>
    </w:p>
    <w:p>
      <w:pPr>
        <w:pStyle w:val="ListBullet"/>
      </w:pPr>
      <w:r>
        <w:rPr>
          <w:rFonts w:ascii="NanumSquare" w:hAnsi="NanumSquare" w:eastAsia="NanumSquare"/>
          <w:sz w:val="19"/>
        </w:rPr>
        <w:t>src/evidence_review/review_matter/schema.sql</w:t>
      </w:r>
    </w:p>
    <w:p>
      <w:pPr>
        <w:pStyle w:val="ListBullet"/>
      </w:pPr>
      <w:r>
        <w:rPr>
          <w:rFonts w:ascii="NanumSquare" w:hAnsi="NanumSquare" w:eastAsia="NanumSquare"/>
          <w:sz w:val="19"/>
        </w:rPr>
        <w:t>src/evidence_review/review_matter/store.py</w:t>
      </w:r>
    </w:p>
    <w:p>
      <w:pPr>
        <w:pStyle w:val="Heading3"/>
      </w:pPr>
      <w:r>
        <w:rPr>
          <w:rFonts w:ascii="NanumSquare" w:hAnsi="NanumSquare" w:eastAsia="NanumSquare"/>
          <w:b/>
          <w:sz w:val="23"/>
        </w:rPr>
        <w:t>RED test</w:t>
      </w:r>
    </w:p>
    <w:p>
      <w:r>
        <w:rPr>
          <w:rFonts w:ascii="NanumSquare" w:hAnsi="NanumSquare" w:eastAsia="NanumSquare"/>
          <w:sz w:val="21"/>
        </w:rPr>
        <w:t>Formalization requested for expected revision 42 must fail if the Matter becomes revision 43 before snapshot creation. Snapshot creation must also fail with any required stale issue or mismatched evidence DB SHA.</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Snapshot is canonical and immutable once recorded</w:t>
      </w:r>
    </w:p>
    <w:p>
      <w:pPr>
        <w:pStyle w:val="ListBullet"/>
      </w:pPr>
      <w:r>
        <w:rPr>
          <w:rFonts w:ascii="NanumSquare" w:hAnsi="NanumSquare" w:eastAsia="NanumSquare"/>
          <w:sz w:val="19"/>
        </w:rPr>
        <w:t>Snapshot contains exact matter_id/revision, ReviewScope, source/evidence bindings and selected promoted evidence</w:t>
      </w:r>
    </w:p>
    <w:p>
      <w:pPr>
        <w:pStyle w:val="ListBullet"/>
      </w:pPr>
      <w:r>
        <w:rPr>
          <w:rFonts w:ascii="NanumSquare" w:hAnsi="NanumSquare" w:eastAsia="NanumSquare"/>
          <w:sz w:val="19"/>
        </w:rPr>
        <w:t>Unpromoted drafts are excluded</w:t>
      </w:r>
    </w:p>
    <w:p>
      <w:pPr>
        <w:pStyle w:val="ListBullet"/>
      </w:pPr>
      <w:r>
        <w:rPr>
          <w:rFonts w:ascii="NanumSquare" w:hAnsi="NanumSquare" w:eastAsia="NanumSquare"/>
          <w:sz w:val="19"/>
        </w:rPr>
        <w:t>Required STALE/NEEDS_EVIDENCE issue blocks formalization</w:t>
      </w:r>
    </w:p>
    <w:p>
      <w:pPr>
        <w:pStyle w:val="ListBullet"/>
      </w:pPr>
      <w:r>
        <w:rPr>
          <w:rFonts w:ascii="NanumSquare" w:hAnsi="NanumSquare" w:eastAsia="NanumSquare"/>
          <w:sz w:val="19"/>
        </w:rPr>
        <w:t>Concurrent revision change produces MATTER_CHANGED_DURING_FORMALIZATION</w:t>
      </w:r>
    </w:p>
    <w:p>
      <w:pPr>
        <w:pStyle w:val="Heading2"/>
      </w:pPr>
      <w:r>
        <w:rPr>
          <w:rFonts w:ascii="NanumSquare" w:hAnsi="NanumSquare" w:eastAsia="NanumSquare"/>
          <w:b/>
          <w:color w:val="1F4E79"/>
          <w:sz w:val="28"/>
        </w:rPr>
        <w:t>MIG-10 — Formalization adapter into existing Formal Review core</w:t>
      </w:r>
    </w:p>
    <w:p>
      <w:r>
        <w:rPr>
          <w:rFonts w:ascii="NanumSquare" w:hAnsi="NanumSquare" w:eastAsia="NanumSquare"/>
          <w:sz w:val="21"/>
        </w:rPr>
        <w:t>Dependencies: MIG-08, MIG-09, #157 CLOSED</w:t>
      </w:r>
    </w:p>
    <w:p>
      <w:r>
        <w:rPr>
          <w:rFonts w:ascii="NanumSquare" w:hAnsi="NanumSquare" w:eastAsia="NanumSquare"/>
          <w:sz w:val="21"/>
        </w:rPr>
        <w:t>Branch: feat/mig-10-formalization-adapter</w:t>
      </w:r>
    </w:p>
    <w:p>
      <w:r>
        <w:rPr>
          <w:rFonts w:ascii="NanumSquare" w:hAnsi="NanumSquare" w:eastAsia="NanumSquare"/>
          <w:sz w:val="21"/>
        </w:rPr>
        <w:t>Expected commit: feat(mig-10): connect Matter snapshots to formal review core</w:t>
      </w:r>
    </w:p>
    <w:p>
      <w:r>
        <w:rPr>
          <w:rFonts w:ascii="NanumSquare" w:hAnsi="NanumSquare" w:eastAsia="NanumSquare"/>
          <w:sz w:val="21"/>
        </w:rPr>
        <w:t>Create:</w:t>
      </w:r>
    </w:p>
    <w:p>
      <w:pPr>
        <w:pStyle w:val="ListBullet"/>
      </w:pPr>
      <w:r>
        <w:rPr>
          <w:rFonts w:ascii="NanumSquare" w:hAnsi="NanumSquare" w:eastAsia="NanumSquare"/>
          <w:sz w:val="19"/>
        </w:rPr>
        <w:t>src/evidence_review/review_matter/formalization.py</w:t>
      </w:r>
    </w:p>
    <w:p>
      <w:pPr>
        <w:pStyle w:val="ListBullet"/>
      </w:pPr>
      <w:r>
        <w:rPr>
          <w:rFonts w:ascii="NanumSquare" w:hAnsi="NanumSquare" w:eastAsia="NanumSquare"/>
          <w:sz w:val="19"/>
        </w:rPr>
        <w:t>tests/integration/review_matter/test_formalization_adapter.py</w:t>
      </w:r>
    </w:p>
    <w:p>
      <w:r>
        <w:rPr>
          <w:rFonts w:ascii="NanumSquare" w:hAnsi="NanumSquare" w:eastAsia="NanumSquare"/>
          <w:sz w:val="21"/>
        </w:rPr>
        <w:t>Modify:</w:t>
      </w:r>
    </w:p>
    <w:p>
      <w:pPr>
        <w:pStyle w:val="ListBullet"/>
      </w:pPr>
      <w:r>
        <w:rPr>
          <w:rFonts w:ascii="NanumSquare" w:hAnsi="NanumSquare" w:eastAsia="NanumSquare"/>
          <w:sz w:val="19"/>
        </w:rPr>
        <w:t>src/evidence_review/review_question.py</w:t>
      </w:r>
    </w:p>
    <w:p>
      <w:pPr>
        <w:pStyle w:val="ListBullet"/>
      </w:pPr>
      <w:r>
        <w:rPr>
          <w:rFonts w:ascii="NanumSquare" w:hAnsi="NanumSquare" w:eastAsia="NanumSquare"/>
          <w:sz w:val="19"/>
        </w:rPr>
        <w:t>src/evidence_review/review_run.py</w:t>
      </w:r>
    </w:p>
    <w:p>
      <w:pPr>
        <w:pStyle w:val="Heading3"/>
      </w:pPr>
      <w:r>
        <w:rPr>
          <w:rFonts w:ascii="NanumSquare" w:hAnsi="NanumSquare" w:eastAsia="NanumSquare"/>
          <w:b/>
          <w:sz w:val="23"/>
        </w:rPr>
        <w:t>RED test</w:t>
      </w:r>
    </w:p>
    <w:p>
      <w:r>
        <w:rPr>
          <w:rFonts w:ascii="NanumSquare" w:hAnsi="NanumSquare" w:eastAsia="NanumSquare"/>
          <w:sz w:val="21"/>
        </w:rPr>
        <w:t>A formalization snapshot with an unpromoted draft numeric observation must not inject that observation into evidence, calculation, rule or claim authority. A valid snapshot must create exactly one existing formal RUN using current Track A/B/finalizer boundaries.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Matter→Formal is one-way</w:t>
      </w:r>
    </w:p>
    <w:p>
      <w:pPr>
        <w:pStyle w:val="ListBullet"/>
      </w:pPr>
      <w:r>
        <w:rPr>
          <w:rFonts w:ascii="NanumSquare" w:hAnsi="NanumSquare" w:eastAsia="NanumSquare"/>
          <w:sz w:val="19"/>
        </w:rPr>
        <w:t>Existing evidence validation, Track A/B and finalizer semantics unchanged</w:t>
      </w:r>
    </w:p>
    <w:p>
      <w:pPr>
        <w:pStyle w:val="ListBullet"/>
      </w:pPr>
      <w:r>
        <w:rPr>
          <w:rFonts w:ascii="NanumSquare" w:hAnsi="NanumSquare" w:eastAsia="NanumSquare"/>
          <w:sz w:val="19"/>
        </w:rPr>
        <w:t>Adapter verifies exact snapshot + current finalized evidence before run creation</w:t>
      </w:r>
    </w:p>
    <w:p>
      <w:pPr>
        <w:pStyle w:val="ListBullet"/>
      </w:pPr>
      <w:r>
        <w:rPr>
          <w:rFonts w:ascii="NanumSquare" w:hAnsi="NanumSquare" w:eastAsia="NanumSquare"/>
          <w:sz w:val="19"/>
        </w:rPr>
        <w:t>No Final Run code writes Matter state directly</w:t>
      </w:r>
    </w:p>
    <w:p>
      <w:pPr>
        <w:pStyle w:val="ListBullet"/>
      </w:pPr>
      <w:r>
        <w:rPr>
          <w:rFonts w:ascii="NanumSquare" w:hAnsi="NanumSquare" w:eastAsia="NanumSquare"/>
          <w:sz w:val="19"/>
        </w:rPr>
        <w:t>Direct formal review compatibility path remains operational</w:t>
      </w:r>
    </w:p>
    <w:p>
      <w:pPr>
        <w:pStyle w:val="Heading2"/>
      </w:pPr>
      <w:r>
        <w:rPr>
          <w:rFonts w:ascii="NanumSquare" w:hAnsi="NanumSquare" w:eastAsia="NanumSquare"/>
          <w:b/>
          <w:color w:val="1F4E79"/>
          <w:sz w:val="28"/>
        </w:rPr>
        <w:t>MIG-11 — Matter-to-FormalRun lineage, multi-run history and current-review pointer</w:t>
      </w:r>
    </w:p>
    <w:p>
      <w:r>
        <w:rPr>
          <w:rFonts w:ascii="NanumSquare" w:hAnsi="NanumSquare" w:eastAsia="NanumSquare"/>
          <w:sz w:val="21"/>
        </w:rPr>
        <w:t>Dependencies: MIG-10, #157 CLOSED</w:t>
      </w:r>
    </w:p>
    <w:p>
      <w:r>
        <w:rPr>
          <w:rFonts w:ascii="NanumSquare" w:hAnsi="NanumSquare" w:eastAsia="NanumSquare"/>
          <w:sz w:val="21"/>
        </w:rPr>
        <w:t>Branch: feat/mig-11-matter-run-lineage</w:t>
      </w:r>
    </w:p>
    <w:p>
      <w:r>
        <w:rPr>
          <w:rFonts w:ascii="NanumSquare" w:hAnsi="NanumSquare" w:eastAsia="NanumSquare"/>
          <w:sz w:val="21"/>
        </w:rPr>
        <w:t>Expected commit: feat(mig-11): add multi-run Matter lineage</w:t>
      </w:r>
    </w:p>
    <w:p>
      <w:r>
        <w:rPr>
          <w:rFonts w:ascii="NanumSquare" w:hAnsi="NanumSquare" w:eastAsia="NanumSquare"/>
          <w:sz w:val="21"/>
        </w:rPr>
        <w:t>Create:</w:t>
      </w:r>
    </w:p>
    <w:p>
      <w:pPr>
        <w:pStyle w:val="ListBullet"/>
      </w:pPr>
      <w:r>
        <w:rPr>
          <w:rFonts w:ascii="NanumSquare" w:hAnsi="NanumSquare" w:eastAsia="NanumSquare"/>
          <w:sz w:val="19"/>
        </w:rPr>
        <w:t>src/evidence_review/review_matter/formal_run_binding.py</w:t>
      </w:r>
    </w:p>
    <w:p>
      <w:pPr>
        <w:pStyle w:val="ListBullet"/>
      </w:pPr>
      <w:r>
        <w:rPr>
          <w:rFonts w:ascii="NanumSquare" w:hAnsi="NanumSquare" w:eastAsia="NanumSquare"/>
          <w:sz w:val="19"/>
        </w:rPr>
        <w:t>src/evidence_review/current_review_binding.py</w:t>
      </w:r>
    </w:p>
    <w:p>
      <w:pPr>
        <w:pStyle w:val="ListBullet"/>
      </w:pPr>
      <w:r>
        <w:rPr>
          <w:rFonts w:ascii="NanumSquare" w:hAnsi="NanumSquare" w:eastAsia="NanumSquare"/>
          <w:sz w:val="19"/>
        </w:rPr>
        <w:t>tests/integration/review_matter/test_multi_run_history.py</w:t>
      </w:r>
    </w:p>
    <w:p>
      <w:pPr>
        <w:pStyle w:val="ListBullet"/>
      </w:pPr>
      <w:r>
        <w:rPr>
          <w:rFonts w:ascii="NanumSquare" w:hAnsi="NanumSquare" w:eastAsia="NanumSquare"/>
          <w:sz w:val="19"/>
        </w:rPr>
        <w:t>tests/unit/test_current_review_binding.py</w:t>
      </w:r>
    </w:p>
    <w:p>
      <w:r>
        <w:rPr>
          <w:rFonts w:ascii="NanumSquare" w:hAnsi="NanumSquare" w:eastAsia="NanumSquare"/>
          <w:sz w:val="21"/>
        </w:rPr>
        <w:t>Modify:</w:t>
      </w:r>
    </w:p>
    <w:p>
      <w:pPr>
        <w:pStyle w:val="ListBullet"/>
      </w:pPr>
      <w:r>
        <w:rPr>
          <w:rFonts w:ascii="NanumSquare" w:hAnsi="NanumSquare" w:eastAsia="NanumSquare"/>
          <w:sz w:val="19"/>
        </w:rPr>
        <w:t>src/evidence_review/review_matter/schema.sql</w:t>
      </w:r>
    </w:p>
    <w:p>
      <w:pPr>
        <w:pStyle w:val="ListBullet"/>
      </w:pPr>
      <w:r>
        <w:rPr>
          <w:rFonts w:ascii="NanumSquare" w:hAnsi="NanumSquare" w:eastAsia="NanumSquare"/>
          <w:sz w:val="19"/>
        </w:rPr>
        <w:t>src/evidence_review/review_run.py</w:t>
      </w:r>
    </w:p>
    <w:p>
      <w:pPr>
        <w:pStyle w:val="Heading3"/>
      </w:pPr>
      <w:r>
        <w:rPr>
          <w:rFonts w:ascii="NanumSquare" w:hAnsi="NanumSquare" w:eastAsia="NanumSquare"/>
          <w:b/>
          <w:sz w:val="23"/>
        </w:rPr>
        <w:t>RED test</w:t>
      </w:r>
    </w:p>
    <w:p>
      <w:r>
        <w:rPr>
          <w:rFonts w:ascii="NanumSquare" w:hAnsi="NanumSquare" w:eastAsia="NanumSquare"/>
          <w:sz w:val="21"/>
        </w:rPr>
        <w:t>Two different Matter revisions must be able to finalize to two immutable RUNs without overwriting either packet. A stale/missing current-review pointer or packet hash mismatch must fail closed. Prior Human Decision must not be projected onto the new run.</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RUN-local final-review-packet.json remains authority</w:t>
      </w:r>
    </w:p>
    <w:p>
      <w:pPr>
        <w:pStyle w:val="ListBullet"/>
      </w:pPr>
      <w:r>
        <w:rPr>
          <w:rFonts w:ascii="NanumSquare" w:hAnsi="NanumSquare" w:eastAsia="NanumSquare"/>
          <w:sz w:val="19"/>
        </w:rPr>
        <w:t>Matter stores append-only run bindings</w:t>
      </w:r>
    </w:p>
    <w:p>
      <w:pPr>
        <w:pStyle w:val="ListBullet"/>
      </w:pPr>
      <w:r>
        <w:rPr>
          <w:rFonts w:ascii="NanumSquare" w:hAnsi="NanumSquare" w:eastAsia="NanumSquare"/>
          <w:sz w:val="19"/>
        </w:rPr>
        <w:t>.ers/current-review.json, if used, contains exact run_id + packet SHA only</w:t>
      </w:r>
    </w:p>
    <w:p>
      <w:pPr>
        <w:pStyle w:val="ListBullet"/>
      </w:pPr>
      <w:r>
        <w:rPr>
          <w:rFonts w:ascii="NanumSquare" w:hAnsi="NanumSquare" w:eastAsia="NanumSquare"/>
          <w:sz w:val="19"/>
        </w:rPr>
        <w:t>No workspace-global packet copy/overwrite</w:t>
      </w:r>
    </w:p>
    <w:p>
      <w:pPr>
        <w:pStyle w:val="ListBullet"/>
      </w:pPr>
      <w:r>
        <w:rPr>
          <w:rFonts w:ascii="NanumSquare" w:hAnsi="NanumSquare" w:eastAsia="NanumSquare"/>
          <w:sz w:val="19"/>
        </w:rPr>
        <w:t>Packet-hash-bound decisions remain isolated per run</w:t>
      </w:r>
    </w:p>
    <w:p>
      <w:pPr>
        <w:pStyle w:val="Heading2"/>
      </w:pPr>
      <w:r>
        <w:rPr>
          <w:rFonts w:ascii="NanumSquare" w:hAnsi="NanumSquare" w:eastAsia="NanumSquare"/>
          <w:b/>
          <w:color w:val="1F4E79"/>
          <w:sz w:val="28"/>
        </w:rPr>
        <w:t>MIG-12 — ReviewMatter application service and CLI surface</w:t>
      </w:r>
    </w:p>
    <w:p>
      <w:r>
        <w:rPr>
          <w:rFonts w:ascii="NanumSquare" w:hAnsi="NanumSquare" w:eastAsia="NanumSquare"/>
          <w:sz w:val="21"/>
        </w:rPr>
        <w:t>Dependencies: MIG-06, MIG-11</w:t>
      </w:r>
    </w:p>
    <w:p>
      <w:r>
        <w:rPr>
          <w:rFonts w:ascii="NanumSquare" w:hAnsi="NanumSquare" w:eastAsia="NanumSquare"/>
          <w:sz w:val="21"/>
        </w:rPr>
        <w:t>Branch: feat/mig-12-review-matter-cli</w:t>
      </w:r>
    </w:p>
    <w:p>
      <w:r>
        <w:rPr>
          <w:rFonts w:ascii="NanumSquare" w:hAnsi="NanumSquare" w:eastAsia="NanumSquare"/>
          <w:sz w:val="21"/>
        </w:rPr>
        <w:t>Expected commit: feat(mig-12): expose ReviewMatter application workflow</w:t>
      </w:r>
    </w:p>
    <w:p>
      <w:r>
        <w:rPr>
          <w:rFonts w:ascii="NanumSquare" w:hAnsi="NanumSquare" w:eastAsia="NanumSquare"/>
          <w:sz w:val="21"/>
        </w:rPr>
        <w:t>Create:</w:t>
      </w:r>
    </w:p>
    <w:p>
      <w:pPr>
        <w:pStyle w:val="ListBullet"/>
      </w:pPr>
      <w:r>
        <w:rPr>
          <w:rFonts w:ascii="NanumSquare" w:hAnsi="NanumSquare" w:eastAsia="NanumSquare"/>
          <w:sz w:val="19"/>
        </w:rPr>
        <w:t>src/evidence_review/review_matter/service.py</w:t>
      </w:r>
    </w:p>
    <w:p>
      <w:pPr>
        <w:pStyle w:val="ListBullet"/>
      </w:pPr>
      <w:r>
        <w:rPr>
          <w:rFonts w:ascii="NanumSquare" w:hAnsi="NanumSquare" w:eastAsia="NanumSquare"/>
          <w:sz w:val="19"/>
        </w:rPr>
        <w:t>tests/integration/review_matter/test_cli_flow.py</w:t>
      </w:r>
    </w:p>
    <w:p>
      <w:r>
        <w:rPr>
          <w:rFonts w:ascii="NanumSquare" w:hAnsi="NanumSquare" w:eastAsia="NanumSquare"/>
          <w:sz w:val="21"/>
        </w:rPr>
        <w:t>Modify:</w:t>
      </w:r>
    </w:p>
    <w:p>
      <w:pPr>
        <w:pStyle w:val="ListBullet"/>
      </w:pPr>
      <w:r>
        <w:rPr>
          <w:rFonts w:ascii="NanumSquare" w:hAnsi="NanumSquare" w:eastAsia="NanumSquare"/>
          <w:sz w:val="19"/>
        </w:rPr>
        <w:t>src/evidence_review/cli_parser.py</w:t>
      </w:r>
    </w:p>
    <w:p>
      <w:pPr>
        <w:pStyle w:val="ListBullet"/>
      </w:pPr>
      <w:r>
        <w:rPr>
          <w:rFonts w:ascii="NanumSquare" w:hAnsi="NanumSquare" w:eastAsia="NanumSquare"/>
          <w:sz w:val="19"/>
        </w:rPr>
        <w:t>src/evidence_review/cli_handlers.py</w:t>
      </w:r>
    </w:p>
    <w:p>
      <w:pPr>
        <w:pStyle w:val="ListBullet"/>
      </w:pPr>
      <w:r>
        <w:rPr>
          <w:rFonts w:ascii="NanumSquare" w:hAnsi="NanumSquare" w:eastAsia="NanumSquare"/>
          <w:sz w:val="19"/>
        </w:rPr>
        <w:t>src/evidence_review/command_dispatch.py</w:t>
      </w:r>
    </w:p>
    <w:p>
      <w:pPr>
        <w:pStyle w:val="Heading3"/>
      </w:pPr>
      <w:r>
        <w:rPr>
          <w:rFonts w:ascii="NanumSquare" w:hAnsi="NanumSquare" w:eastAsia="NanumSquare"/>
          <w:b/>
          <w:sz w:val="23"/>
        </w:rPr>
        <w:t>RED test</w:t>
      </w:r>
    </w:p>
    <w:p>
      <w:r>
        <w:rPr>
          <w:rFonts w:ascii="NanumSquare" w:hAnsi="NanumSquare" w:eastAsia="NanumSquare"/>
          <w:sz w:val="21"/>
        </w:rPr>
        <w:t>End-to-end CLI test must fail before commands exist: create matter → add issue → bind evidence → navigation search → select evidence → status → formalize. Invalid expected revision must return a stable non-zero failure without partial mutation.</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Commands: review-matter create/status/add-issue/bind-evidence/search/select-evidence/formalize</w:t>
      </w:r>
    </w:p>
    <w:p>
      <w:pPr>
        <w:pStyle w:val="ListBullet"/>
      </w:pPr>
      <w:r>
        <w:rPr>
          <w:rFonts w:ascii="NanumSquare" w:hAnsi="NanumSquare" w:eastAsia="NanumSquare"/>
          <w:sz w:val="19"/>
        </w:rPr>
        <w:t>Every mutation requires expected revision or equivalent ETag token</w:t>
      </w:r>
    </w:p>
    <w:p>
      <w:pPr>
        <w:pStyle w:val="ListBullet"/>
      </w:pPr>
      <w:r>
        <w:rPr>
          <w:rFonts w:ascii="NanumSquare" w:hAnsi="NanumSquare" w:eastAsia="NanumSquare"/>
          <w:sz w:val="19"/>
        </w:rPr>
        <w:t>CLI never fabricates timestamps/hashes supplied by user</w:t>
      </w:r>
    </w:p>
    <w:p>
      <w:pPr>
        <w:pStyle w:val="ListBullet"/>
      </w:pPr>
      <w:r>
        <w:rPr>
          <w:rFonts w:ascii="NanumSquare" w:hAnsi="NanumSquare" w:eastAsia="NanumSquare"/>
          <w:sz w:val="19"/>
        </w:rPr>
        <w:t>Formalize returns immutable snapshot/run identities</w:t>
      </w:r>
    </w:p>
    <w:p>
      <w:pPr>
        <w:pStyle w:val="ListBullet"/>
      </w:pPr>
      <w:r>
        <w:rPr>
          <w:rFonts w:ascii="NanumSquare" w:hAnsi="NanumSquare" w:eastAsia="NanumSquare"/>
          <w:sz w:val="19"/>
        </w:rPr>
        <w:t>Existing review-question/review-run commands remain compatible</w:t>
      </w:r>
    </w:p>
    <w:p>
      <w:pPr>
        <w:pStyle w:val="Heading2"/>
      </w:pPr>
      <w:r>
        <w:rPr>
          <w:rFonts w:ascii="NanumSquare" w:hAnsi="NanumSquare" w:eastAsia="NanumSquare"/>
          <w:b/>
          <w:color w:val="1F4E79"/>
          <w:sz w:val="28"/>
        </w:rPr>
        <w:t>MIG-13 — Protected Workbench server on shared HTTP transport</w:t>
      </w:r>
    </w:p>
    <w:p>
      <w:r>
        <w:rPr>
          <w:rFonts w:ascii="NanumSquare" w:hAnsi="NanumSquare" w:eastAsia="NanumSquare"/>
          <w:sz w:val="21"/>
        </w:rPr>
        <w:t>Dependencies: MIG-12, #159 CLOSED, #164 CLOSED</w:t>
      </w:r>
    </w:p>
    <w:p>
      <w:r>
        <w:rPr>
          <w:rFonts w:ascii="NanumSquare" w:hAnsi="NanumSquare" w:eastAsia="NanumSquare"/>
          <w:sz w:val="21"/>
        </w:rPr>
        <w:t>Branch: feat/mig-13-protected-workbench-server</w:t>
      </w:r>
    </w:p>
    <w:p>
      <w:r>
        <w:rPr>
          <w:rFonts w:ascii="NanumSquare" w:hAnsi="NanumSquare" w:eastAsia="NanumSquare"/>
          <w:sz w:val="21"/>
        </w:rPr>
        <w:t>Expected commit: feat(mig-13): add protected ReviewMatter workbench server</w:t>
      </w:r>
    </w:p>
    <w:p>
      <w:r>
        <w:rPr>
          <w:rFonts w:ascii="NanumSquare" w:hAnsi="NanumSquare" w:eastAsia="NanumSquare"/>
          <w:sz w:val="21"/>
        </w:rPr>
        <w:t>Create:</w:t>
      </w:r>
    </w:p>
    <w:p>
      <w:pPr>
        <w:pStyle w:val="ListBullet"/>
      </w:pPr>
      <w:r>
        <w:rPr>
          <w:rFonts w:ascii="NanumSquare" w:hAnsi="NanumSquare" w:eastAsia="NanumSquare"/>
          <w:sz w:val="19"/>
        </w:rPr>
        <w:t>src/evidence_review/workbench/__init__.py</w:t>
      </w:r>
    </w:p>
    <w:p>
      <w:pPr>
        <w:pStyle w:val="ListBullet"/>
      </w:pPr>
      <w:r>
        <w:rPr>
          <w:rFonts w:ascii="NanumSquare" w:hAnsi="NanumSquare" w:eastAsia="NanumSquare"/>
          <w:sz w:val="19"/>
        </w:rPr>
        <w:t>src/evidence_review/workbench/local_server.py</w:t>
      </w:r>
    </w:p>
    <w:p>
      <w:pPr>
        <w:pStyle w:val="ListBullet"/>
      </w:pPr>
      <w:r>
        <w:rPr>
          <w:rFonts w:ascii="NanumSquare" w:hAnsi="NanumSquare" w:eastAsia="NanumSquare"/>
          <w:sz w:val="19"/>
        </w:rPr>
        <w:t>src/evidence_review/workbench/routes.py</w:t>
      </w:r>
    </w:p>
    <w:p>
      <w:pPr>
        <w:pStyle w:val="ListBullet"/>
      </w:pPr>
      <w:r>
        <w:rPr>
          <w:rFonts w:ascii="NanumSquare" w:hAnsi="NanumSquare" w:eastAsia="NanumSquare"/>
          <w:sz w:val="19"/>
        </w:rPr>
        <w:t>tests/unit/workbench/test_routes.py</w:t>
      </w:r>
    </w:p>
    <w:p>
      <w:pPr>
        <w:pStyle w:val="ListBullet"/>
      </w:pPr>
      <w:r>
        <w:rPr>
          <w:rFonts w:ascii="NanumSquare" w:hAnsi="NanumSquare" w:eastAsia="NanumSquare"/>
          <w:sz w:val="19"/>
        </w:rPr>
        <w:t>tests/integration/workbench/test_local_server_security.py</w:t>
      </w:r>
    </w:p>
    <w:p>
      <w:r>
        <w:rPr>
          <w:rFonts w:ascii="NanumSquare" w:hAnsi="NanumSquare" w:eastAsia="NanumSquare"/>
          <w:sz w:val="21"/>
        </w:rPr>
        <w:t>Modify:</w:t>
      </w:r>
    </w:p>
    <w:p>
      <w:pPr>
        <w:pStyle w:val="ListBullet"/>
      </w:pPr>
      <w:r>
        <w:rPr>
          <w:rFonts w:ascii="NanumSquare" w:hAnsi="NanumSquare" w:eastAsia="NanumSquare"/>
          <w:sz w:val="19"/>
        </w:rPr>
        <w:t>src/evidence_review/command_dispatch.py</w:t>
      </w:r>
    </w:p>
    <w:p>
      <w:pPr>
        <w:pStyle w:val="Heading3"/>
      </w:pPr>
      <w:r>
        <w:rPr>
          <w:rFonts w:ascii="NanumSquare" w:hAnsi="NanumSquare" w:eastAsia="NanumSquare"/>
          <w:b/>
          <w:sz w:val="23"/>
        </w:rPr>
        <w:t>RED test</w:t>
      </w:r>
    </w:p>
    <w:p>
      <w:r>
        <w:rPr>
          <w:rFonts w:ascii="NanumSquare" w:hAnsi="NanumSquare" w:eastAsia="NanumSquare"/>
          <w:sz w:val="21"/>
        </w:rPr>
        <w:t>Workbench duplicate Host/Origin, oversized/full/partial body, invalid token, stale expected revision and reviewer mismatch tests must fail before the server exists. Transport semantics must match the canonical helper introduced by #159 rather than copied code.</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Loopback-only/tokenized server</w:t>
      </w:r>
    </w:p>
    <w:p>
      <w:pPr>
        <w:pStyle w:val="ListBullet"/>
      </w:pPr>
      <w:r>
        <w:rPr>
          <w:rFonts w:ascii="NanumSquare" w:hAnsi="NanumSquare" w:eastAsia="NanumSquare"/>
          <w:sz w:val="19"/>
        </w:rPr>
        <w:t>Canonical shared Host/Origin/body-drain/security-header primitives reused</w:t>
      </w:r>
    </w:p>
    <w:p>
      <w:pPr>
        <w:pStyle w:val="ListBullet"/>
      </w:pPr>
      <w:r>
        <w:rPr>
          <w:rFonts w:ascii="NanumSquare" w:hAnsi="NanumSquare" w:eastAsia="NanumSquare"/>
          <w:sz w:val="19"/>
        </w:rPr>
        <w:t>Reviewer identity is explicit; no maintainer-specific default</w:t>
      </w:r>
    </w:p>
    <w:p>
      <w:pPr>
        <w:pStyle w:val="ListBullet"/>
      </w:pPr>
      <w:r>
        <w:rPr>
          <w:rFonts w:ascii="NanumSquare" w:hAnsi="NanumSquare" w:eastAsia="NanumSquare"/>
          <w:sz w:val="19"/>
        </w:rPr>
        <w:t>Mutation endpoints enforce expected Matter revision</w:t>
      </w:r>
    </w:p>
    <w:p>
      <w:pPr>
        <w:pStyle w:val="ListBullet"/>
      </w:pPr>
      <w:r>
        <w:rPr>
          <w:rFonts w:ascii="NanumSquare" w:hAnsi="NanumSquare" w:eastAsia="NanumSquare"/>
          <w:sz w:val="19"/>
        </w:rPr>
        <w:t>Windows transport stress inherited from #159 plus Workbench route coverage</w:t>
      </w:r>
    </w:p>
    <w:p>
      <w:pPr>
        <w:pStyle w:val="Heading2"/>
      </w:pPr>
      <w:r>
        <w:rPr>
          <w:rFonts w:ascii="NanumSquare" w:hAnsi="NanumSquare" w:eastAsia="NanumSquare"/>
          <w:b/>
          <w:color w:val="1F4E79"/>
          <w:sz w:val="28"/>
        </w:rPr>
        <w:t>MIG-14 — Workbench UI for MatterIssue, navigation and draft/formal separation</w:t>
      </w:r>
    </w:p>
    <w:p>
      <w:r>
        <w:rPr>
          <w:rFonts w:ascii="NanumSquare" w:hAnsi="NanumSquare" w:eastAsia="NanumSquare"/>
          <w:sz w:val="21"/>
        </w:rPr>
        <w:t>Dependencies: MIG-13</w:t>
      </w:r>
    </w:p>
    <w:p>
      <w:r>
        <w:rPr>
          <w:rFonts w:ascii="NanumSquare" w:hAnsi="NanumSquare" w:eastAsia="NanumSquare"/>
          <w:sz w:val="21"/>
        </w:rPr>
        <w:t>Branch: feat/mig-14-review-matter-workbench-ui</w:t>
      </w:r>
    </w:p>
    <w:p>
      <w:r>
        <w:rPr>
          <w:rFonts w:ascii="NanumSquare" w:hAnsi="NanumSquare" w:eastAsia="NanumSquare"/>
          <w:sz w:val="21"/>
        </w:rPr>
        <w:t>Expected commit: feat(mig-14): add ReviewMatter workbench UI</w:t>
      </w:r>
    </w:p>
    <w:p>
      <w:r>
        <w:rPr>
          <w:rFonts w:ascii="NanumSquare" w:hAnsi="NanumSquare" w:eastAsia="NanumSquare"/>
          <w:sz w:val="21"/>
        </w:rPr>
        <w:t>Create:</w:t>
      </w:r>
    </w:p>
    <w:p>
      <w:pPr>
        <w:pStyle w:val="ListBullet"/>
      </w:pPr>
      <w:r>
        <w:rPr>
          <w:rFonts w:ascii="NanumSquare" w:hAnsi="NanumSquare" w:eastAsia="NanumSquare"/>
          <w:sz w:val="19"/>
        </w:rPr>
        <w:t>src/evidence_review/workbench/view_model.py</w:t>
      </w:r>
    </w:p>
    <w:p>
      <w:pPr>
        <w:pStyle w:val="ListBullet"/>
      </w:pPr>
      <w:r>
        <w:rPr>
          <w:rFonts w:ascii="NanumSquare" w:hAnsi="NanumSquare" w:eastAsia="NanumSquare"/>
          <w:sz w:val="19"/>
        </w:rPr>
        <w:t>src/evidence_review/workbench/html_renderer.py</w:t>
      </w:r>
    </w:p>
    <w:p>
      <w:pPr>
        <w:pStyle w:val="ListBullet"/>
      </w:pPr>
      <w:r>
        <w:rPr>
          <w:rFonts w:ascii="NanumSquare" w:hAnsi="NanumSquare" w:eastAsia="NanumSquare"/>
          <w:sz w:val="19"/>
        </w:rPr>
        <w:t>src/evidence_review/workbench/assets/workbench.css</w:t>
      </w:r>
    </w:p>
    <w:p>
      <w:pPr>
        <w:pStyle w:val="ListBullet"/>
      </w:pPr>
      <w:r>
        <w:rPr>
          <w:rFonts w:ascii="NanumSquare" w:hAnsi="NanumSquare" w:eastAsia="NanumSquare"/>
          <w:sz w:val="19"/>
        </w:rPr>
        <w:t>src/evidence_review/workbench/assets/workbench.js</w:t>
      </w:r>
    </w:p>
    <w:p>
      <w:pPr>
        <w:pStyle w:val="ListBullet"/>
      </w:pPr>
      <w:r>
        <w:rPr>
          <w:rFonts w:ascii="NanumSquare" w:hAnsi="NanumSquare" w:eastAsia="NanumSquare"/>
          <w:sz w:val="19"/>
        </w:rPr>
        <w:t>tests/unit/workbench/test_view_model.py</w:t>
      </w:r>
    </w:p>
    <w:p>
      <w:pPr>
        <w:pStyle w:val="ListBullet"/>
      </w:pPr>
      <w:r>
        <w:rPr>
          <w:rFonts w:ascii="NanumSquare" w:hAnsi="NanumSquare" w:eastAsia="NanumSquare"/>
          <w:sz w:val="19"/>
        </w:rPr>
        <w:t>tests/unit/workbench/test_html_renderer.py</w:t>
      </w:r>
    </w:p>
    <w:p>
      <w:r>
        <w:rPr>
          <w:rFonts w:ascii="NanumSquare" w:hAnsi="NanumSquare" w:eastAsia="NanumSquare"/>
          <w:sz w:val="21"/>
        </w:rPr>
        <w:t>Modify:</w:t>
      </w:r>
    </w:p>
    <w:p>
      <w:pPr>
        <w:pStyle w:val="ListBullet"/>
      </w:pPr>
      <w:r>
        <w:rPr>
          <w:rFonts w:ascii="NanumSquare" w:hAnsi="NanumSquare" w:eastAsia="NanumSquare"/>
          <w:sz w:val="19"/>
        </w:rPr>
        <w:t>src/evidence_review/packaging/file_selection.py</w:t>
      </w:r>
    </w:p>
    <w:p>
      <w:pPr>
        <w:pStyle w:val="Heading3"/>
      </w:pPr>
      <w:r>
        <w:rPr>
          <w:rFonts w:ascii="NanumSquare" w:hAnsi="NanumSquare" w:eastAsia="NanumSquare"/>
          <w:b/>
          <w:sz w:val="23"/>
        </w:rPr>
        <w:t>RED test</w:t>
      </w:r>
    </w:p>
    <w:p>
      <w:r>
        <w:rPr>
          <w:rFonts w:ascii="NanumSquare" w:hAnsi="NanumSquare" w:eastAsia="NanumSquare"/>
          <w:sz w:val="21"/>
        </w:rPr>
        <w:t>Rendered Workbench must not use Formal statuses for draft findings; navigation result, draft observation, stale issue and formal run history must be visibly distinct. A draft PASS-like wording cannot render as final approval badge.</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MatterIssue work states visible</w:t>
      </w:r>
    </w:p>
    <w:p>
      <w:pPr>
        <w:pStyle w:val="ListBullet"/>
      </w:pPr>
      <w:r>
        <w:rPr>
          <w:rFonts w:ascii="NanumSquare" w:hAnsi="NanumSquare" w:eastAsia="NanumSquare"/>
          <w:sz w:val="19"/>
        </w:rPr>
        <w:t>Evidence citations open with exact provenance</w:t>
      </w:r>
    </w:p>
    <w:p>
      <w:pPr>
        <w:pStyle w:val="ListBullet"/>
      </w:pPr>
      <w:r>
        <w:rPr>
          <w:rFonts w:ascii="NanumSquare" w:hAnsi="NanumSquare" w:eastAsia="NanumSquare"/>
          <w:sz w:val="19"/>
        </w:rPr>
        <w:t>Draft/Unverified/Needs confirmation labels explicit</w:t>
      </w:r>
    </w:p>
    <w:p>
      <w:pPr>
        <w:pStyle w:val="ListBullet"/>
      </w:pPr>
      <w:r>
        <w:rPr>
          <w:rFonts w:ascii="NanumSquare" w:hAnsi="NanumSquare" w:eastAsia="NanumSquare"/>
          <w:sz w:val="19"/>
        </w:rPr>
        <w:t>Formalize disabled when blockers exist</w:t>
      </w:r>
    </w:p>
    <w:p>
      <w:pPr>
        <w:pStyle w:val="ListBullet"/>
      </w:pPr>
      <w:r>
        <w:rPr>
          <w:rFonts w:ascii="NanumSquare" w:hAnsi="NanumSquare" w:eastAsia="NanumSquare"/>
          <w:sz w:val="19"/>
        </w:rPr>
        <w:t>Keyboard focus/desktop responsive/browser console manual QA PASS</w:t>
      </w:r>
    </w:p>
    <w:p>
      <w:pPr>
        <w:pStyle w:val="ListBullet"/>
      </w:pPr>
      <w:r>
        <w:rPr>
          <w:rFonts w:ascii="NanumSquare" w:hAnsi="NanumSquare" w:eastAsia="NanumSquare"/>
          <w:sz w:val="19"/>
        </w:rPr>
        <w:t>No Human Decision form in mutable Workbench</w:t>
      </w:r>
    </w:p>
    <w:p>
      <w:pPr>
        <w:pStyle w:val="Heading2"/>
      </w:pPr>
      <w:r>
        <w:rPr>
          <w:rFonts w:ascii="NanumSquare" w:hAnsi="NanumSquare" w:eastAsia="NanumSquare"/>
          <w:b/>
          <w:color w:val="1F4E79"/>
          <w:sz w:val="28"/>
        </w:rPr>
        <w:t>MIG-15 — Drawing/visual workflow integration with ReviewMatter and ReviewScope</w:t>
      </w:r>
    </w:p>
    <w:p>
      <w:r>
        <w:rPr>
          <w:rFonts w:ascii="NanumSquare" w:hAnsi="NanumSquare" w:eastAsia="NanumSquare"/>
          <w:sz w:val="21"/>
        </w:rPr>
        <w:t>Dependencies: MIG-05, MIG-07, MIG-14, #160 CLOSED, #165 CLOSED, #166 CLOSED</w:t>
      </w:r>
    </w:p>
    <w:p>
      <w:r>
        <w:rPr>
          <w:rFonts w:ascii="NanumSquare" w:hAnsi="NanumSquare" w:eastAsia="NanumSquare"/>
          <w:sz w:val="21"/>
        </w:rPr>
        <w:t>Branch: feat/mig-15-matter-visual-integration</w:t>
      </w:r>
    </w:p>
    <w:p>
      <w:r>
        <w:rPr>
          <w:rFonts w:ascii="NanumSquare" w:hAnsi="NanumSquare" w:eastAsia="NanumSquare"/>
          <w:sz w:val="21"/>
        </w:rPr>
        <w:t>Expected commit: feat(mig-15): bind visual review to ReviewMatter</w:t>
      </w:r>
    </w:p>
    <w:p>
      <w:r>
        <w:rPr>
          <w:rFonts w:ascii="NanumSquare" w:hAnsi="NanumSquare" w:eastAsia="NanumSquare"/>
          <w:sz w:val="21"/>
        </w:rPr>
        <w:t>Create:</w:t>
      </w:r>
    </w:p>
    <w:p>
      <w:pPr>
        <w:pStyle w:val="ListBullet"/>
      </w:pPr>
      <w:r>
        <w:rPr>
          <w:rFonts w:ascii="NanumSquare" w:hAnsi="NanumSquare" w:eastAsia="NanumSquare"/>
          <w:sz w:val="19"/>
        </w:rPr>
        <w:t>src/evidence_review/review_matter/visual_binding.py</w:t>
      </w:r>
    </w:p>
    <w:p>
      <w:pPr>
        <w:pStyle w:val="ListBullet"/>
      </w:pPr>
      <w:r>
        <w:rPr>
          <w:rFonts w:ascii="NanumSquare" w:hAnsi="NanumSquare" w:eastAsia="NanumSquare"/>
          <w:sz w:val="19"/>
        </w:rPr>
        <w:t>tests/integration/review_matter/test_visual_binding.py</w:t>
      </w:r>
    </w:p>
    <w:p>
      <w:r>
        <w:rPr>
          <w:rFonts w:ascii="NanumSquare" w:hAnsi="NanumSquare" w:eastAsia="NanumSquare"/>
          <w:sz w:val="21"/>
        </w:rPr>
        <w:t>Modify:</w:t>
      </w:r>
    </w:p>
    <w:p>
      <w:pPr>
        <w:pStyle w:val="ListBullet"/>
      </w:pPr>
      <w:r>
        <w:rPr>
          <w:rFonts w:ascii="NanumSquare" w:hAnsi="NanumSquare" w:eastAsia="NanumSquare"/>
          <w:sz w:val="19"/>
        </w:rPr>
        <w:t>src/evidence_review/case_visual.py</w:t>
      </w:r>
    </w:p>
    <w:p>
      <w:pPr>
        <w:pStyle w:val="ListBullet"/>
      </w:pPr>
      <w:r>
        <w:rPr>
          <w:rFonts w:ascii="NanumSquare" w:hAnsi="NanumSquare" w:eastAsia="NanumSquare"/>
          <w:sz w:val="19"/>
        </w:rPr>
        <w:t>src/evidence_review/drawing_review/visual_handoff.py</w:t>
      </w:r>
    </w:p>
    <w:p>
      <w:pPr>
        <w:pStyle w:val="ListBullet"/>
      </w:pPr>
      <w:r>
        <w:rPr>
          <w:rFonts w:ascii="NanumSquare" w:hAnsi="NanumSquare" w:eastAsia="NanumSquare"/>
          <w:sz w:val="19"/>
        </w:rPr>
        <w:t>src/evidence_review/drawing_review/visual_pages.py</w:t>
      </w:r>
    </w:p>
    <w:p>
      <w:pPr>
        <w:pStyle w:val="Heading3"/>
      </w:pPr>
      <w:r>
        <w:rPr>
          <w:rFonts w:ascii="NanumSquare" w:hAnsi="NanumSquare" w:eastAsia="NanumSquare"/>
          <w:b/>
          <w:sz w:val="23"/>
        </w:rPr>
        <w:t>RED test</w:t>
      </w:r>
    </w:p>
    <w:p>
      <w:r>
        <w:rPr>
          <w:rFonts w:ascii="NanumSquare" w:hAnsi="NanumSquare" w:eastAsia="NanumSquare"/>
          <w:sz w:val="21"/>
        </w:rPr>
        <w:t>A Matter must not resolve a visual attachment by basename or attach a DrawingCandidate from another visual case/source hash. Visual analysis generated from ReviewScope must remain observation/candidate authority only until existing confirmation paths promote values.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Matter→CASE-VIS→attachment_id→source SHA lineage exact</w:t>
      </w:r>
    </w:p>
    <w:p>
      <w:pPr>
        <w:pStyle w:val="ListBullet"/>
      </w:pPr>
      <w:r>
        <w:rPr>
          <w:rFonts w:ascii="NanumSquare" w:hAnsi="NanumSquare" w:eastAsia="NanumSquare"/>
          <w:sz w:val="19"/>
        </w:rPr>
        <w:t>ReviewScope accepted by visual handoff without mandatory QuestionPlan object</w:t>
      </w:r>
    </w:p>
    <w:p>
      <w:pPr>
        <w:pStyle w:val="ListBullet"/>
      </w:pPr>
      <w:r>
        <w:rPr>
          <w:rFonts w:ascii="NanumSquare" w:hAnsi="NanumSquare" w:eastAsia="NanumSquare"/>
          <w:sz w:val="19"/>
        </w:rPr>
        <w:t>No visual AI estimate becomes ConfirmedInput automatically</w:t>
      </w:r>
    </w:p>
    <w:p>
      <w:pPr>
        <w:pStyle w:val="ListBullet"/>
      </w:pPr>
      <w:r>
        <w:rPr>
          <w:rFonts w:ascii="NanumSquare" w:hAnsi="NanumSquare" w:eastAsia="NanumSquare"/>
          <w:sz w:val="19"/>
        </w:rPr>
        <w:t>Existing drawing confirmation/calibration append-only semantics preserved</w:t>
      </w:r>
    </w:p>
    <w:p>
      <w:pPr>
        <w:pStyle w:val="ListBullet"/>
      </w:pPr>
      <w:r>
        <w:rPr>
          <w:rFonts w:ascii="NanumSquare" w:hAnsi="NanumSquare" w:eastAsia="NanumSquare"/>
          <w:sz w:val="19"/>
        </w:rPr>
        <w:t>Duplicate basename, MIME mismatch and decoder boundary regressions inherited from #165/#166</w:t>
      </w:r>
    </w:p>
    <w:p>
      <w:pPr>
        <w:pStyle w:val="Heading2"/>
      </w:pPr>
      <w:r>
        <w:rPr>
          <w:rFonts w:ascii="NanumSquare" w:hAnsi="NanumSquare" w:eastAsia="NanumSquare"/>
          <w:b/>
          <w:color w:val="1F4E79"/>
          <w:sz w:val="28"/>
        </w:rPr>
        <w:t>MIG-16 — Conservative source revision impact and issue invalidation</w:t>
      </w:r>
    </w:p>
    <w:p>
      <w:r>
        <w:rPr>
          <w:rFonts w:ascii="NanumSquare" w:hAnsi="NanumSquare" w:eastAsia="NanumSquare"/>
          <w:sz w:val="21"/>
        </w:rPr>
        <w:t>Dependencies: MIG-05, MIG-15</w:t>
      </w:r>
    </w:p>
    <w:p>
      <w:r>
        <w:rPr>
          <w:rFonts w:ascii="NanumSquare" w:hAnsi="NanumSquare" w:eastAsia="NanumSquare"/>
          <w:sz w:val="21"/>
        </w:rPr>
        <w:t>Branch: feat/mig-16-source-revision-impact</w:t>
      </w:r>
    </w:p>
    <w:p>
      <w:r>
        <w:rPr>
          <w:rFonts w:ascii="NanumSquare" w:hAnsi="NanumSquare" w:eastAsia="NanumSquare"/>
          <w:sz w:val="21"/>
        </w:rPr>
        <w:t>Expected commit: feat(mig-16): invalidate affected Matter issues conservatively</w:t>
      </w:r>
    </w:p>
    <w:p>
      <w:r>
        <w:rPr>
          <w:rFonts w:ascii="NanumSquare" w:hAnsi="NanumSquare" w:eastAsia="NanumSquare"/>
          <w:sz w:val="21"/>
        </w:rPr>
        <w:t>Create:</w:t>
      </w:r>
    </w:p>
    <w:p>
      <w:pPr>
        <w:pStyle w:val="ListBullet"/>
      </w:pPr>
      <w:r>
        <w:rPr>
          <w:rFonts w:ascii="NanumSquare" w:hAnsi="NanumSquare" w:eastAsia="NanumSquare"/>
          <w:sz w:val="19"/>
        </w:rPr>
        <w:t>src/evidence_review/review_matter/impact.py</w:t>
      </w:r>
    </w:p>
    <w:p>
      <w:pPr>
        <w:pStyle w:val="ListBullet"/>
      </w:pPr>
      <w:r>
        <w:rPr>
          <w:rFonts w:ascii="NanumSquare" w:hAnsi="NanumSquare" w:eastAsia="NanumSquare"/>
          <w:sz w:val="19"/>
        </w:rPr>
        <w:t>tests/unit/review_matter/test_impact.py</w:t>
      </w:r>
    </w:p>
    <w:p>
      <w:pPr>
        <w:pStyle w:val="ListBullet"/>
      </w:pPr>
      <w:r>
        <w:rPr>
          <w:rFonts w:ascii="NanumSquare" w:hAnsi="NanumSquare" w:eastAsia="NanumSquare"/>
          <w:sz w:val="19"/>
        </w:rPr>
        <w:t>tests/integration/review_matter/test_revision_invalidation.py</w:t>
      </w:r>
    </w:p>
    <w:p>
      <w:r>
        <w:rPr>
          <w:rFonts w:ascii="NanumSquare" w:hAnsi="NanumSquare" w:eastAsia="NanumSquare"/>
          <w:sz w:val="21"/>
        </w:rPr>
        <w:t>Modify:</w:t>
      </w:r>
    </w:p>
    <w:p>
      <w:pPr>
        <w:pStyle w:val="ListBullet"/>
      </w:pPr>
      <w:r>
        <w:rPr>
          <w:rFonts w:ascii="NanumSquare" w:hAnsi="NanumSquare" w:eastAsia="NanumSquare"/>
          <w:sz w:val="19"/>
        </w:rPr>
        <w:t>src/evidence_review/review_matter/invalidation.py</w:t>
      </w:r>
    </w:p>
    <w:p>
      <w:pPr>
        <w:pStyle w:val="ListBullet"/>
      </w:pPr>
      <w:r>
        <w:rPr>
          <w:rFonts w:ascii="NanumSquare" w:hAnsi="NanumSquare" w:eastAsia="NanumSquare"/>
          <w:sz w:val="19"/>
        </w:rPr>
        <w:t>src/evidence_review/review_matter/service.py</w:t>
      </w:r>
    </w:p>
    <w:p>
      <w:pPr>
        <w:pStyle w:val="Heading3"/>
      </w:pPr>
      <w:r>
        <w:rPr>
          <w:rFonts w:ascii="NanumSquare" w:hAnsi="NanumSquare" w:eastAsia="NanumSquare"/>
          <w:b/>
          <w:sz w:val="23"/>
        </w:rPr>
        <w:t>RED test</w:t>
      </w:r>
    </w:p>
    <w:p>
      <w:r>
        <w:rPr>
          <w:rFonts w:ascii="NanumSquare" w:hAnsi="NanumSquare" w:eastAsia="NanumSquare"/>
          <w:sz w:val="21"/>
        </w:rPr>
        <w:t>Rev.3→Rev.4 of a source used by Issue A must never retain Issue A as READY_TO_FORMALIZE unless exact source identity is unchanged. Unknown or unmodelled impact must invalidate rather than retain.</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Exact same source hash may retain binding</w:t>
      </w:r>
    </w:p>
    <w:p>
      <w:pPr>
        <w:pStyle w:val="ListBullet"/>
      </w:pPr>
      <w:r>
        <w:rPr>
          <w:rFonts w:ascii="NanumSquare" w:hAnsi="NanumSquare" w:eastAsia="NanumSquare"/>
          <w:sz w:val="19"/>
        </w:rPr>
        <w:t>Changed source hash invalidates all issues dependent on that source in v1</w:t>
      </w:r>
    </w:p>
    <w:p>
      <w:pPr>
        <w:pStyle w:val="ListBullet"/>
      </w:pPr>
      <w:r>
        <w:rPr>
          <w:rFonts w:ascii="NanumSquare" w:hAnsi="NanumSquare" w:eastAsia="NanumSquare"/>
          <w:sz w:val="19"/>
        </w:rPr>
        <w:t>Unknown dependency graph is treated as affected</w:t>
      </w:r>
    </w:p>
    <w:p>
      <w:pPr>
        <w:pStyle w:val="ListBullet"/>
      </w:pPr>
      <w:r>
        <w:rPr>
          <w:rFonts w:ascii="NanumSquare" w:hAnsi="NanumSquare" w:eastAsia="NanumSquare"/>
          <w:sz w:val="19"/>
        </w:rPr>
        <w:t>No AI-based geometric impact heuristic in v1</w:t>
      </w:r>
    </w:p>
    <w:p>
      <w:pPr>
        <w:pStyle w:val="ListBullet"/>
      </w:pPr>
      <w:r>
        <w:rPr>
          <w:rFonts w:ascii="NanumSquare" w:hAnsi="NanumSquare" w:eastAsia="NanumSquare"/>
          <w:sz w:val="19"/>
        </w:rPr>
        <w:t>Re-formalization impossible until stale required issues are re-reviewed</w:t>
      </w:r>
    </w:p>
    <w:p>
      <w:pPr>
        <w:pStyle w:val="Heading2"/>
      </w:pPr>
      <w:r>
        <w:rPr>
          <w:rFonts w:ascii="NanumSquare" w:hAnsi="NanumSquare" w:eastAsia="NanumSquare"/>
          <w:b/>
          <w:color w:val="1F4E79"/>
          <w:sz w:val="28"/>
        </w:rPr>
        <w:t>MIG-17 — Shared presentation primitives without Workbench/Formal authority collapse</w:t>
      </w:r>
    </w:p>
    <w:p>
      <w:r>
        <w:rPr>
          <w:rFonts w:ascii="NanumSquare" w:hAnsi="NanumSquare" w:eastAsia="NanumSquare"/>
          <w:sz w:val="21"/>
        </w:rPr>
        <w:t>Dependencies: MIG-14, MIG-15, #152 CLOSED, #156 CLOSED</w:t>
      </w:r>
    </w:p>
    <w:p>
      <w:r>
        <w:rPr>
          <w:rFonts w:ascii="NanumSquare" w:hAnsi="NanumSquare" w:eastAsia="NanumSquare"/>
          <w:sz w:val="21"/>
        </w:rPr>
        <w:t>Branch: refactor/mig-17-shared-review-presentation</w:t>
      </w:r>
    </w:p>
    <w:p>
      <w:r>
        <w:rPr>
          <w:rFonts w:ascii="NanumSquare" w:hAnsi="NanumSquare" w:eastAsia="NanumSquare"/>
          <w:sz w:val="21"/>
        </w:rPr>
        <w:t>Expected commit: refactor(mig-17): share review presentation primitives safely</w:t>
      </w:r>
    </w:p>
    <w:p>
      <w:r>
        <w:rPr>
          <w:rFonts w:ascii="NanumSquare" w:hAnsi="NanumSquare" w:eastAsia="NanumSquare"/>
          <w:sz w:val="21"/>
        </w:rPr>
        <w:t>Create:</w:t>
      </w:r>
    </w:p>
    <w:p>
      <w:pPr>
        <w:pStyle w:val="ListBullet"/>
      </w:pPr>
      <w:r>
        <w:rPr>
          <w:rFonts w:ascii="NanumSquare" w:hAnsi="NanumSquare" w:eastAsia="NanumSquare"/>
          <w:sz w:val="19"/>
        </w:rPr>
        <w:t>src/evidence_review/presentation/__init__.py</w:t>
      </w:r>
    </w:p>
    <w:p>
      <w:pPr>
        <w:pStyle w:val="ListBullet"/>
      </w:pPr>
      <w:r>
        <w:rPr>
          <w:rFonts w:ascii="NanumSquare" w:hAnsi="NanumSquare" w:eastAsia="NanumSquare"/>
          <w:sz w:val="19"/>
        </w:rPr>
        <w:t>src/evidence_review/presentation/tokens.py</w:t>
      </w:r>
    </w:p>
    <w:p>
      <w:pPr>
        <w:pStyle w:val="ListBullet"/>
      </w:pPr>
      <w:r>
        <w:rPr>
          <w:rFonts w:ascii="NanumSquare" w:hAnsi="NanumSquare" w:eastAsia="NanumSquare"/>
          <w:sz w:val="19"/>
        </w:rPr>
        <w:t>tests/unit/presentation/test_presentation_contract.py</w:t>
      </w:r>
    </w:p>
    <w:p>
      <w:r>
        <w:rPr>
          <w:rFonts w:ascii="NanumSquare" w:hAnsi="NanumSquare" w:eastAsia="NanumSquare"/>
          <w:sz w:val="21"/>
        </w:rPr>
        <w:t>Modify:</w:t>
      </w:r>
    </w:p>
    <w:p>
      <w:pPr>
        <w:pStyle w:val="ListBullet"/>
      </w:pPr>
      <w:r>
        <w:rPr>
          <w:rFonts w:ascii="NanumSquare" w:hAnsi="NanumSquare" w:eastAsia="NanumSquare"/>
          <w:sz w:val="19"/>
        </w:rPr>
        <w:t>src/evidence_review/review_packet/html_renderer.py</w:t>
      </w:r>
    </w:p>
    <w:p>
      <w:pPr>
        <w:pStyle w:val="ListBullet"/>
      </w:pPr>
      <w:r>
        <w:rPr>
          <w:rFonts w:ascii="NanumSquare" w:hAnsi="NanumSquare" w:eastAsia="NanumSquare"/>
          <w:sz w:val="19"/>
        </w:rPr>
        <w:t>src/evidence_review/review_packet/presentation.py</w:t>
      </w:r>
    </w:p>
    <w:p>
      <w:pPr>
        <w:pStyle w:val="ListBullet"/>
      </w:pPr>
      <w:r>
        <w:rPr>
          <w:rFonts w:ascii="NanumSquare" w:hAnsi="NanumSquare" w:eastAsia="NanumSquare"/>
          <w:sz w:val="19"/>
        </w:rPr>
        <w:t>src/evidence_review/workbench/html_renderer.py</w:t>
      </w:r>
    </w:p>
    <w:p>
      <w:pPr>
        <w:pStyle w:val="ListBullet"/>
      </w:pPr>
      <w:r>
        <w:rPr>
          <w:rFonts w:ascii="NanumSquare" w:hAnsi="NanumSquare" w:eastAsia="NanumSquare"/>
          <w:sz w:val="19"/>
        </w:rPr>
        <w:t>src/evidence_review/workbench/assets/workbench.css</w:t>
      </w:r>
    </w:p>
    <w:p>
      <w:pPr>
        <w:pStyle w:val="Heading3"/>
      </w:pPr>
      <w:r>
        <w:rPr>
          <w:rFonts w:ascii="NanumSquare" w:hAnsi="NanumSquare" w:eastAsia="NanumSquare"/>
          <w:b/>
          <w:sz w:val="23"/>
        </w:rPr>
        <w:t>RED test</w:t>
      </w:r>
    </w:p>
    <w:p>
      <w:r>
        <w:rPr>
          <w:rFonts w:ascii="NanumSquare" w:hAnsi="NanumSquare" w:eastAsia="NanumSquare"/>
          <w:sz w:val="21"/>
        </w:rPr>
        <w:t>A structural test must prove that Workbench can share visual tokens with Formal Review while Formal Review still rejects mutable Matter actions and Workbench still cannot persist Human Decision. Protected asset routes remain Formal Review specific unless explicitly authorized.</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Typography/control tokens shared where safe</w:t>
      </w:r>
    </w:p>
    <w:p>
      <w:pPr>
        <w:pStyle w:val="ListBullet"/>
      </w:pPr>
      <w:r>
        <w:rPr>
          <w:rFonts w:ascii="NanumSquare" w:hAnsi="NanumSquare" w:eastAsia="NanumSquare"/>
          <w:sz w:val="19"/>
        </w:rPr>
        <w:t>Distinct DOM authority markers: data-surface=workbench vs formal-review</w:t>
      </w:r>
    </w:p>
    <w:p>
      <w:pPr>
        <w:pStyle w:val="ListBullet"/>
      </w:pPr>
      <w:r>
        <w:rPr>
          <w:rFonts w:ascii="NanumSquare" w:hAnsi="NanumSquare" w:eastAsia="NanumSquare"/>
          <w:sz w:val="19"/>
        </w:rPr>
        <w:t>Formal Review remains packet-derived/read-only except Human Decision</w:t>
      </w:r>
    </w:p>
    <w:p>
      <w:pPr>
        <w:pStyle w:val="ListBullet"/>
      </w:pPr>
      <w:r>
        <w:rPr>
          <w:rFonts w:ascii="NanumSquare" w:hAnsi="NanumSquare" w:eastAsia="NanumSquare"/>
          <w:sz w:val="19"/>
        </w:rPr>
        <w:t>Workbench remains Matter-derived and has no packet decision endpoint</w:t>
      </w:r>
    </w:p>
    <w:p>
      <w:pPr>
        <w:pStyle w:val="ListBullet"/>
      </w:pPr>
      <w:r>
        <w:rPr>
          <w:rFonts w:ascii="NanumSquare" w:hAnsi="NanumSquare" w:eastAsia="NanumSquare"/>
          <w:sz w:val="19"/>
        </w:rPr>
        <w:t>#152/#156 browser acceptance remains PASS</w:t>
      </w:r>
    </w:p>
    <w:p>
      <w:pPr>
        <w:pStyle w:val="Heading2"/>
      </w:pPr>
      <w:r>
        <w:rPr>
          <w:rFonts w:ascii="NanumSquare" w:hAnsi="NanumSquare" w:eastAsia="NanumSquare"/>
          <w:b/>
          <w:color w:val="1F4E79"/>
          <w:sz w:val="28"/>
        </w:rPr>
        <w:t>MIG-18 — Legacy formal-run association without historical reconstruction</w:t>
      </w:r>
    </w:p>
    <w:p>
      <w:r>
        <w:rPr>
          <w:rFonts w:ascii="NanumSquare" w:hAnsi="NanumSquare" w:eastAsia="NanumSquare"/>
          <w:sz w:val="21"/>
        </w:rPr>
        <w:t>Dependencies: MIG-11</w:t>
      </w:r>
    </w:p>
    <w:p>
      <w:r>
        <w:rPr>
          <w:rFonts w:ascii="NanumSquare" w:hAnsi="NanumSquare" w:eastAsia="NanumSquare"/>
          <w:sz w:val="21"/>
        </w:rPr>
        <w:t>Branch: feat/mig-18-legacy-formal-reference</w:t>
      </w:r>
    </w:p>
    <w:p>
      <w:r>
        <w:rPr>
          <w:rFonts w:ascii="NanumSquare" w:hAnsi="NanumSquare" w:eastAsia="NanumSquare"/>
          <w:sz w:val="21"/>
        </w:rPr>
        <w:t>Expected commit: feat(mig-18): reference legacy runs without reconstructing Matter state</w:t>
      </w:r>
    </w:p>
    <w:p>
      <w:r>
        <w:rPr>
          <w:rFonts w:ascii="NanumSquare" w:hAnsi="NanumSquare" w:eastAsia="NanumSquare"/>
          <w:sz w:val="21"/>
        </w:rPr>
        <w:t>Create:</w:t>
      </w:r>
    </w:p>
    <w:p>
      <w:pPr>
        <w:pStyle w:val="ListBullet"/>
      </w:pPr>
      <w:r>
        <w:rPr>
          <w:rFonts w:ascii="NanumSquare" w:hAnsi="NanumSquare" w:eastAsia="NanumSquare"/>
          <w:sz w:val="19"/>
        </w:rPr>
        <w:t>src/evidence_review/migration/review_matter.py</w:t>
      </w:r>
    </w:p>
    <w:p>
      <w:pPr>
        <w:pStyle w:val="ListBullet"/>
      </w:pPr>
      <w:r>
        <w:rPr>
          <w:rFonts w:ascii="NanumSquare" w:hAnsi="NanumSquare" w:eastAsia="NanumSquare"/>
          <w:sz w:val="19"/>
        </w:rPr>
        <w:t>tests/unit/migration/test_review_matter_legacy.py</w:t>
      </w:r>
    </w:p>
    <w:p>
      <w:pPr>
        <w:pStyle w:val="ListBullet"/>
      </w:pPr>
      <w:r>
        <w:rPr>
          <w:rFonts w:ascii="NanumSquare" w:hAnsi="NanumSquare" w:eastAsia="NanumSquare"/>
          <w:sz w:val="19"/>
        </w:rPr>
        <w:t>tests/integration/review_matter/test_legacy_run_reference.py</w:t>
      </w:r>
    </w:p>
    <w:p>
      <w:pPr>
        <w:pStyle w:val="Heading3"/>
      </w:pPr>
      <w:r>
        <w:rPr>
          <w:rFonts w:ascii="NanumSquare" w:hAnsi="NanumSquare" w:eastAsia="NanumSquare"/>
          <w:b/>
          <w:sz w:val="23"/>
        </w:rPr>
        <w:t>RED test</w:t>
      </w:r>
    </w:p>
    <w:p>
      <w:r>
        <w:rPr>
          <w:rFonts w:ascii="NanumSquare" w:hAnsi="NanumSquare" w:eastAsia="NanumSquare"/>
          <w:sz w:val="21"/>
        </w:rPr>
        <w:t>Importing a historical RUN that lacks Matter history must not invent MatterIssue, DraftFinding, Matter revision, or source-impact history. Test expects a read-only LegacyFormalReviewReference with only verifiable run/packet identities.</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No invented historical state</w:t>
      </w:r>
    </w:p>
    <w:p>
      <w:pPr>
        <w:pStyle w:val="ListBullet"/>
      </w:pPr>
      <w:r>
        <w:rPr>
          <w:rFonts w:ascii="NanumSquare" w:hAnsi="NanumSquare" w:eastAsia="NanumSquare"/>
          <w:sz w:val="19"/>
        </w:rPr>
        <w:t>Legacy packet/decision bytes unchanged</w:t>
      </w:r>
    </w:p>
    <w:p>
      <w:pPr>
        <w:pStyle w:val="ListBullet"/>
      </w:pPr>
      <w:r>
        <w:rPr>
          <w:rFonts w:ascii="NanumSquare" w:hAnsi="NanumSquare" w:eastAsia="NanumSquare"/>
          <w:sz w:val="19"/>
        </w:rPr>
        <w:t>Unknown historical fields remain absent/None with explicit compatibility status</w:t>
      </w:r>
    </w:p>
    <w:p>
      <w:pPr>
        <w:pStyle w:val="ListBullet"/>
      </w:pPr>
      <w:r>
        <w:rPr>
          <w:rFonts w:ascii="NanumSquare" w:hAnsi="NanumSquare" w:eastAsia="NanumSquare"/>
          <w:sz w:val="19"/>
        </w:rPr>
        <w:t>Legacy association cannot be edited as native Matter history</w:t>
      </w:r>
    </w:p>
    <w:p>
      <w:pPr>
        <w:pStyle w:val="ListBullet"/>
      </w:pPr>
      <w:r>
        <w:rPr>
          <w:rFonts w:ascii="NanumSquare" w:hAnsi="NanumSquare" w:eastAsia="NanumSquare"/>
          <w:sz w:val="19"/>
        </w:rPr>
        <w:t>Existing migration adapters remain untouched unless required</w:t>
      </w:r>
    </w:p>
    <w:p>
      <w:pPr>
        <w:pStyle w:val="Heading2"/>
      </w:pPr>
      <w:r>
        <w:rPr>
          <w:rFonts w:ascii="NanumSquare" w:hAnsi="NanumSquare" w:eastAsia="NanumSquare"/>
          <w:b/>
          <w:color w:val="1F4E79"/>
          <w:sz w:val="28"/>
        </w:rPr>
        <w:t>MIG-19 — Packaging, release validation, skills, docs and AGENTS finalization</w:t>
      </w:r>
    </w:p>
    <w:p>
      <w:r>
        <w:rPr>
          <w:rFonts w:ascii="NanumSquare" w:hAnsi="NanumSquare" w:eastAsia="NanumSquare"/>
          <w:sz w:val="21"/>
        </w:rPr>
        <w:t>Dependencies: MIG-17, MIG-18, #161 CLOSED</w:t>
      </w:r>
    </w:p>
    <w:p>
      <w:r>
        <w:rPr>
          <w:rFonts w:ascii="NanumSquare" w:hAnsi="NanumSquare" w:eastAsia="NanumSquare"/>
          <w:sz w:val="21"/>
        </w:rPr>
        <w:t>Branch: docs/mig-19-review-matter-release-integration</w:t>
      </w:r>
    </w:p>
    <w:p>
      <w:r>
        <w:rPr>
          <w:rFonts w:ascii="NanumSquare" w:hAnsi="NanumSquare" w:eastAsia="NanumSquare"/>
          <w:sz w:val="21"/>
        </w:rPr>
        <w:t>Expected commit: docs(mig-19): integrate ReviewMatter into release and agent guidance</w:t>
      </w:r>
    </w:p>
    <w:p>
      <w:r>
        <w:rPr>
          <w:rFonts w:ascii="NanumSquare" w:hAnsi="NanumSquare" w:eastAsia="NanumSquare"/>
          <w:sz w:val="21"/>
        </w:rPr>
        <w:t>Create:</w:t>
      </w:r>
    </w:p>
    <w:p>
      <w:pPr>
        <w:pStyle w:val="ListBullet"/>
      </w:pPr>
      <w:r>
        <w:rPr>
          <w:rFonts w:ascii="NanumSquare" w:hAnsi="NanumSquare" w:eastAsia="NanumSquare"/>
          <w:sz w:val="19"/>
        </w:rPr>
        <w:t>tests/integration/packaging/test_review_matter_runtime_package.py</w:t>
      </w:r>
    </w:p>
    <w:p>
      <w:pPr>
        <w:pStyle w:val="ListBullet"/>
      </w:pPr>
      <w:r>
        <w:rPr>
          <w:rFonts w:ascii="NanumSquare" w:hAnsi="NanumSquare" w:eastAsia="NanumSquare"/>
          <w:sz w:val="19"/>
        </w:rPr>
        <w:t>tests/integration/release/test_review_matter_release_validation.py</w:t>
      </w:r>
    </w:p>
    <w:p>
      <w:r>
        <w:rPr>
          <w:rFonts w:ascii="NanumSquare" w:hAnsi="NanumSquare" w:eastAsia="NanumSquare"/>
          <w:sz w:val="21"/>
        </w:rPr>
        <w:t>Modify:</w:t>
      </w:r>
    </w:p>
    <w:p>
      <w:pPr>
        <w:pStyle w:val="ListBullet"/>
      </w:pPr>
      <w:r>
        <w:rPr>
          <w:rFonts w:ascii="NanumSquare" w:hAnsi="NanumSquare" w:eastAsia="NanumSquare"/>
          <w:sz w:val="19"/>
        </w:rPr>
        <w:t>src/evidence_review/packaging/file_selection.py</w:t>
      </w:r>
    </w:p>
    <w:p>
      <w:pPr>
        <w:pStyle w:val="ListBullet"/>
      </w:pPr>
      <w:r>
        <w:rPr>
          <w:rFonts w:ascii="NanumSquare" w:hAnsi="NanumSquare" w:eastAsia="NanumSquare"/>
          <w:sz w:val="19"/>
        </w:rPr>
        <w:t>src/evidence_review/packaging/runtime_packages.py</w:t>
      </w:r>
    </w:p>
    <w:p>
      <w:pPr>
        <w:pStyle w:val="ListBullet"/>
      </w:pPr>
      <w:r>
        <w:rPr>
          <w:rFonts w:ascii="NanumSquare" w:hAnsi="NanumSquare" w:eastAsia="NanumSquare"/>
          <w:sz w:val="19"/>
        </w:rPr>
        <w:t>src/evidence_review/release/validator.py</w:t>
      </w:r>
    </w:p>
    <w:p>
      <w:pPr>
        <w:pStyle w:val="ListBullet"/>
      </w:pPr>
      <w:r>
        <w:rPr>
          <w:rFonts w:ascii="NanumSquare" w:hAnsi="NanumSquare" w:eastAsia="NanumSquare"/>
          <w:sz w:val="19"/>
        </w:rPr>
        <w:t>.agents/skills/ers-review/SKILL.md</w:t>
      </w:r>
    </w:p>
    <w:p>
      <w:pPr>
        <w:pStyle w:val="ListBullet"/>
      </w:pPr>
      <w:r>
        <w:rPr>
          <w:rFonts w:ascii="NanumSquare" w:hAnsi="NanumSquare" w:eastAsia="NanumSquare"/>
          <w:sz w:val="19"/>
        </w:rPr>
        <w:t>README.md</w:t>
      </w:r>
    </w:p>
    <w:p>
      <w:pPr>
        <w:pStyle w:val="ListBullet"/>
      </w:pPr>
      <w:r>
        <w:rPr>
          <w:rFonts w:ascii="NanumSquare" w:hAnsi="NanumSquare" w:eastAsia="NanumSquare"/>
          <w:sz w:val="19"/>
        </w:rPr>
        <w:t>docs/README.md</w:t>
      </w:r>
    </w:p>
    <w:p>
      <w:pPr>
        <w:pStyle w:val="ListBullet"/>
      </w:pPr>
      <w:r>
        <w:rPr>
          <w:rFonts w:ascii="NanumSquare" w:hAnsi="NanumSquare" w:eastAsia="NanumSquare"/>
          <w:sz w:val="19"/>
        </w:rPr>
        <w:t>docs/CODEX_WORKFLOW.md</w:t>
      </w:r>
    </w:p>
    <w:p>
      <w:pPr>
        <w:pStyle w:val="ListBullet"/>
      </w:pPr>
      <w:r>
        <w:rPr>
          <w:rFonts w:ascii="NanumSquare" w:hAnsi="NanumSquare" w:eastAsia="NanumSquare"/>
          <w:sz w:val="19"/>
        </w:rPr>
        <w:t>docs/CONTRACT_GOVERNANCE.md</w:t>
      </w:r>
    </w:p>
    <w:p>
      <w:pPr>
        <w:pStyle w:val="ListBullet"/>
      </w:pPr>
      <w:r>
        <w:rPr>
          <w:rFonts w:ascii="NanumSquare" w:hAnsi="NanumSquare" w:eastAsia="NanumSquare"/>
          <w:sz w:val="19"/>
        </w:rPr>
        <w:t>docs/REVIEWER_WORKFLOW.md</w:t>
      </w:r>
    </w:p>
    <w:p>
      <w:pPr>
        <w:pStyle w:val="ListBullet"/>
      </w:pPr>
      <w:r>
        <w:rPr>
          <w:rFonts w:ascii="NanumSquare" w:hAnsi="NanumSquare" w:eastAsia="NanumSquare"/>
          <w:sz w:val="19"/>
        </w:rPr>
        <w:t>docs/MANUAL_ACCEPTANCE_POLICY.md</w:t>
      </w:r>
    </w:p>
    <w:p>
      <w:pPr>
        <w:pStyle w:val="ListBullet"/>
      </w:pPr>
      <w:r>
        <w:rPr>
          <w:rFonts w:ascii="NanumSquare" w:hAnsi="NanumSquare" w:eastAsia="NanumSquare"/>
          <w:sz w:val="19"/>
        </w:rPr>
        <w:t>AGENTS.md</w:t>
      </w:r>
    </w:p>
    <w:p>
      <w:pPr>
        <w:pStyle w:val="Heading3"/>
      </w:pPr>
      <w:r>
        <w:rPr>
          <w:rFonts w:ascii="NanumSquare" w:hAnsi="NanumSquare" w:eastAsia="NanumSquare"/>
          <w:b/>
          <w:sz w:val="23"/>
        </w:rPr>
        <w:t>RED test</w:t>
      </w:r>
    </w:p>
    <w:p>
      <w:r>
        <w:rPr>
          <w:rFonts w:ascii="NanumSquare" w:hAnsi="NanumSquare" w:eastAsia="NanumSquare"/>
          <w:sz w:val="21"/>
        </w:rPr>
        <w:t>Wheel/runtime smoke must initially fail if review_matter/navigation/workbench assets or schema are missing. Documentation test must fail if it still says every natural-language interaction requires Planner or conflates Workbench draft state with Formal Review.</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Wheel contains all new Python modules/schema/assets</w:t>
      </w:r>
    </w:p>
    <w:p>
      <w:pPr>
        <w:pStyle w:val="ListBullet"/>
      </w:pPr>
      <w:r>
        <w:rPr>
          <w:rFonts w:ascii="NanumSquare" w:hAnsi="NanumSquare" w:eastAsia="NanumSquare"/>
          <w:sz w:val="19"/>
        </w:rPr>
        <w:t>Source checkout and installed wheel behavior parity</w:t>
      </w:r>
    </w:p>
    <w:p>
      <w:pPr>
        <w:pStyle w:val="ListBullet"/>
      </w:pPr>
      <w:r>
        <w:rPr>
          <w:rFonts w:ascii="NanumSquare" w:hAnsi="NanumSquare" w:eastAsia="NanumSquare"/>
          <w:sz w:val="19"/>
        </w:rPr>
        <w:t>Release validator checks Matter schema/runtime package completeness without user Matter data</w:t>
      </w:r>
    </w:p>
    <w:p>
      <w:pPr>
        <w:pStyle w:val="ListBullet"/>
      </w:pPr>
      <w:r>
        <w:rPr>
          <w:rFonts w:ascii="NanumSquare" w:hAnsi="NanumSquare" w:eastAsia="NanumSquare"/>
          <w:sz w:val="19"/>
        </w:rPr>
        <w:t>ERS skill describes Navigation/Matter/Formalization modes accurately</w:t>
      </w:r>
    </w:p>
    <w:p>
      <w:pPr>
        <w:pStyle w:val="ListBullet"/>
      </w:pPr>
      <w:r>
        <w:rPr>
          <w:rFonts w:ascii="NanumSquare" w:hAnsi="NanumSquare" w:eastAsia="NanumSquare"/>
          <w:sz w:val="19"/>
        </w:rPr>
        <w:t>Documentation integrity errors=0</w:t>
      </w:r>
    </w:p>
    <w:p>
      <w:pPr>
        <w:pStyle w:val="ListBullet"/>
      </w:pPr>
      <w:r>
        <w:rPr>
          <w:rFonts w:ascii="NanumSquare" w:hAnsi="NanumSquare" w:eastAsia="NanumSquare"/>
          <w:sz w:val="19"/>
        </w:rPr>
        <w:t>Full Python 3.13 packaging and offline smoke PASS</w:t>
      </w:r>
    </w:p>
    <w:p>
      <w:pPr>
        <w:pStyle w:val="Heading2"/>
      </w:pPr>
      <w:r>
        <w:rPr>
          <w:rFonts w:ascii="NanumSquare" w:hAnsi="NanumSquare" w:eastAsia="NanumSquare"/>
          <w:b/>
          <w:color w:val="1F4E79"/>
          <w:sz w:val="28"/>
        </w:rPr>
        <w:t>MIG-20 — Exact-HEAD real-environment migration acceptance and Epic closure</w:t>
      </w:r>
    </w:p>
    <w:p>
      <w:r>
        <w:rPr>
          <w:rFonts w:ascii="NanumSquare" w:hAnsi="NanumSquare" w:eastAsia="NanumSquare"/>
          <w:sz w:val="21"/>
        </w:rPr>
        <w:t>Dependencies: MIG-16, MIG-17, MIG-18, MIG-19</w:t>
      </w:r>
    </w:p>
    <w:p>
      <w:r>
        <w:rPr>
          <w:rFonts w:ascii="NanumSquare" w:hAnsi="NanumSquare" w:eastAsia="NanumSquare"/>
          <w:sz w:val="21"/>
        </w:rPr>
        <w:t>Branch: test/mig-20-review-matter-acceptance</w:t>
      </w:r>
    </w:p>
    <w:p>
      <w:r>
        <w:rPr>
          <w:rFonts w:ascii="NanumSquare" w:hAnsi="NanumSquare" w:eastAsia="NanumSquare"/>
          <w:sz w:val="21"/>
        </w:rPr>
        <w:t>Expected commit: test(mig-20): close ReviewMatter migration acceptance</w:t>
      </w:r>
    </w:p>
    <w:p>
      <w:r>
        <w:rPr>
          <w:rFonts w:ascii="NanumSquare" w:hAnsi="NanumSquare" w:eastAsia="NanumSquare"/>
          <w:sz w:val="21"/>
        </w:rPr>
        <w:t>Create:</w:t>
      </w:r>
    </w:p>
    <w:p>
      <w:pPr>
        <w:pStyle w:val="ListBullet"/>
      </w:pPr>
      <w:r>
        <w:rPr>
          <w:rFonts w:ascii="NanumSquare" w:hAnsi="NanumSquare" w:eastAsia="NanumSquare"/>
          <w:sz w:val="19"/>
        </w:rPr>
        <w:t>docs/REVIEW_MATTER_ACCEPTANCE_2026-09-08.md</w:t>
      </w:r>
    </w:p>
    <w:p>
      <w:pPr>
        <w:pStyle w:val="ListBullet"/>
      </w:pPr>
      <w:r>
        <w:rPr>
          <w:rFonts w:ascii="NanumSquare" w:hAnsi="NanumSquare" w:eastAsia="NanumSquare"/>
          <w:sz w:val="19"/>
        </w:rPr>
        <w:t>tests/integration/review_matter/test_end_to_end_matrix.py</w:t>
      </w:r>
    </w:p>
    <w:p>
      <w:pPr>
        <w:pStyle w:val="Heading3"/>
      </w:pPr>
      <w:r>
        <w:rPr>
          <w:rFonts w:ascii="NanumSquare" w:hAnsi="NanumSquare" w:eastAsia="NanumSquare"/>
          <w:b/>
          <w:sz w:val="23"/>
        </w:rPr>
        <w:t>RED test</w:t>
      </w:r>
    </w:p>
    <w:p>
      <w:r>
        <w:rPr>
          <w:rFonts w:ascii="NanumSquare" w:hAnsi="NanumSquare" w:eastAsia="NanumSquare"/>
          <w:sz w:val="21"/>
        </w:rPr>
        <w:t>The acceptance matrix is written first as executable scenarios and must expose any remaining gap: navigation-only, planner formalization, explicit scope, partial multi-issue, visual confirmation, source revision invalidation, two formal runs, packet-specific Human Decision, restart/recovery, installed-wheel runtime.</w:t>
      </w:r>
    </w:p>
    <w:p>
      <w:pPr>
        <w:pStyle w:val="Heading3"/>
      </w:pPr>
      <w:r>
        <w:rPr>
          <w:rFonts w:ascii="NanumSquare" w:hAnsi="NanumSquare" w:eastAsia="NanumSquare"/>
          <w:b/>
          <w:sz w:val="23"/>
        </w:rPr>
        <w:t>Acceptance gate</w:t>
      </w:r>
    </w:p>
    <w:p>
      <w:pPr>
        <w:pStyle w:val="ListBullet"/>
      </w:pPr>
      <w:r>
        <w:rPr>
          <w:rFonts w:ascii="NanumSquare" w:hAnsi="NanumSquare" w:eastAsia="NanumSquare"/>
          <w:sz w:val="19"/>
        </w:rPr>
        <w:t>Exact candidate SHA and clean worktree recorded</w:t>
      </w:r>
    </w:p>
    <w:p>
      <w:pPr>
        <w:pStyle w:val="ListBullet"/>
      </w:pPr>
      <w:r>
        <w:rPr>
          <w:rFonts w:ascii="NanumSquare" w:hAnsi="NanumSquare" w:eastAsia="NanumSquare"/>
          <w:sz w:val="19"/>
        </w:rPr>
        <w:t>Full pytest/Ruff/mypy/mypy-win32/compileall/documentation PASS</w:t>
      </w:r>
    </w:p>
    <w:p>
      <w:pPr>
        <w:pStyle w:val="ListBullet"/>
      </w:pPr>
      <w:r>
        <w:rPr>
          <w:rFonts w:ascii="NanumSquare" w:hAnsi="NanumSquare" w:eastAsia="NanumSquare"/>
          <w:sz w:val="19"/>
        </w:rPr>
        <w:t>Python 3.13 isolated wheel/runtime smoke PASS</w:t>
      </w:r>
    </w:p>
    <w:p>
      <w:pPr>
        <w:pStyle w:val="ListBullet"/>
      </w:pPr>
      <w:r>
        <w:rPr>
          <w:rFonts w:ascii="NanumSquare" w:hAnsi="NanumSquare" w:eastAsia="NanumSquare"/>
          <w:sz w:val="19"/>
        </w:rPr>
        <w:t>Real protected Workbench + Formal Review browser QA PASS</w:t>
      </w:r>
    </w:p>
    <w:p>
      <w:pPr>
        <w:pStyle w:val="ListBullet"/>
      </w:pPr>
      <w:r>
        <w:rPr>
          <w:rFonts w:ascii="NanumSquare" w:hAnsi="NanumSquare" w:eastAsia="NanumSquare"/>
          <w:sz w:val="19"/>
        </w:rPr>
        <w:t>17-page CASE_DRAWING + text/reference-only scenarios PASS</w:t>
      </w:r>
    </w:p>
    <w:p>
      <w:pPr>
        <w:pStyle w:val="ListBullet"/>
      </w:pPr>
      <w:r>
        <w:rPr>
          <w:rFonts w:ascii="NanumSquare" w:hAnsi="NanumSquare" w:eastAsia="NanumSquare"/>
          <w:sz w:val="19"/>
        </w:rPr>
        <w:t>No SQLite sidecars; evidence DB exact SHA unchanged through review lifecycle</w:t>
      </w:r>
    </w:p>
    <w:p>
      <w:pPr>
        <w:pStyle w:val="ListBullet"/>
      </w:pPr>
      <w:r>
        <w:rPr>
          <w:rFonts w:ascii="NanumSquare" w:hAnsi="NanumSquare" w:eastAsia="NanumSquare"/>
          <w:sz w:val="19"/>
        </w:rPr>
        <w:t>ACTIONS state reported exactly, never inferred</w:t>
      </w:r>
    </w:p>
    <w:p>
      <w:pPr>
        <w:pStyle w:val="ListBullet"/>
      </w:pPr>
      <w:r>
        <w:rPr>
          <w:rFonts w:ascii="NanumSquare" w:hAnsi="NanumSquare" w:eastAsia="NanumSquare"/>
          <w:sz w:val="19"/>
        </w:rPr>
        <w:t>Epic can close only with no Critical/Important migration blocker</w:t>
      </w:r>
    </w:p>
    <w:p>
      <w:pPr>
        <w:pStyle w:val="Heading1"/>
      </w:pPr>
      <w:r>
        <w:rPr>
          <w:rFonts w:ascii="NanumSquare" w:hAnsi="NanumSquare" w:eastAsia="NanumSquare"/>
          <w:b/>
          <w:color w:val="1F4E79"/>
          <w:sz w:val="36"/>
        </w:rPr>
        <w:t>9. Cross-cutting Failure Modes and New Expected Issues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shd w:fill="D9E2F3"/>
            <w:vAlign w:val="center"/>
          </w:tcPr>
          <w:p>
            <w:r/>
            <w:r>
              <w:rPr>
                <w:rFonts w:ascii="NanumSquare" w:hAnsi="NanumSquare" w:eastAsia="NanumSquare"/>
                <w:b/>
                <w:sz w:val="15"/>
              </w:rPr>
              <w:t>ID</w:t>
            </w:r>
          </w:p>
        </w:tc>
        <w:tc>
          <w:tcPr>
            <w:tcW w:type="dxa" w:w="2016"/>
            <w:shd w:fill="D9E2F3"/>
            <w:vAlign w:val="center"/>
          </w:tcPr>
          <w:p>
            <w:r/>
            <w:r>
              <w:rPr>
                <w:rFonts w:ascii="NanumSquare" w:hAnsi="NanumSquare" w:eastAsia="NanumSquare"/>
                <w:b/>
                <w:sz w:val="15"/>
              </w:rPr>
              <w:t>위험</w:t>
            </w:r>
          </w:p>
        </w:tc>
        <w:tc>
          <w:tcPr>
            <w:tcW w:type="dxa" w:w="3168"/>
            <w:shd w:fill="D9E2F3"/>
            <w:vAlign w:val="center"/>
          </w:tcPr>
          <w:p>
            <w:r/>
            <w:r>
              <w:rPr>
                <w:rFonts w:ascii="NanumSquare" w:hAnsi="NanumSquare" w:eastAsia="NanumSquare"/>
                <w:b/>
                <w:sz w:val="15"/>
              </w:rPr>
              <w:t>예시</w:t>
            </w:r>
          </w:p>
        </w:tc>
        <w:tc>
          <w:tcPr>
            <w:tcW w:type="dxa" w:w="1440"/>
            <w:shd w:fill="D9E2F3"/>
            <w:vAlign w:val="center"/>
          </w:tcPr>
          <w:p>
            <w:r/>
            <w:r>
              <w:rPr>
                <w:rFonts w:ascii="NanumSquare" w:hAnsi="NanumSquare" w:eastAsia="NanumSquare"/>
                <w:b/>
                <w:sz w:val="15"/>
              </w:rPr>
              <w:t>Severity</w:t>
            </w:r>
          </w:p>
        </w:tc>
        <w:tc>
          <w:tcPr>
            <w:tcW w:type="dxa" w:w="2880"/>
            <w:shd w:fill="D9E2F3"/>
            <w:vAlign w:val="center"/>
          </w:tcPr>
          <w:p>
            <w:r/>
            <w:r>
              <w:rPr>
                <w:rFonts w:ascii="NanumSquare" w:hAnsi="NanumSquare" w:eastAsia="NanumSquare"/>
                <w:b/>
                <w:sz w:val="15"/>
              </w:rPr>
              <w:t>통제</w:t>
            </w:r>
          </w:p>
        </w:tc>
      </w:tr>
      <w:tr>
        <w:tc>
          <w:tcPr>
            <w:tcW w:type="dxa" w:w="1152"/>
            <w:vAlign w:val="center"/>
          </w:tcPr>
          <w:p>
            <w:r/>
            <w:r>
              <w:rPr>
                <w:rFonts w:ascii="NanumSquare" w:hAnsi="NanumSquare" w:eastAsia="NanumSquare"/>
                <w:b w:val="0"/>
                <w:sz w:val="15"/>
              </w:rPr>
              <w:t>MIG-A01</w:t>
            </w:r>
          </w:p>
        </w:tc>
        <w:tc>
          <w:tcPr>
            <w:tcW w:type="dxa" w:w="2016"/>
            <w:vAlign w:val="center"/>
          </w:tcPr>
          <w:p>
            <w:r/>
            <w:r>
              <w:rPr>
                <w:rFonts w:ascii="NanumSquare" w:hAnsi="NanumSquare" w:eastAsia="NanumSquare"/>
                <w:b w:val="0"/>
                <w:sz w:val="15"/>
              </w:rPr>
              <w:t>case_id semantic collision</w:t>
            </w:r>
          </w:p>
        </w:tc>
        <w:tc>
          <w:tcPr>
            <w:tcW w:type="dxa" w:w="3168"/>
            <w:vAlign w:val="center"/>
          </w:tcPr>
          <w:p>
            <w:r/>
            <w:r>
              <w:rPr>
                <w:rFonts w:ascii="NanumSquare" w:hAnsi="NanumSquare" w:eastAsia="NanumSquare"/>
                <w:b w:val="0"/>
                <w:sz w:val="15"/>
              </w:rPr>
              <w:t>기존 drawing case와 Matter identity 혼동</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matter_id 사용, ReviewCase 금지</w:t>
            </w:r>
          </w:p>
        </w:tc>
      </w:tr>
      <w:tr>
        <w:tc>
          <w:tcPr>
            <w:tcW w:type="dxa" w:w="1152"/>
            <w:vAlign w:val="center"/>
          </w:tcPr>
          <w:p>
            <w:r/>
            <w:r>
              <w:rPr>
                <w:rFonts w:ascii="NanumSquare" w:hAnsi="NanumSquare" w:eastAsia="NanumSquare"/>
                <w:b w:val="0"/>
                <w:sz w:val="15"/>
              </w:rPr>
              <w:t>MIG-A02</w:t>
            </w:r>
          </w:p>
        </w:tc>
        <w:tc>
          <w:tcPr>
            <w:tcW w:type="dxa" w:w="2016"/>
            <w:vAlign w:val="center"/>
          </w:tcPr>
          <w:p>
            <w:r/>
            <w:r>
              <w:rPr>
                <w:rFonts w:ascii="NanumSquare" w:hAnsi="NanumSquare" w:eastAsia="NanumSquare"/>
                <w:b w:val="0"/>
                <w:sz w:val="15"/>
              </w:rPr>
              <w:t>Matter/Run dual authority</w:t>
            </w:r>
          </w:p>
        </w:tc>
        <w:tc>
          <w:tcPr>
            <w:tcW w:type="dxa" w:w="3168"/>
            <w:vAlign w:val="center"/>
          </w:tcPr>
          <w:p>
            <w:r/>
            <w:r>
              <w:rPr>
                <w:rFonts w:ascii="NanumSquare" w:hAnsi="NanumSquare" w:eastAsia="NanumSquare"/>
                <w:b w:val="0"/>
                <w:sz w:val="15"/>
              </w:rPr>
              <w:t>작업 상태와 execution 상태 충돌</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authority 분리</w:t>
            </w:r>
          </w:p>
        </w:tc>
      </w:tr>
      <w:tr>
        <w:tc>
          <w:tcPr>
            <w:tcW w:type="dxa" w:w="1152"/>
            <w:vAlign w:val="center"/>
          </w:tcPr>
          <w:p>
            <w:r/>
            <w:r>
              <w:rPr>
                <w:rFonts w:ascii="NanumSquare" w:hAnsi="NanumSquare" w:eastAsia="NanumSquare"/>
                <w:b w:val="0"/>
                <w:sz w:val="15"/>
              </w:rPr>
              <w:t>MIG-A03</w:t>
            </w:r>
          </w:p>
        </w:tc>
        <w:tc>
          <w:tcPr>
            <w:tcW w:type="dxa" w:w="2016"/>
            <w:vAlign w:val="center"/>
          </w:tcPr>
          <w:p>
            <w:r/>
            <w:r>
              <w:rPr>
                <w:rFonts w:ascii="NanumSquare" w:hAnsi="NanumSquare" w:eastAsia="NanumSquare"/>
                <w:b w:val="0"/>
                <w:sz w:val="15"/>
              </w:rPr>
              <w:t>Formalization snapshot race</w:t>
            </w:r>
          </w:p>
        </w:tc>
        <w:tc>
          <w:tcPr>
            <w:tcW w:type="dxa" w:w="3168"/>
            <w:vAlign w:val="center"/>
          </w:tcPr>
          <w:p>
            <w:r/>
            <w:r>
              <w:rPr>
                <w:rFonts w:ascii="NanumSquare" w:hAnsi="NanumSquare" w:eastAsia="NanumSquare"/>
                <w:b w:val="0"/>
                <w:sz w:val="15"/>
              </w:rPr>
              <w:t>rev42/43 혼합 입력</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expected revision + atomic snapshot</w:t>
            </w:r>
          </w:p>
        </w:tc>
      </w:tr>
      <w:tr>
        <w:tc>
          <w:tcPr>
            <w:tcW w:type="dxa" w:w="1152"/>
            <w:vAlign w:val="center"/>
          </w:tcPr>
          <w:p>
            <w:r/>
            <w:r>
              <w:rPr>
                <w:rFonts w:ascii="NanumSquare" w:hAnsi="NanumSquare" w:eastAsia="NanumSquare"/>
                <w:b w:val="0"/>
                <w:sz w:val="15"/>
              </w:rPr>
              <w:t>MIG-A04</w:t>
            </w:r>
          </w:p>
        </w:tc>
        <w:tc>
          <w:tcPr>
            <w:tcW w:type="dxa" w:w="2016"/>
            <w:vAlign w:val="center"/>
          </w:tcPr>
          <w:p>
            <w:r/>
            <w:r>
              <w:rPr>
                <w:rFonts w:ascii="NanumSquare" w:hAnsi="NanumSquare" w:eastAsia="NanumSquare"/>
                <w:b w:val="0"/>
                <w:sz w:val="15"/>
              </w:rPr>
              <w:t>Stale Draft after source revision</w:t>
            </w:r>
          </w:p>
        </w:tc>
        <w:tc>
          <w:tcPr>
            <w:tcW w:type="dxa" w:w="3168"/>
            <w:vAlign w:val="center"/>
          </w:tcPr>
          <w:p>
            <w:r/>
            <w:r>
              <w:rPr>
                <w:rFonts w:ascii="NanumSquare" w:hAnsi="NanumSquare" w:eastAsia="NanumSquare"/>
                <w:b w:val="0"/>
                <w:sz w:val="15"/>
              </w:rPr>
              <w:t>옛 도면 관찰 재사용</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dependency invalidation</w:t>
            </w:r>
          </w:p>
        </w:tc>
      </w:tr>
      <w:tr>
        <w:tc>
          <w:tcPr>
            <w:tcW w:type="dxa" w:w="1152"/>
            <w:vAlign w:val="center"/>
          </w:tcPr>
          <w:p>
            <w:r/>
            <w:r>
              <w:rPr>
                <w:rFonts w:ascii="NanumSquare" w:hAnsi="NanumSquare" w:eastAsia="NanumSquare"/>
                <w:b w:val="0"/>
                <w:sz w:val="15"/>
              </w:rPr>
              <w:t>MIG-A05</w:t>
            </w:r>
          </w:p>
        </w:tc>
        <w:tc>
          <w:tcPr>
            <w:tcW w:type="dxa" w:w="2016"/>
            <w:vAlign w:val="center"/>
          </w:tcPr>
          <w:p>
            <w:r/>
            <w:r>
              <w:rPr>
                <w:rFonts w:ascii="NanumSquare" w:hAnsi="NanumSquare" w:eastAsia="NanumSquare"/>
                <w:b w:val="0"/>
                <w:sz w:val="15"/>
              </w:rPr>
              <w:t>Impact false negative</w:t>
            </w:r>
          </w:p>
        </w:tc>
        <w:tc>
          <w:tcPr>
            <w:tcW w:type="dxa" w:w="3168"/>
            <w:vAlign w:val="center"/>
          </w:tcPr>
          <w:p>
            <w:r/>
            <w:r>
              <w:rPr>
                <w:rFonts w:ascii="NanumSquare" w:hAnsi="NanumSquare" w:eastAsia="NanumSquare"/>
                <w:b w:val="0"/>
                <w:sz w:val="15"/>
              </w:rPr>
              <w:t>변경 영향 누락</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unknown→stale</w:t>
            </w:r>
          </w:p>
        </w:tc>
      </w:tr>
      <w:tr>
        <w:tc>
          <w:tcPr>
            <w:tcW w:type="dxa" w:w="1152"/>
            <w:vAlign w:val="center"/>
          </w:tcPr>
          <w:p>
            <w:r/>
            <w:r>
              <w:rPr>
                <w:rFonts w:ascii="NanumSquare" w:hAnsi="NanumSquare" w:eastAsia="NanumSquare"/>
                <w:b w:val="0"/>
                <w:sz w:val="15"/>
              </w:rPr>
              <w:t>MIG-A06</w:t>
            </w:r>
          </w:p>
        </w:tc>
        <w:tc>
          <w:tcPr>
            <w:tcW w:type="dxa" w:w="2016"/>
            <w:vAlign w:val="center"/>
          </w:tcPr>
          <w:p>
            <w:r/>
            <w:r>
              <w:rPr>
                <w:rFonts w:ascii="NanumSquare" w:hAnsi="NanumSquare" w:eastAsia="NanumSquare"/>
                <w:b w:val="0"/>
                <w:sz w:val="15"/>
              </w:rPr>
              <w:t>Draft→Formal leakage</w:t>
            </w:r>
          </w:p>
        </w:tc>
        <w:tc>
          <w:tcPr>
            <w:tcW w:type="dxa" w:w="3168"/>
            <w:vAlign w:val="center"/>
          </w:tcPr>
          <w:p>
            <w:r/>
            <w:r>
              <w:rPr>
                <w:rFonts w:ascii="NanumSquare" w:hAnsi="NanumSquare" w:eastAsia="NanumSquare"/>
                <w:b w:val="0"/>
                <w:sz w:val="15"/>
              </w:rPr>
              <w:t>AI 추정이 공식 claim으로 승격</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explicit promotion gate</w:t>
            </w:r>
          </w:p>
        </w:tc>
      </w:tr>
      <w:tr>
        <w:tc>
          <w:tcPr>
            <w:tcW w:type="dxa" w:w="1152"/>
            <w:vAlign w:val="center"/>
          </w:tcPr>
          <w:p>
            <w:r/>
            <w:r>
              <w:rPr>
                <w:rFonts w:ascii="NanumSquare" w:hAnsi="NanumSquare" w:eastAsia="NanumSquare"/>
                <w:b w:val="0"/>
                <w:sz w:val="15"/>
              </w:rPr>
              <w:t>MIG-A07</w:t>
            </w:r>
          </w:p>
        </w:tc>
        <w:tc>
          <w:tcPr>
            <w:tcW w:type="dxa" w:w="2016"/>
            <w:vAlign w:val="center"/>
          </w:tcPr>
          <w:p>
            <w:r/>
            <w:r>
              <w:rPr>
                <w:rFonts w:ascii="NanumSquare" w:hAnsi="NanumSquare" w:eastAsia="NanumSquare"/>
                <w:b w:val="0"/>
                <w:sz w:val="15"/>
              </w:rPr>
              <w:t>Navigation bypass</w:t>
            </w:r>
          </w:p>
        </w:tc>
        <w:tc>
          <w:tcPr>
            <w:tcW w:type="dxa" w:w="3168"/>
            <w:vAlign w:val="center"/>
          </w:tcPr>
          <w:p>
            <w:r/>
            <w:r>
              <w:rPr>
                <w:rFonts w:ascii="NanumSquare" w:hAnsi="NanumSquare" w:eastAsia="NanumSquare"/>
                <w:b w:val="0"/>
                <w:sz w:val="15"/>
              </w:rPr>
              <w:t>검색 결과가 공식 evidence처럼 사용</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promotion revalidation</w:t>
            </w:r>
          </w:p>
        </w:tc>
      </w:tr>
      <w:tr>
        <w:tc>
          <w:tcPr>
            <w:tcW w:type="dxa" w:w="1152"/>
            <w:vAlign w:val="center"/>
          </w:tcPr>
          <w:p>
            <w:r/>
            <w:r>
              <w:rPr>
                <w:rFonts w:ascii="NanumSquare" w:hAnsi="NanumSquare" w:eastAsia="NanumSquare"/>
                <w:b w:val="0"/>
                <w:sz w:val="15"/>
              </w:rPr>
              <w:t>MIG-A08</w:t>
            </w:r>
          </w:p>
        </w:tc>
        <w:tc>
          <w:tcPr>
            <w:tcW w:type="dxa" w:w="2016"/>
            <w:vAlign w:val="center"/>
          </w:tcPr>
          <w:p>
            <w:r/>
            <w:r>
              <w:rPr>
                <w:rFonts w:ascii="NanumSquare" w:hAnsi="NanumSquare" w:eastAsia="NanumSquare"/>
                <w:b w:val="0"/>
                <w:sz w:val="15"/>
              </w:rPr>
              <w:t>Planner/explicit scope divergence</w:t>
            </w:r>
          </w:p>
        </w:tc>
        <w:tc>
          <w:tcPr>
            <w:tcW w:type="dxa" w:w="3168"/>
            <w:vAlign w:val="center"/>
          </w:tcPr>
          <w:p>
            <w:r/>
            <w:r>
              <w:rPr>
                <w:rFonts w:ascii="NanumSquare" w:hAnsi="NanumSquare" w:eastAsia="NanumSquare"/>
                <w:b w:val="0"/>
                <w:sz w:val="15"/>
              </w:rPr>
              <w:t>producer별 retrieval semantics 분기</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ReviewScope canonicalization</w:t>
            </w:r>
          </w:p>
        </w:tc>
      </w:tr>
      <w:tr>
        <w:tc>
          <w:tcPr>
            <w:tcW w:type="dxa" w:w="1152"/>
            <w:vAlign w:val="center"/>
          </w:tcPr>
          <w:p>
            <w:r/>
            <w:r>
              <w:rPr>
                <w:rFonts w:ascii="NanumSquare" w:hAnsi="NanumSquare" w:eastAsia="NanumSquare"/>
                <w:b w:val="0"/>
                <w:sz w:val="15"/>
              </w:rPr>
              <w:t>MIG-A09</w:t>
            </w:r>
          </w:p>
        </w:tc>
        <w:tc>
          <w:tcPr>
            <w:tcW w:type="dxa" w:w="2016"/>
            <w:vAlign w:val="center"/>
          </w:tcPr>
          <w:p>
            <w:r/>
            <w:r>
              <w:rPr>
                <w:rFonts w:ascii="NanumSquare" w:hAnsi="NanumSquare" w:eastAsia="NanumSquare"/>
                <w:b w:val="0"/>
                <w:sz w:val="15"/>
              </w:rPr>
              <w:t>Old Human Decision reuse</w:t>
            </w:r>
          </w:p>
        </w:tc>
        <w:tc>
          <w:tcPr>
            <w:tcW w:type="dxa" w:w="3168"/>
            <w:vAlign w:val="center"/>
          </w:tcPr>
          <w:p>
            <w:r/>
            <w:r>
              <w:rPr>
                <w:rFonts w:ascii="NanumSquare" w:hAnsi="NanumSquare" w:eastAsia="NanumSquare"/>
                <w:b w:val="0"/>
                <w:sz w:val="15"/>
              </w:rPr>
              <w:t>구 packet 결정이 새 결과에 승계</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packet hash isolation</w:t>
            </w:r>
          </w:p>
        </w:tc>
      </w:tr>
      <w:tr>
        <w:tc>
          <w:tcPr>
            <w:tcW w:type="dxa" w:w="1152"/>
            <w:vAlign w:val="center"/>
          </w:tcPr>
          <w:p>
            <w:r/>
            <w:r>
              <w:rPr>
                <w:rFonts w:ascii="NanumSquare" w:hAnsi="NanumSquare" w:eastAsia="NanumSquare"/>
                <w:b w:val="0"/>
                <w:sz w:val="15"/>
              </w:rPr>
              <w:t>MIG-A10</w:t>
            </w:r>
          </w:p>
        </w:tc>
        <w:tc>
          <w:tcPr>
            <w:tcW w:type="dxa" w:w="2016"/>
            <w:vAlign w:val="center"/>
          </w:tcPr>
          <w:p>
            <w:r/>
            <w:r>
              <w:rPr>
                <w:rFonts w:ascii="NanumSquare" w:hAnsi="NanumSquare" w:eastAsia="NanumSquare"/>
                <w:b w:val="0"/>
                <w:sz w:val="15"/>
              </w:rPr>
              <w:t>Partial Matter transaction</w:t>
            </w:r>
          </w:p>
        </w:tc>
        <w:tc>
          <w:tcPr>
            <w:tcW w:type="dxa" w:w="3168"/>
            <w:vAlign w:val="center"/>
          </w:tcPr>
          <w:p>
            <w:r/>
            <w:r>
              <w:rPr>
                <w:rFonts w:ascii="NanumSquare" w:hAnsi="NanumSquare" w:eastAsia="NanumSquare"/>
                <w:b w:val="0"/>
                <w:sz w:val="15"/>
              </w:rPr>
              <w:t>event/projection 불일치</w:t>
            </w:r>
          </w:p>
        </w:tc>
        <w:tc>
          <w:tcPr>
            <w:tcW w:type="dxa" w:w="1440"/>
            <w:vAlign w:val="center"/>
          </w:tcPr>
          <w:p>
            <w:r/>
            <w:r>
              <w:rPr>
                <w:rFonts w:ascii="NanumSquare" w:hAnsi="NanumSquare" w:eastAsia="NanumSquare"/>
                <w:b w:val="0"/>
                <w:sz w:val="15"/>
              </w:rPr>
              <w:t>Critical</w:t>
            </w:r>
          </w:p>
        </w:tc>
        <w:tc>
          <w:tcPr>
            <w:tcW w:type="dxa" w:w="2880"/>
            <w:vAlign w:val="center"/>
          </w:tcPr>
          <w:p>
            <w:r/>
            <w:r>
              <w:rPr>
                <w:rFonts w:ascii="NanumSquare" w:hAnsi="NanumSquare" w:eastAsia="NanumSquare"/>
                <w:b w:val="0"/>
                <w:sz w:val="15"/>
              </w:rPr>
              <w:t>single DB transaction</w:t>
            </w:r>
          </w:p>
        </w:tc>
      </w:tr>
      <w:tr>
        <w:tc>
          <w:tcPr>
            <w:tcW w:type="dxa" w:w="1152"/>
            <w:vAlign w:val="center"/>
          </w:tcPr>
          <w:p>
            <w:r/>
            <w:r>
              <w:rPr>
                <w:rFonts w:ascii="NanumSquare" w:hAnsi="NanumSquare" w:eastAsia="NanumSquare"/>
                <w:b w:val="0"/>
                <w:sz w:val="15"/>
              </w:rPr>
              <w:t>MIG-A11</w:t>
            </w:r>
          </w:p>
        </w:tc>
        <w:tc>
          <w:tcPr>
            <w:tcW w:type="dxa" w:w="2016"/>
            <w:vAlign w:val="center"/>
          </w:tcPr>
          <w:p>
            <w:r/>
            <w:r>
              <w:rPr>
                <w:rFonts w:ascii="NanumSquare" w:hAnsi="NanumSquare" w:eastAsia="NanumSquare"/>
                <w:b w:val="0"/>
                <w:sz w:val="15"/>
              </w:rPr>
              <w:t>Duplicate formalization</w:t>
            </w:r>
          </w:p>
        </w:tc>
        <w:tc>
          <w:tcPr>
            <w:tcW w:type="dxa" w:w="3168"/>
            <w:vAlign w:val="center"/>
          </w:tcPr>
          <w:p>
            <w:r/>
            <w:r>
              <w:rPr>
                <w:rFonts w:ascii="NanumSquare" w:hAnsi="NanumSquare" w:eastAsia="NanumSquare"/>
                <w:b w:val="0"/>
                <w:sz w:val="15"/>
              </w:rPr>
              <w:t>동일 revision에서 중복 RUN</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idempotency key</w:t>
            </w:r>
          </w:p>
        </w:tc>
      </w:tr>
      <w:tr>
        <w:tc>
          <w:tcPr>
            <w:tcW w:type="dxa" w:w="1152"/>
            <w:vAlign w:val="center"/>
          </w:tcPr>
          <w:p>
            <w:r/>
            <w:r>
              <w:rPr>
                <w:rFonts w:ascii="NanumSquare" w:hAnsi="NanumSquare" w:eastAsia="NanumSquare"/>
                <w:b w:val="0"/>
                <w:sz w:val="15"/>
              </w:rPr>
              <w:t>MIG-A12</w:t>
            </w:r>
          </w:p>
        </w:tc>
        <w:tc>
          <w:tcPr>
            <w:tcW w:type="dxa" w:w="2016"/>
            <w:vAlign w:val="center"/>
          </w:tcPr>
          <w:p>
            <w:r/>
            <w:r>
              <w:rPr>
                <w:rFonts w:ascii="NanumSquare" w:hAnsi="NanumSquare" w:eastAsia="NanumSquare"/>
                <w:b w:val="0"/>
                <w:sz w:val="15"/>
              </w:rPr>
              <w:t>Workbench HTTP drift</w:t>
            </w:r>
          </w:p>
        </w:tc>
        <w:tc>
          <w:tcPr>
            <w:tcW w:type="dxa" w:w="3168"/>
            <w:vAlign w:val="center"/>
          </w:tcPr>
          <w:p>
            <w:r/>
            <w:r>
              <w:rPr>
                <w:rFonts w:ascii="NanumSquare" w:hAnsi="NanumSquare" w:eastAsia="NanumSquare"/>
                <w:b w:val="0"/>
                <w:sz w:val="15"/>
              </w:rPr>
              <w:t>세 번째 transport 구현 복제</w:t>
            </w:r>
          </w:p>
        </w:tc>
        <w:tc>
          <w:tcPr>
            <w:tcW w:type="dxa" w:w="1440"/>
            <w:vAlign w:val="center"/>
          </w:tcPr>
          <w:p>
            <w:r/>
            <w:r>
              <w:rPr>
                <w:rFonts w:ascii="NanumSquare" w:hAnsi="NanumSquare" w:eastAsia="NanumSquare"/>
                <w:b w:val="0"/>
                <w:sz w:val="15"/>
              </w:rPr>
              <w:t>High security</w:t>
            </w:r>
          </w:p>
        </w:tc>
        <w:tc>
          <w:tcPr>
            <w:tcW w:type="dxa" w:w="2880"/>
            <w:vAlign w:val="center"/>
          </w:tcPr>
          <w:p>
            <w:r/>
            <w:r>
              <w:rPr>
                <w:rFonts w:ascii="NanumSquare" w:hAnsi="NanumSquare" w:eastAsia="NanumSquare"/>
                <w:b w:val="0"/>
                <w:sz w:val="15"/>
              </w:rPr>
              <w:t>reuse #159 canonical helper</w:t>
            </w:r>
          </w:p>
        </w:tc>
      </w:tr>
      <w:tr>
        <w:tc>
          <w:tcPr>
            <w:tcW w:type="dxa" w:w="1152"/>
            <w:vAlign w:val="center"/>
          </w:tcPr>
          <w:p>
            <w:r/>
            <w:r>
              <w:rPr>
                <w:rFonts w:ascii="NanumSquare" w:hAnsi="NanumSquare" w:eastAsia="NanumSquare"/>
                <w:b w:val="0"/>
                <w:sz w:val="15"/>
              </w:rPr>
              <w:t>MIG-A13</w:t>
            </w:r>
          </w:p>
        </w:tc>
        <w:tc>
          <w:tcPr>
            <w:tcW w:type="dxa" w:w="2016"/>
            <w:vAlign w:val="center"/>
          </w:tcPr>
          <w:p>
            <w:r/>
            <w:r>
              <w:rPr>
                <w:rFonts w:ascii="NanumSquare" w:hAnsi="NanumSquare" w:eastAsia="NanumSquare"/>
                <w:b w:val="0"/>
                <w:sz w:val="15"/>
              </w:rPr>
              <w:t>Draft/Final UI ambiguity</w:t>
            </w:r>
          </w:p>
        </w:tc>
        <w:tc>
          <w:tcPr>
            <w:tcW w:type="dxa" w:w="3168"/>
            <w:vAlign w:val="center"/>
          </w:tcPr>
          <w:p>
            <w:r/>
            <w:r>
              <w:rPr>
                <w:rFonts w:ascii="NanumSquare" w:hAnsi="NanumSquare" w:eastAsia="NanumSquare"/>
                <w:b w:val="0"/>
                <w:sz w:val="15"/>
              </w:rPr>
              <w:t>초안 PASS 오인</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surface/status vocabulary separation</w:t>
            </w:r>
          </w:p>
        </w:tc>
      </w:tr>
      <w:tr>
        <w:tc>
          <w:tcPr>
            <w:tcW w:type="dxa" w:w="1152"/>
            <w:vAlign w:val="center"/>
          </w:tcPr>
          <w:p>
            <w:r/>
            <w:r>
              <w:rPr>
                <w:rFonts w:ascii="NanumSquare" w:hAnsi="NanumSquare" w:eastAsia="NanumSquare"/>
                <w:b w:val="0"/>
                <w:sz w:val="15"/>
              </w:rPr>
              <w:t>MIG-A14</w:t>
            </w:r>
          </w:p>
        </w:tc>
        <w:tc>
          <w:tcPr>
            <w:tcW w:type="dxa" w:w="2016"/>
            <w:vAlign w:val="center"/>
          </w:tcPr>
          <w:p>
            <w:r/>
            <w:r>
              <w:rPr>
                <w:rFonts w:ascii="NanumSquare" w:hAnsi="NanumSquare" w:eastAsia="NanumSquare"/>
                <w:b w:val="0"/>
                <w:sz w:val="15"/>
              </w:rPr>
              <w:t>Legacy reconstruction error</w:t>
            </w:r>
          </w:p>
        </w:tc>
        <w:tc>
          <w:tcPr>
            <w:tcW w:type="dxa" w:w="3168"/>
            <w:vAlign w:val="center"/>
          </w:tcPr>
          <w:p>
            <w:r/>
            <w:r>
              <w:rPr>
                <w:rFonts w:ascii="NanumSquare" w:hAnsi="NanumSquare" w:eastAsia="NanumSquare"/>
                <w:b w:val="0"/>
                <w:sz w:val="15"/>
              </w:rPr>
              <w:t>과거 데이터 추측</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read-only legacy reference</w:t>
            </w:r>
          </w:p>
        </w:tc>
      </w:tr>
      <w:tr>
        <w:tc>
          <w:tcPr>
            <w:tcW w:type="dxa" w:w="1152"/>
            <w:vAlign w:val="center"/>
          </w:tcPr>
          <w:p>
            <w:r/>
            <w:r>
              <w:rPr>
                <w:rFonts w:ascii="NanumSquare" w:hAnsi="NanumSquare" w:eastAsia="NanumSquare"/>
                <w:b w:val="0"/>
                <w:sz w:val="15"/>
              </w:rPr>
              <w:t>MIG-A15</w:t>
            </w:r>
          </w:p>
        </w:tc>
        <w:tc>
          <w:tcPr>
            <w:tcW w:type="dxa" w:w="2016"/>
            <w:vAlign w:val="center"/>
          </w:tcPr>
          <w:p>
            <w:r/>
            <w:r>
              <w:rPr>
                <w:rFonts w:ascii="NanumSquare" w:hAnsi="NanumSquare" w:eastAsia="NanumSquare"/>
                <w:b w:val="0"/>
                <w:sz w:val="15"/>
              </w:rPr>
              <w:t>Packaging parity</w:t>
            </w:r>
          </w:p>
        </w:tc>
        <w:tc>
          <w:tcPr>
            <w:tcW w:type="dxa" w:w="3168"/>
            <w:vAlign w:val="center"/>
          </w:tcPr>
          <w:p>
            <w:r/>
            <w:r>
              <w:rPr>
                <w:rFonts w:ascii="NanumSquare" w:hAnsi="NanumSquare" w:eastAsia="NanumSquare"/>
                <w:b w:val="0"/>
                <w:sz w:val="15"/>
              </w:rPr>
              <w:t>source만 PASS, wheel FAIL</w:t>
            </w:r>
          </w:p>
        </w:tc>
        <w:tc>
          <w:tcPr>
            <w:tcW w:type="dxa" w:w="1440"/>
            <w:vAlign w:val="center"/>
          </w:tcPr>
          <w:p>
            <w:r/>
            <w:r>
              <w:rPr>
                <w:rFonts w:ascii="NanumSquare" w:hAnsi="NanumSquare" w:eastAsia="NanumSquare"/>
                <w:b w:val="0"/>
                <w:sz w:val="15"/>
              </w:rPr>
              <w:t>Important</w:t>
            </w:r>
          </w:p>
        </w:tc>
        <w:tc>
          <w:tcPr>
            <w:tcW w:type="dxa" w:w="2880"/>
            <w:vAlign w:val="center"/>
          </w:tcPr>
          <w:p>
            <w:r/>
            <w:r>
              <w:rPr>
                <w:rFonts w:ascii="NanumSquare" w:hAnsi="NanumSquare" w:eastAsia="NanumSquare"/>
                <w:b w:val="0"/>
                <w:sz w:val="15"/>
              </w:rPr>
              <w:t>isolated wheel/runtime smoke</w:t>
            </w:r>
          </w:p>
        </w:tc>
      </w:tr>
    </w:tbl>
    <w:p/>
    <w:p>
      <w:pPr>
        <w:pStyle w:val="Heading1"/>
      </w:pPr>
      <w:r>
        <w:rPr>
          <w:rFonts w:ascii="NanumSquare" w:hAnsi="NanumSquare" w:eastAsia="NanumSquare"/>
          <w:b/>
          <w:color w:val="1F4E79"/>
          <w:sz w:val="36"/>
        </w:rPr>
        <w:t>10. Global Acceptance Policy for Every MIG</w:t>
      </w:r>
    </w:p>
    <w:p>
      <w:pPr>
        <w:pStyle w:val="CodeBlock"/>
      </w:pPr>
      <w:r>
        <w:rPr>
          <w:rFonts w:ascii="Noto Sans Mono CJK KR" w:hAnsi="Noto Sans Mono CJK KR" w:eastAsia="Noto Sans Mono CJK KR"/>
          <w:sz w:val="16"/>
        </w:rPr>
        <w:t>RED</w:t>
        <w:br/>
      </w:r>
      <w:r>
        <w:rPr>
          <w:rFonts w:ascii="Noto Sans Mono CJK KR" w:hAnsi="Noto Sans Mono CJK KR" w:eastAsia="Noto Sans Mono CJK KR"/>
          <w:sz w:val="16"/>
        </w:rPr>
        <w:t>→ verify RED cause</w:t>
        <w:br/>
      </w:r>
      <w:r>
        <w:rPr>
          <w:rFonts w:ascii="Noto Sans Mono CJK KR" w:hAnsi="Noto Sans Mono CJK KR" w:eastAsia="Noto Sans Mono CJK KR"/>
          <w:sz w:val="16"/>
        </w:rPr>
        <w:t>→ minimal GREEN implementation</w:t>
        <w:br/>
      </w:r>
      <w:r>
        <w:rPr>
          <w:rFonts w:ascii="Noto Sans Mono CJK KR" w:hAnsi="Noto Sans Mono CJK KR" w:eastAsia="Noto Sans Mono CJK KR"/>
          <w:sz w:val="16"/>
        </w:rPr>
        <w:t>→ focused regression</w:t>
        <w:br/>
      </w:r>
      <w:r>
        <w:rPr>
          <w:rFonts w:ascii="Noto Sans Mono CJK KR" w:hAnsi="Noto Sans Mono CJK KR" w:eastAsia="Noto Sans Mono CJK KR"/>
          <w:sz w:val="16"/>
        </w:rPr>
        <w:t>→ scoped commit</w:t>
        <w:br/>
      </w:r>
      <w:r>
        <w:rPr>
          <w:rFonts w:ascii="Noto Sans Mono CJK KR" w:hAnsi="Noto Sans Mono CJK KR" w:eastAsia="Noto Sans Mono CJK KR"/>
          <w:sz w:val="16"/>
        </w:rPr>
        <w:t>→ exact candidate HEAD</w:t>
        <w:br/>
      </w:r>
      <w:r>
        <w:rPr>
          <w:rFonts w:ascii="Noto Sans Mono CJK KR" w:hAnsi="Noto Sans Mono CJK KR" w:eastAsia="Noto Sans Mono CJK KR"/>
          <w:sz w:val="16"/>
        </w:rPr>
        <w:t>→ full acceptance on that HEAD</w:t>
        <w:br/>
      </w:r>
      <w:r>
        <w:rPr>
          <w:rFonts w:ascii="Noto Sans Mono CJK KR" w:hAnsi="Noto Sans Mono CJK KR" w:eastAsia="Noto Sans Mono CJK KR"/>
          <w:sz w:val="16"/>
        </w:rPr>
        <w:t>→ no post-acceptance edit</w:t>
        <w:br/>
      </w:r>
      <w:r>
        <w:rPr>
          <w:rFonts w:ascii="Noto Sans Mono CJK KR" w:hAnsi="Noto Sans Mono CJK KR" w:eastAsia="Noto Sans Mono CJK KR"/>
          <w:sz w:val="16"/>
        </w:rPr>
        <w:t>→ push feature branch only</w:t>
        <w:br/>
      </w:r>
      <w:r>
        <w:rPr>
          <w:rFonts w:ascii="Noto Sans Mono CJK KR" w:hAnsi="Noto Sans Mono CJK KR" w:eastAsia="Noto Sans Mono CJK KR"/>
          <w:sz w:val="16"/>
        </w:rPr>
        <w:t>→ local/remote SHA parity</w:t>
        <w:br/>
      </w:r>
      <w:r>
        <w:rPr>
          <w:rFonts w:ascii="Noto Sans Mono CJK KR" w:hAnsi="Noto Sans Mono CJK KR" w:eastAsia="Noto Sans Mono CJK KR"/>
          <w:sz w:val="16"/>
        </w:rPr>
        <w:t>→ PR</w:t>
        <w:br/>
      </w:r>
      <w:r>
        <w:rPr>
          <w:rFonts w:ascii="Noto Sans Mono CJK KR" w:hAnsi="Noto Sans Mono CJK KR" w:eastAsia="Noto Sans Mono CJK KR"/>
          <w:sz w:val="16"/>
        </w:rPr>
        <w:t>→ explicit merge step</w:t>
        <w:br/>
      </w:r>
    </w:p>
    <w:p>
      <w:r>
        <w:rPr>
          <w:rFonts w:ascii="NanumSquare" w:hAnsi="NanumSquare" w:eastAsia="NanumSquare"/>
          <w:sz w:val="21"/>
        </w:rPr>
        <w:t>핵심 불변식: TESTED_SHA == COMMITTED_SHA == PUSHED_SHA == PR_HEAD_SHA</w:t>
      </w:r>
    </w:p>
    <w:p>
      <w:pPr>
        <w:pStyle w:val="ListBullet"/>
      </w:pPr>
      <w:r>
        <w:rPr>
          <w:rFonts w:ascii="NanumSquare" w:hAnsi="NanumSquare" w:eastAsia="NanumSquare"/>
          <w:sz w:val="19"/>
        </w:rPr>
        <w:t>documentation integrity</w:t>
      </w:r>
    </w:p>
    <w:p>
      <w:pPr>
        <w:pStyle w:val="ListBullet"/>
      </w:pPr>
      <w:r>
        <w:rPr>
          <w:rFonts w:ascii="NanumSquare" w:hAnsi="NanumSquare" w:eastAsia="NanumSquare"/>
          <w:sz w:val="19"/>
        </w:rPr>
        <w:t>full pytest</w:t>
      </w:r>
    </w:p>
    <w:p>
      <w:pPr>
        <w:pStyle w:val="ListBullet"/>
      </w:pPr>
      <w:r>
        <w:rPr>
          <w:rFonts w:ascii="NanumSquare" w:hAnsi="NanumSquare" w:eastAsia="NanumSquare"/>
          <w:sz w:val="19"/>
        </w:rPr>
        <w:t>Ruff</w:t>
      </w:r>
    </w:p>
    <w:p>
      <w:pPr>
        <w:pStyle w:val="ListBullet"/>
      </w:pPr>
      <w:r>
        <w:rPr>
          <w:rFonts w:ascii="NanumSquare" w:hAnsi="NanumSquare" w:eastAsia="NanumSquare"/>
          <w:sz w:val="19"/>
        </w:rPr>
        <w:t>mypy src</w:t>
      </w:r>
    </w:p>
    <w:p>
      <w:pPr>
        <w:pStyle w:val="ListBullet"/>
      </w:pPr>
      <w:r>
        <w:rPr>
          <w:rFonts w:ascii="NanumSquare" w:hAnsi="NanumSquare" w:eastAsia="NanumSquare"/>
          <w:sz w:val="19"/>
        </w:rPr>
        <w:t>mypy --platform win32 src</w:t>
      </w:r>
    </w:p>
    <w:p>
      <w:pPr>
        <w:pStyle w:val="ListBullet"/>
      </w:pPr>
      <w:r>
        <w:rPr>
          <w:rFonts w:ascii="NanumSquare" w:hAnsi="NanumSquare" w:eastAsia="NanumSquare"/>
          <w:sz w:val="19"/>
        </w:rPr>
        <w:t>compileall</w:t>
      </w:r>
    </w:p>
    <w:p>
      <w:pPr>
        <w:pStyle w:val="ListBullet"/>
      </w:pPr>
      <w:r>
        <w:rPr>
          <w:rFonts w:ascii="NanumSquare" w:hAnsi="NanumSquare" w:eastAsia="NanumSquare"/>
          <w:sz w:val="19"/>
        </w:rPr>
        <w:t>git diff --check</w:t>
      </w:r>
    </w:p>
    <w:p>
      <w:pPr>
        <w:pStyle w:val="ListBullet"/>
      </w:pPr>
      <w:r>
        <w:rPr>
          <w:rFonts w:ascii="NanumSquare" w:hAnsi="NanumSquare" w:eastAsia="NanumSquare"/>
          <w:sz w:val="19"/>
        </w:rPr>
        <w:t>Python 3.13 wheel/install smoke when package changed</w:t>
      </w:r>
    </w:p>
    <w:p>
      <w:pPr>
        <w:pStyle w:val="ListBullet"/>
      </w:pPr>
      <w:r>
        <w:rPr>
          <w:rFonts w:ascii="NanumSquare" w:hAnsi="NanumSquare" w:eastAsia="NanumSquare"/>
          <w:sz w:val="19"/>
        </w:rPr>
        <w:t>browser QA for UI</w:t>
      </w:r>
    </w:p>
    <w:p>
      <w:pPr>
        <w:pStyle w:val="ListBullet"/>
      </w:pPr>
      <w:r>
        <w:rPr>
          <w:rFonts w:ascii="NanumSquare" w:hAnsi="NanumSquare" w:eastAsia="NanumSquare"/>
          <w:sz w:val="19"/>
        </w:rPr>
        <w:t>Windows stress for transport</w:t>
      </w:r>
    </w:p>
    <w:p>
      <w:pPr>
        <w:pStyle w:val="ListBullet"/>
      </w:pPr>
      <w:r>
        <w:rPr>
          <w:rFonts w:ascii="NanumSquare" w:hAnsi="NanumSquare" w:eastAsia="NanumSquare"/>
          <w:sz w:val="19"/>
        </w:rPr>
        <w:t>evidence lifecycle/hash/no-sidecars for evidence-bound changes</w:t>
      </w:r>
    </w:p>
    <w:p>
      <w:pPr>
        <w:pStyle w:val="Heading1"/>
      </w:pPr>
      <w:r>
        <w:rPr>
          <w:rFonts w:ascii="NanumSquare" w:hAnsi="NanumSquare" w:eastAsia="NanumSquare"/>
          <w:b/>
          <w:color w:val="1F4E79"/>
          <w:sz w:val="36"/>
        </w:rPr>
        <w:t>11. Epic Closure Acceptance Matrix</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D9E2F3"/>
            <w:vAlign w:val="center"/>
          </w:tcPr>
          <w:p>
            <w:r/>
            <w:r>
              <w:rPr>
                <w:rFonts w:ascii="NanumSquare" w:hAnsi="NanumSquare" w:eastAsia="NanumSquare"/>
                <w:b/>
                <w:sz w:val="16"/>
              </w:rPr>
              <w:t>Case</w:t>
            </w:r>
          </w:p>
        </w:tc>
        <w:tc>
          <w:tcPr>
            <w:tcW w:type="dxa" w:w="3456"/>
            <w:shd w:fill="D9E2F3"/>
            <w:vAlign w:val="center"/>
          </w:tcPr>
          <w:p>
            <w:r/>
            <w:r>
              <w:rPr>
                <w:rFonts w:ascii="NanumSquare" w:hAnsi="NanumSquare" w:eastAsia="NanumSquare"/>
                <w:b/>
                <w:sz w:val="16"/>
              </w:rPr>
              <w:t>Scenario</w:t>
            </w:r>
          </w:p>
        </w:tc>
        <w:tc>
          <w:tcPr>
            <w:tcW w:type="dxa" w:w="5904"/>
            <w:shd w:fill="D9E2F3"/>
            <w:vAlign w:val="center"/>
          </w:tcPr>
          <w:p>
            <w:r/>
            <w:r>
              <w:rPr>
                <w:rFonts w:ascii="NanumSquare" w:hAnsi="NanumSquare" w:eastAsia="NanumSquare"/>
                <w:b/>
                <w:sz w:val="16"/>
              </w:rPr>
              <w:t>Pass condition</w:t>
            </w:r>
          </w:p>
        </w:tc>
      </w:tr>
      <w:tr>
        <w:tc>
          <w:tcPr>
            <w:tcW w:type="dxa" w:w="1152"/>
            <w:vAlign w:val="center"/>
          </w:tcPr>
          <w:p>
            <w:r/>
            <w:r>
              <w:rPr>
                <w:rFonts w:ascii="NanumSquare" w:hAnsi="NanumSquare" w:eastAsia="NanumSquare"/>
                <w:b w:val="0"/>
                <w:sz w:val="16"/>
              </w:rPr>
              <w:t>NAV-01</w:t>
            </w:r>
          </w:p>
        </w:tc>
        <w:tc>
          <w:tcPr>
            <w:tcW w:type="dxa" w:w="3456"/>
            <w:vAlign w:val="center"/>
          </w:tcPr>
          <w:p>
            <w:r/>
            <w:r>
              <w:rPr>
                <w:rFonts w:ascii="NanumSquare" w:hAnsi="NanumSquare" w:eastAsia="NanumSquare"/>
                <w:b w:val="0"/>
                <w:sz w:val="16"/>
              </w:rPr>
              <w:t>bounded evidence navigation</w:t>
            </w:r>
          </w:p>
        </w:tc>
        <w:tc>
          <w:tcPr>
            <w:tcW w:type="dxa" w:w="5904"/>
            <w:vAlign w:val="center"/>
          </w:tcPr>
          <w:p>
            <w:r/>
            <w:r>
              <w:rPr>
                <w:rFonts w:ascii="NanumSquare" w:hAnsi="NanumSquare" w:eastAsia="NanumSquare"/>
                <w:b w:val="0"/>
                <w:sz w:val="16"/>
              </w:rPr>
              <w:t>No formal RUN/Track/packet created</w:t>
            </w:r>
          </w:p>
        </w:tc>
      </w:tr>
      <w:tr>
        <w:tc>
          <w:tcPr>
            <w:tcW w:type="dxa" w:w="1152"/>
            <w:vAlign w:val="center"/>
          </w:tcPr>
          <w:p>
            <w:r/>
            <w:r>
              <w:rPr>
                <w:rFonts w:ascii="NanumSquare" w:hAnsi="NanumSquare" w:eastAsia="NanumSquare"/>
                <w:b w:val="0"/>
                <w:sz w:val="16"/>
              </w:rPr>
              <w:t>FORM-01</w:t>
            </w:r>
          </w:p>
        </w:tc>
        <w:tc>
          <w:tcPr>
            <w:tcW w:type="dxa" w:w="3456"/>
            <w:vAlign w:val="center"/>
          </w:tcPr>
          <w:p>
            <w:r/>
            <w:r>
              <w:rPr>
                <w:rFonts w:ascii="NanumSquare" w:hAnsi="NanumSquare" w:eastAsia="NanumSquare"/>
                <w:b w:val="0"/>
                <w:sz w:val="16"/>
              </w:rPr>
              <w:t>planner-driven formal review</w:t>
            </w:r>
          </w:p>
        </w:tc>
        <w:tc>
          <w:tcPr>
            <w:tcW w:type="dxa" w:w="5904"/>
            <w:vAlign w:val="center"/>
          </w:tcPr>
          <w:p>
            <w:r/>
            <w:r>
              <w:rPr>
                <w:rFonts w:ascii="NanumSquare" w:hAnsi="NanumSquare" w:eastAsia="NanumSquare"/>
                <w:b w:val="0"/>
                <w:sz w:val="16"/>
              </w:rPr>
              <w:t>Existing planner→scope→formal pipeline PASS</w:t>
            </w:r>
          </w:p>
        </w:tc>
      </w:tr>
      <w:tr>
        <w:tc>
          <w:tcPr>
            <w:tcW w:type="dxa" w:w="1152"/>
            <w:vAlign w:val="center"/>
          </w:tcPr>
          <w:p>
            <w:r/>
            <w:r>
              <w:rPr>
                <w:rFonts w:ascii="NanumSquare" w:hAnsi="NanumSquare" w:eastAsia="NanumSquare"/>
                <w:b w:val="0"/>
                <w:sz w:val="16"/>
              </w:rPr>
              <w:t>FORM-02</w:t>
            </w:r>
          </w:p>
        </w:tc>
        <w:tc>
          <w:tcPr>
            <w:tcW w:type="dxa" w:w="3456"/>
            <w:vAlign w:val="center"/>
          </w:tcPr>
          <w:p>
            <w:r/>
            <w:r>
              <w:rPr>
                <w:rFonts w:ascii="NanumSquare" w:hAnsi="NanumSquare" w:eastAsia="NanumSquare"/>
                <w:b w:val="0"/>
                <w:sz w:val="16"/>
              </w:rPr>
              <w:t>explicit user scope formalization</w:t>
            </w:r>
          </w:p>
        </w:tc>
        <w:tc>
          <w:tcPr>
            <w:tcW w:type="dxa" w:w="5904"/>
            <w:vAlign w:val="center"/>
          </w:tcPr>
          <w:p>
            <w:r/>
            <w:r>
              <w:rPr>
                <w:rFonts w:ascii="NanumSquare" w:hAnsi="NanumSquare" w:eastAsia="NanumSquare"/>
                <w:b w:val="0"/>
                <w:sz w:val="16"/>
              </w:rPr>
              <w:t>No fake planner artifact; same formal core</w:t>
            </w:r>
          </w:p>
        </w:tc>
      </w:tr>
      <w:tr>
        <w:tc>
          <w:tcPr>
            <w:tcW w:type="dxa" w:w="1152"/>
            <w:vAlign w:val="center"/>
          </w:tcPr>
          <w:p>
            <w:r/>
            <w:r>
              <w:rPr>
                <w:rFonts w:ascii="NanumSquare" w:hAnsi="NanumSquare" w:eastAsia="NanumSquare"/>
                <w:b w:val="0"/>
                <w:sz w:val="16"/>
              </w:rPr>
              <w:t>ISSUE-01</w:t>
            </w:r>
          </w:p>
        </w:tc>
        <w:tc>
          <w:tcPr>
            <w:tcW w:type="dxa" w:w="3456"/>
            <w:vAlign w:val="center"/>
          </w:tcPr>
          <w:p>
            <w:r/>
            <w:r>
              <w:rPr>
                <w:rFonts w:ascii="NanumSquare" w:hAnsi="NanumSquare" w:eastAsia="NanumSquare"/>
                <w:b w:val="0"/>
                <w:sz w:val="16"/>
              </w:rPr>
              <w:t>multi-issue partial result</w:t>
            </w:r>
          </w:p>
        </w:tc>
        <w:tc>
          <w:tcPr>
            <w:tcW w:type="dxa" w:w="5904"/>
            <w:vAlign w:val="center"/>
          </w:tcPr>
          <w:p>
            <w:r/>
            <w:r>
              <w:rPr>
                <w:rFonts w:ascii="NanumSquare" w:hAnsi="NanumSquare" w:eastAsia="NanumSquare"/>
                <w:b w:val="0"/>
                <w:sz w:val="16"/>
              </w:rPr>
              <w:t>Matter work partial + finalizer PARTIALLY_RESOLVED semantics valid</w:t>
            </w:r>
          </w:p>
        </w:tc>
      </w:tr>
      <w:tr>
        <w:tc>
          <w:tcPr>
            <w:tcW w:type="dxa" w:w="1152"/>
            <w:vAlign w:val="center"/>
          </w:tcPr>
          <w:p>
            <w:r/>
            <w:r>
              <w:rPr>
                <w:rFonts w:ascii="NanumSquare" w:hAnsi="NanumSquare" w:eastAsia="NanumSquare"/>
                <w:b w:val="0"/>
                <w:sz w:val="16"/>
              </w:rPr>
              <w:t>VIS-01</w:t>
            </w:r>
          </w:p>
        </w:tc>
        <w:tc>
          <w:tcPr>
            <w:tcW w:type="dxa" w:w="3456"/>
            <w:vAlign w:val="center"/>
          </w:tcPr>
          <w:p>
            <w:r/>
            <w:r>
              <w:rPr>
                <w:rFonts w:ascii="NanumSquare" w:hAnsi="NanumSquare" w:eastAsia="NanumSquare"/>
                <w:b w:val="0"/>
                <w:sz w:val="16"/>
              </w:rPr>
              <w:t>drawing visual review</w:t>
            </w:r>
          </w:p>
        </w:tc>
        <w:tc>
          <w:tcPr>
            <w:tcW w:type="dxa" w:w="5904"/>
            <w:vAlign w:val="center"/>
          </w:tcPr>
          <w:p>
            <w:r/>
            <w:r>
              <w:rPr>
                <w:rFonts w:ascii="NanumSquare" w:hAnsi="NanumSquare" w:eastAsia="NanumSquare"/>
                <w:b w:val="0"/>
                <w:sz w:val="16"/>
              </w:rPr>
              <w:t>exact attachment/source + confirmation boundary</w:t>
            </w:r>
          </w:p>
        </w:tc>
      </w:tr>
      <w:tr>
        <w:tc>
          <w:tcPr>
            <w:tcW w:type="dxa" w:w="1152"/>
            <w:vAlign w:val="center"/>
          </w:tcPr>
          <w:p>
            <w:r/>
            <w:r>
              <w:rPr>
                <w:rFonts w:ascii="NanumSquare" w:hAnsi="NanumSquare" w:eastAsia="NanumSquare"/>
                <w:b w:val="0"/>
                <w:sz w:val="16"/>
              </w:rPr>
              <w:t>REV-01</w:t>
            </w:r>
          </w:p>
        </w:tc>
        <w:tc>
          <w:tcPr>
            <w:tcW w:type="dxa" w:w="3456"/>
            <w:vAlign w:val="center"/>
          </w:tcPr>
          <w:p>
            <w:r/>
            <w:r>
              <w:rPr>
                <w:rFonts w:ascii="NanumSquare" w:hAnsi="NanumSquare" w:eastAsia="NanumSquare"/>
                <w:b w:val="0"/>
                <w:sz w:val="16"/>
              </w:rPr>
              <w:t>Rev.3→Rev.4</w:t>
            </w:r>
          </w:p>
        </w:tc>
        <w:tc>
          <w:tcPr>
            <w:tcW w:type="dxa" w:w="5904"/>
            <w:vAlign w:val="center"/>
          </w:tcPr>
          <w:p>
            <w:r/>
            <w:r>
              <w:rPr>
                <w:rFonts w:ascii="NanumSquare" w:hAnsi="NanumSquare" w:eastAsia="NanumSquare"/>
                <w:b w:val="0"/>
                <w:sz w:val="16"/>
              </w:rPr>
              <w:t>dependent MatterIssue becomes stale/recheck</w:t>
            </w:r>
          </w:p>
        </w:tc>
      </w:tr>
      <w:tr>
        <w:tc>
          <w:tcPr>
            <w:tcW w:type="dxa" w:w="1152"/>
            <w:vAlign w:val="center"/>
          </w:tcPr>
          <w:p>
            <w:r/>
            <w:r>
              <w:rPr>
                <w:rFonts w:ascii="NanumSquare" w:hAnsi="NanumSquare" w:eastAsia="NanumSquare"/>
                <w:b w:val="0"/>
                <w:sz w:val="16"/>
              </w:rPr>
              <w:t>RUN-01</w:t>
            </w:r>
          </w:p>
        </w:tc>
        <w:tc>
          <w:tcPr>
            <w:tcW w:type="dxa" w:w="3456"/>
            <w:vAlign w:val="center"/>
          </w:tcPr>
          <w:p>
            <w:r/>
            <w:r>
              <w:rPr>
                <w:rFonts w:ascii="NanumSquare" w:hAnsi="NanumSquare" w:eastAsia="NanumSquare"/>
                <w:b w:val="0"/>
                <w:sz w:val="16"/>
              </w:rPr>
              <w:t>two formal runs from one Matter</w:t>
            </w:r>
          </w:p>
        </w:tc>
        <w:tc>
          <w:tcPr>
            <w:tcW w:type="dxa" w:w="5904"/>
            <w:vAlign w:val="center"/>
          </w:tcPr>
          <w:p>
            <w:r/>
            <w:r>
              <w:rPr>
                <w:rFonts w:ascii="NanumSquare" w:hAnsi="NanumSquare" w:eastAsia="NanumSquare"/>
                <w:b w:val="0"/>
                <w:sz w:val="16"/>
              </w:rPr>
              <w:t>both immutable packets retained</w:t>
            </w:r>
          </w:p>
        </w:tc>
      </w:tr>
      <w:tr>
        <w:tc>
          <w:tcPr>
            <w:tcW w:type="dxa" w:w="1152"/>
            <w:vAlign w:val="center"/>
          </w:tcPr>
          <w:p>
            <w:r/>
            <w:r>
              <w:rPr>
                <w:rFonts w:ascii="NanumSquare" w:hAnsi="NanumSquare" w:eastAsia="NanumSquare"/>
                <w:b w:val="0"/>
                <w:sz w:val="16"/>
              </w:rPr>
              <w:t>DEC-01</w:t>
            </w:r>
          </w:p>
        </w:tc>
        <w:tc>
          <w:tcPr>
            <w:tcW w:type="dxa" w:w="3456"/>
            <w:vAlign w:val="center"/>
          </w:tcPr>
          <w:p>
            <w:r/>
            <w:r>
              <w:rPr>
                <w:rFonts w:ascii="NanumSquare" w:hAnsi="NanumSquare" w:eastAsia="NanumSquare"/>
                <w:b w:val="0"/>
                <w:sz w:val="16"/>
              </w:rPr>
              <w:t>human decision per packet</w:t>
            </w:r>
          </w:p>
        </w:tc>
        <w:tc>
          <w:tcPr>
            <w:tcW w:type="dxa" w:w="5904"/>
            <w:vAlign w:val="center"/>
          </w:tcPr>
          <w:p>
            <w:r/>
            <w:r>
              <w:rPr>
                <w:rFonts w:ascii="NanumSquare" w:hAnsi="NanumSquare" w:eastAsia="NanumSquare"/>
                <w:b w:val="0"/>
                <w:sz w:val="16"/>
              </w:rPr>
              <w:t>old decision not reused</w:t>
            </w:r>
          </w:p>
        </w:tc>
      </w:tr>
      <w:tr>
        <w:tc>
          <w:tcPr>
            <w:tcW w:type="dxa" w:w="1152"/>
            <w:vAlign w:val="center"/>
          </w:tcPr>
          <w:p>
            <w:r/>
            <w:r>
              <w:rPr>
                <w:rFonts w:ascii="NanumSquare" w:hAnsi="NanumSquare" w:eastAsia="NanumSquare"/>
                <w:b w:val="0"/>
                <w:sz w:val="16"/>
              </w:rPr>
              <w:t>REC-01</w:t>
            </w:r>
          </w:p>
        </w:tc>
        <w:tc>
          <w:tcPr>
            <w:tcW w:type="dxa" w:w="3456"/>
            <w:vAlign w:val="center"/>
          </w:tcPr>
          <w:p>
            <w:r/>
            <w:r>
              <w:rPr>
                <w:rFonts w:ascii="NanumSquare" w:hAnsi="NanumSquare" w:eastAsia="NanumSquare"/>
                <w:b w:val="0"/>
                <w:sz w:val="16"/>
              </w:rPr>
              <w:t>restart/recovery</w:t>
            </w:r>
          </w:p>
        </w:tc>
        <w:tc>
          <w:tcPr>
            <w:tcW w:type="dxa" w:w="5904"/>
            <w:vAlign w:val="center"/>
          </w:tcPr>
          <w:p>
            <w:r/>
            <w:r>
              <w:rPr>
                <w:rFonts w:ascii="NanumSquare" w:hAnsi="NanumSquare" w:eastAsia="NanumSquare"/>
                <w:b w:val="0"/>
                <w:sz w:val="16"/>
              </w:rPr>
              <w:t>Matter event/projection and Formal Run resume valid</w:t>
            </w:r>
          </w:p>
        </w:tc>
      </w:tr>
      <w:tr>
        <w:tc>
          <w:tcPr>
            <w:tcW w:type="dxa" w:w="1152"/>
            <w:vAlign w:val="center"/>
          </w:tcPr>
          <w:p>
            <w:r/>
            <w:r>
              <w:rPr>
                <w:rFonts w:ascii="NanumSquare" w:hAnsi="NanumSquare" w:eastAsia="NanumSquare"/>
                <w:b w:val="0"/>
                <w:sz w:val="16"/>
              </w:rPr>
              <w:t>PKG-01</w:t>
            </w:r>
          </w:p>
        </w:tc>
        <w:tc>
          <w:tcPr>
            <w:tcW w:type="dxa" w:w="3456"/>
            <w:vAlign w:val="center"/>
          </w:tcPr>
          <w:p>
            <w:r/>
            <w:r>
              <w:rPr>
                <w:rFonts w:ascii="NanumSquare" w:hAnsi="NanumSquare" w:eastAsia="NanumSquare"/>
                <w:b w:val="0"/>
                <w:sz w:val="16"/>
              </w:rPr>
              <w:t>installed wheel</w:t>
            </w:r>
          </w:p>
        </w:tc>
        <w:tc>
          <w:tcPr>
            <w:tcW w:type="dxa" w:w="5904"/>
            <w:vAlign w:val="center"/>
          </w:tcPr>
          <w:p>
            <w:r/>
            <w:r>
              <w:rPr>
                <w:rFonts w:ascii="NanumSquare" w:hAnsi="NanumSquare" w:eastAsia="NanumSquare"/>
                <w:b w:val="0"/>
                <w:sz w:val="16"/>
              </w:rPr>
              <w:t>Navigation/Matter/Workbench/Formal paths work from wheel</w:t>
            </w:r>
          </w:p>
        </w:tc>
      </w:tr>
      <w:tr>
        <w:tc>
          <w:tcPr>
            <w:tcW w:type="dxa" w:w="1152"/>
            <w:vAlign w:val="center"/>
          </w:tcPr>
          <w:p>
            <w:r/>
            <w:r>
              <w:rPr>
                <w:rFonts w:ascii="NanumSquare" w:hAnsi="NanumSquare" w:eastAsia="NanumSquare"/>
                <w:b w:val="0"/>
                <w:sz w:val="16"/>
              </w:rPr>
              <w:t>UI-01</w:t>
            </w:r>
          </w:p>
        </w:tc>
        <w:tc>
          <w:tcPr>
            <w:tcW w:type="dxa" w:w="3456"/>
            <w:vAlign w:val="center"/>
          </w:tcPr>
          <w:p>
            <w:r/>
            <w:r>
              <w:rPr>
                <w:rFonts w:ascii="NanumSquare" w:hAnsi="NanumSquare" w:eastAsia="NanumSquare"/>
                <w:b w:val="0"/>
                <w:sz w:val="16"/>
              </w:rPr>
              <w:t>Workbench browser</w:t>
            </w:r>
          </w:p>
        </w:tc>
        <w:tc>
          <w:tcPr>
            <w:tcW w:type="dxa" w:w="5904"/>
            <w:vAlign w:val="center"/>
          </w:tcPr>
          <w:p>
            <w:r/>
            <w:r>
              <w:rPr>
                <w:rFonts w:ascii="NanumSquare" w:hAnsi="NanumSquare" w:eastAsia="NanumSquare"/>
                <w:b w:val="0"/>
                <w:sz w:val="16"/>
              </w:rPr>
              <w:t>draft/final distinction, keyboard/focus, console 0</w:t>
            </w:r>
          </w:p>
        </w:tc>
      </w:tr>
      <w:tr>
        <w:tc>
          <w:tcPr>
            <w:tcW w:type="dxa" w:w="1152"/>
            <w:vAlign w:val="center"/>
          </w:tcPr>
          <w:p>
            <w:r/>
            <w:r>
              <w:rPr>
                <w:rFonts w:ascii="NanumSquare" w:hAnsi="NanumSquare" w:eastAsia="NanumSquare"/>
                <w:b w:val="0"/>
                <w:sz w:val="16"/>
              </w:rPr>
              <w:t>UI-02</w:t>
            </w:r>
          </w:p>
        </w:tc>
        <w:tc>
          <w:tcPr>
            <w:tcW w:type="dxa" w:w="3456"/>
            <w:vAlign w:val="center"/>
          </w:tcPr>
          <w:p>
            <w:r/>
            <w:r>
              <w:rPr>
                <w:rFonts w:ascii="NanumSquare" w:hAnsi="NanumSquare" w:eastAsia="NanumSquare"/>
                <w:b w:val="0"/>
                <w:sz w:val="16"/>
              </w:rPr>
              <w:t>17-page CASE_DRAWING final review</w:t>
            </w:r>
          </w:p>
        </w:tc>
        <w:tc>
          <w:tcPr>
            <w:tcW w:type="dxa" w:w="5904"/>
            <w:vAlign w:val="center"/>
          </w:tcPr>
          <w:p>
            <w:r/>
            <w:r>
              <w:rPr>
                <w:rFonts w:ascii="NanumSquare" w:hAnsi="NanumSquare" w:eastAsia="NanumSquare"/>
                <w:b w:val="0"/>
                <w:sz w:val="16"/>
              </w:rPr>
              <w:t>protected raster/provenance/zoom PASS</w:t>
            </w:r>
          </w:p>
        </w:tc>
      </w:tr>
    </w:tbl>
    <w:p/>
    <w:p>
      <w:pPr>
        <w:pStyle w:val="Heading1"/>
      </w:pPr>
      <w:r>
        <w:rPr>
          <w:rFonts w:ascii="NanumSquare" w:hAnsi="NanumSquare" w:eastAsia="NanumSquare"/>
          <w:b/>
          <w:color w:val="1F4E79"/>
          <w:sz w:val="36"/>
        </w:rPr>
        <w:t>12. AGENTS.md Redesign</w:t>
      </w:r>
    </w:p>
    <w:p>
      <w:r>
        <w:rPr>
          <w:rFonts w:ascii="NanumSquare" w:hAnsi="NanumSquare" w:eastAsia="NanumSquare"/>
          <w:sz w:val="21"/>
        </w:rPr>
        <w:t>새 AGENTS.md는 현재 불변식을 보존하면서 새 Architecture의 권한 차이를 명시한다. 특히 기존의 “모든 자연어 질문은 Planner” 규칙을 migration-aware rule로 바꾸고, Navigation/Matter/Formalization을 구분한다. 다만 아직 merge되지 않은 target command를 current runtime처럼 사용하지 못하도록 exact-HEAD capability rule을 추가한다.</w:t>
      </w:r>
    </w:p>
    <w:p>
      <w:pPr>
        <w:pStyle w:val="Heading2"/>
      </w:pPr>
      <w:r>
        <w:rPr>
          <w:rFonts w:ascii="NanumSquare" w:hAnsi="NanumSquare" w:eastAsia="NanumSquare"/>
          <w:b/>
          <w:color w:val="1F4E79"/>
          <w:sz w:val="28"/>
        </w:rPr>
        <w:t>주요 변경점</w:t>
      </w:r>
    </w:p>
    <w:p>
      <w:pPr>
        <w:pStyle w:val="ListBullet"/>
      </w:pPr>
      <w:r>
        <w:rPr>
          <w:rFonts w:ascii="NanumSquare" w:hAnsi="NanumSquare" w:eastAsia="NanumSquare"/>
          <w:sz w:val="19"/>
        </w:rPr>
        <w:t>Authority order에 ReviewMatter와 FormalizationSnapshot 추가</w:t>
      </w:r>
    </w:p>
    <w:p>
      <w:pPr>
        <w:pStyle w:val="ListBullet"/>
      </w:pPr>
      <w:r>
        <w:rPr>
          <w:rFonts w:ascii="NanumSquare" w:hAnsi="NanumSquare" w:eastAsia="NanumSquare"/>
          <w:sz w:val="19"/>
        </w:rPr>
        <w:t>Navigation은 non-authoritative, RUN/Track/packet을 만들지 않음</w:t>
      </w:r>
    </w:p>
    <w:p>
      <w:pPr>
        <w:pStyle w:val="ListBullet"/>
      </w:pPr>
      <w:r>
        <w:rPr>
          <w:rFonts w:ascii="NanumSquare" w:hAnsi="NanumSquare" w:eastAsia="NanumSquare"/>
          <w:sz w:val="19"/>
        </w:rPr>
        <w:t>Matter work state와 Formal IssueStatus를 분리</w:t>
      </w:r>
    </w:p>
    <w:p>
      <w:pPr>
        <w:pStyle w:val="ListBullet"/>
      </w:pPr>
      <w:r>
        <w:rPr>
          <w:rFonts w:ascii="NanumSquare" w:hAnsi="NanumSquare" w:eastAsia="NanumSquare"/>
          <w:sz w:val="19"/>
        </w:rPr>
        <w:t>ReviewScope를 canonical downstream control input으로 규정</w:t>
      </w:r>
    </w:p>
    <w:p>
      <w:pPr>
        <w:pStyle w:val="ListBullet"/>
      </w:pPr>
      <w:r>
        <w:rPr>
          <w:rFonts w:ascii="NanumSquare" w:hAnsi="NanumSquare" w:eastAsia="NanumSquare"/>
          <w:sz w:val="19"/>
        </w:rPr>
        <w:t>Formalization exact revision / stale rejection / one-way promotion</w:t>
      </w:r>
    </w:p>
    <w:p>
      <w:pPr>
        <w:pStyle w:val="ListBullet"/>
      </w:pPr>
      <w:r>
        <w:rPr>
          <w:rFonts w:ascii="NanumSquare" w:hAnsi="NanumSquare" w:eastAsia="NanumSquare"/>
          <w:sz w:val="19"/>
        </w:rPr>
        <w:t>source revision unknown impact → stale</w:t>
      </w:r>
    </w:p>
    <w:p>
      <w:pPr>
        <w:pStyle w:val="ListBullet"/>
      </w:pPr>
      <w:r>
        <w:rPr>
          <w:rFonts w:ascii="NanumSquare" w:hAnsi="NanumSquare" w:eastAsia="NanumSquare"/>
          <w:sz w:val="19"/>
        </w:rPr>
        <w:t>Workbench와 Formal Review HTTP/UI authority 분리</w:t>
      </w:r>
    </w:p>
    <w:p>
      <w:pPr>
        <w:pStyle w:val="ListBullet"/>
      </w:pPr>
      <w:r>
        <w:rPr>
          <w:rFonts w:ascii="NanumSquare" w:hAnsi="NanumSquare" w:eastAsia="NanumSquare"/>
          <w:sz w:val="19"/>
        </w:rPr>
        <w:t>#169 TESTED=COMMITTED=PUSHED=PR_HEAD policy 편입</w:t>
      </w:r>
    </w:p>
    <w:p>
      <w:pPr>
        <w:pStyle w:val="ListBullet"/>
      </w:pPr>
      <w:r>
        <w:rPr>
          <w:rFonts w:ascii="NanumSquare" w:hAnsi="NanumSquare" w:eastAsia="NanumSquare"/>
          <w:sz w:val="19"/>
        </w:rPr>
        <w:t>current executable behavior와 target architecture를 구분하는 migration-status rule 추가</w:t>
      </w:r>
    </w:p>
    <w:p>
      <w:r>
        <w:rPr>
          <w:rFonts w:ascii="NanumSquare" w:hAnsi="NanumSquare" w:eastAsia="NanumSquare"/>
          <w:sz w:val="21"/>
        </w:rPr>
        <w:t>완성된 AGENTS.md 원문은 별도 산출물로 함께 제공한다.</w:t>
      </w:r>
    </w:p>
    <w:p>
      <w:pPr>
        <w:pStyle w:val="Heading1"/>
      </w:pPr>
      <w:r>
        <w:rPr>
          <w:rFonts w:ascii="NanumSquare" w:hAnsi="NanumSquare" w:eastAsia="NanumSquare"/>
          <w:b/>
          <w:color w:val="1F4E79"/>
          <w:sz w:val="36"/>
        </w:rPr>
        <w:t>13. Final Recommendation</w:t>
      </w:r>
    </w:p>
    <w:p>
      <w:r>
        <w:rPr>
          <w:rFonts w:ascii="NanumSquare" w:hAnsi="NanumSquare" w:eastAsia="NanumSquare"/>
          <w:sz w:val="21"/>
        </w:rPr>
        <w:t>권고안은 Big-bang rewrite가 아니다. 현재 ERS의 가장 비싼 correctness 자산인 immutable evidence, exact provenance, issue-aware retrieval, Track A/B, finalizer, protected viewer, append-only Human Decision을 보존하고, 그 앞에 ReviewMatter라는 지속형 업무 도메인을 추가한다.</w:t>
      </w:r>
    </w:p>
    <w:p>
      <w:r>
        <w:rPr>
          <w:rFonts w:ascii="NanumSquare" w:hAnsi="NanumSquare" w:eastAsia="NanumSquare"/>
          <w:sz w:val="21"/>
        </w:rPr>
        <w:t>Architecture migration은 기존 안정화 이슈를 우회해서 시작하면 안 된다. 특히 #153, #157, #159, #160, #164, #165, #166은 각각 retrieval, multi-run, transport, visual security/provenance의 기반이므로 해당 기능을 새 Workbench/Matter에 복제하기 전에 현재 issue를 닫는 것이 우선이다.</w:t>
      </w:r>
    </w:p>
    <w:p>
      <w:r>
        <w:rPr>
          <w:rFonts w:ascii="NanumSquare" w:hAnsi="NanumSquare" w:eastAsia="NanumSquare"/>
          <w:sz w:val="21"/>
        </w:rPr>
        <w:t>Track B selective audit, AI 자동 revision impact, microservice/graph DB/cloud collaboration은 이번 Epic 범위에서 제외한다. 먼저 새 업무 모델이 현재 Formal Core와 함께 안전하게 동작하는지 입증한 뒤 별도 평가 이슈로 다루는 편이 적절하다.</w:t>
      </w:r>
    </w:p>
    <w:p>
      <w:pPr>
        <w:pStyle w:val="Heading1"/>
      </w:pPr>
      <w:r>
        <w:rPr>
          <w:rFonts w:ascii="NanumSquare" w:hAnsi="NanumSquare" w:eastAsia="NanumSquare"/>
          <w:b/>
          <w:color w:val="1F4E79"/>
          <w:sz w:val="36"/>
        </w:rPr>
        <w:t>Appendix A. Recommended Repository Placement</w:t>
      </w:r>
    </w:p>
    <w:p>
      <w:pPr>
        <w:pStyle w:val="CodeBlock"/>
      </w:pPr>
      <w:r>
        <w:rPr>
          <w:rFonts w:ascii="Noto Sans Mono CJK KR" w:hAnsi="Noto Sans Mono CJK KR" w:eastAsia="Noto Sans Mono CJK KR"/>
          <w:sz w:val="16"/>
        </w:rPr>
        <w:t>src/evidence_review/</w:t>
        <w:br/>
      </w:r>
      <w:r>
        <w:rPr>
          <w:rFonts w:ascii="Noto Sans Mono CJK KR" w:hAnsi="Noto Sans Mono CJK KR" w:eastAsia="Noto Sans Mono CJK KR"/>
          <w:sz w:val="16"/>
        </w:rPr>
        <w:t>├─ review_matter/</w:t>
        <w:br/>
      </w:r>
      <w:r>
        <w:rPr>
          <w:rFonts w:ascii="Noto Sans Mono CJK KR" w:hAnsi="Noto Sans Mono CJK KR" w:eastAsia="Noto Sans Mono CJK KR"/>
          <w:sz w:val="16"/>
        </w:rPr>
        <w:t>│  ├─ contracts.py</w:t>
        <w:br/>
      </w:r>
      <w:r>
        <w:rPr>
          <w:rFonts w:ascii="Noto Sans Mono CJK KR" w:hAnsi="Noto Sans Mono CJK KR" w:eastAsia="Noto Sans Mono CJK KR"/>
          <w:sz w:val="16"/>
        </w:rPr>
        <w:t>│  ├─ schema.sql</w:t>
        <w:br/>
      </w:r>
      <w:r>
        <w:rPr>
          <w:rFonts w:ascii="Noto Sans Mono CJK KR" w:hAnsi="Noto Sans Mono CJK KR" w:eastAsia="Noto Sans Mono CJK KR"/>
          <w:sz w:val="16"/>
        </w:rPr>
        <w:t>│  ├─ store.py</w:t>
        <w:br/>
      </w:r>
      <w:r>
        <w:rPr>
          <w:rFonts w:ascii="Noto Sans Mono CJK KR" w:hAnsi="Noto Sans Mono CJK KR" w:eastAsia="Noto Sans Mono CJK KR"/>
          <w:sz w:val="16"/>
        </w:rPr>
        <w:t>│  ├─ events.py</w:t>
        <w:br/>
      </w:r>
      <w:r>
        <w:rPr>
          <w:rFonts w:ascii="Noto Sans Mono CJK KR" w:hAnsi="Noto Sans Mono CJK KR" w:eastAsia="Noto Sans Mono CJK KR"/>
          <w:sz w:val="16"/>
        </w:rPr>
        <w:t>│  ├─ projection.py</w:t>
        <w:br/>
      </w:r>
      <w:r>
        <w:rPr>
          <w:rFonts w:ascii="Noto Sans Mono CJK KR" w:hAnsi="Noto Sans Mono CJK KR" w:eastAsia="Noto Sans Mono CJK KR"/>
          <w:sz w:val="16"/>
        </w:rPr>
        <w:t>│  ├─ source_binding.py</w:t>
        <w:br/>
      </w:r>
      <w:r>
        <w:rPr>
          <w:rFonts w:ascii="Noto Sans Mono CJK KR" w:hAnsi="Noto Sans Mono CJK KR" w:eastAsia="Noto Sans Mono CJK KR"/>
          <w:sz w:val="16"/>
        </w:rPr>
        <w:t>│  ├─ invalidation.py</w:t>
        <w:br/>
      </w:r>
      <w:r>
        <w:rPr>
          <w:rFonts w:ascii="Noto Sans Mono CJK KR" w:hAnsi="Noto Sans Mono CJK KR" w:eastAsia="Noto Sans Mono CJK KR"/>
          <w:sz w:val="16"/>
        </w:rPr>
        <w:t>│  ├─ scope.py</w:t>
        <w:br/>
      </w:r>
      <w:r>
        <w:rPr>
          <w:rFonts w:ascii="Noto Sans Mono CJK KR" w:hAnsi="Noto Sans Mono CJK KR" w:eastAsia="Noto Sans Mono CJK KR"/>
          <w:sz w:val="16"/>
        </w:rPr>
        <w:t>│  ├─ snapshot.py</w:t>
        <w:br/>
      </w:r>
      <w:r>
        <w:rPr>
          <w:rFonts w:ascii="Noto Sans Mono CJK KR" w:hAnsi="Noto Sans Mono CJK KR" w:eastAsia="Noto Sans Mono CJK KR"/>
          <w:sz w:val="16"/>
        </w:rPr>
        <w:t>│  ├─ formalization.py</w:t>
        <w:br/>
      </w:r>
      <w:r>
        <w:rPr>
          <w:rFonts w:ascii="Noto Sans Mono CJK KR" w:hAnsi="Noto Sans Mono CJK KR" w:eastAsia="Noto Sans Mono CJK KR"/>
          <w:sz w:val="16"/>
        </w:rPr>
        <w:t>│  ├─ formal_run_binding.py</w:t>
        <w:br/>
      </w:r>
      <w:r>
        <w:rPr>
          <w:rFonts w:ascii="Noto Sans Mono CJK KR" w:hAnsi="Noto Sans Mono CJK KR" w:eastAsia="Noto Sans Mono CJK KR"/>
          <w:sz w:val="16"/>
        </w:rPr>
        <w:t>│  ├─ service.py</w:t>
        <w:br/>
      </w:r>
      <w:r>
        <w:rPr>
          <w:rFonts w:ascii="Noto Sans Mono CJK KR" w:hAnsi="Noto Sans Mono CJK KR" w:eastAsia="Noto Sans Mono CJK KR"/>
          <w:sz w:val="16"/>
        </w:rPr>
        <w:t>│  ├─ visual_binding.py</w:t>
        <w:br/>
      </w:r>
      <w:r>
        <w:rPr>
          <w:rFonts w:ascii="Noto Sans Mono CJK KR" w:hAnsi="Noto Sans Mono CJK KR" w:eastAsia="Noto Sans Mono CJK KR"/>
          <w:sz w:val="16"/>
        </w:rPr>
        <w:t>│  └─ impact.py</w:t>
        <w:br/>
      </w:r>
      <w:r>
        <w:rPr>
          <w:rFonts w:ascii="Noto Sans Mono CJK KR" w:hAnsi="Noto Sans Mono CJK KR" w:eastAsia="Noto Sans Mono CJK KR"/>
          <w:sz w:val="16"/>
        </w:rPr>
        <w:t>├─ navigation/</w:t>
        <w:br/>
      </w:r>
      <w:r>
        <w:rPr>
          <w:rFonts w:ascii="Noto Sans Mono CJK KR" w:hAnsi="Noto Sans Mono CJK KR" w:eastAsia="Noto Sans Mono CJK KR"/>
          <w:sz w:val="16"/>
        </w:rPr>
        <w:t>│  ├─ models.py</w:t>
        <w:br/>
      </w:r>
      <w:r>
        <w:rPr>
          <w:rFonts w:ascii="Noto Sans Mono CJK KR" w:hAnsi="Noto Sans Mono CJK KR" w:eastAsia="Noto Sans Mono CJK KR"/>
          <w:sz w:val="16"/>
        </w:rPr>
        <w:t>│  ├─ service.py</w:t>
        <w:br/>
      </w:r>
      <w:r>
        <w:rPr>
          <w:rFonts w:ascii="Noto Sans Mono CJK KR" w:hAnsi="Noto Sans Mono CJK KR" w:eastAsia="Noto Sans Mono CJK KR"/>
          <w:sz w:val="16"/>
        </w:rPr>
        <w:t>│  └─ promotion.py</w:t>
        <w:br/>
      </w:r>
      <w:r>
        <w:rPr>
          <w:rFonts w:ascii="Noto Sans Mono CJK KR" w:hAnsi="Noto Sans Mono CJK KR" w:eastAsia="Noto Sans Mono CJK KR"/>
          <w:sz w:val="16"/>
        </w:rPr>
        <w:t>├─ workbench/</w:t>
        <w:br/>
      </w:r>
      <w:r>
        <w:rPr>
          <w:rFonts w:ascii="Noto Sans Mono CJK KR" w:hAnsi="Noto Sans Mono CJK KR" w:eastAsia="Noto Sans Mono CJK KR"/>
          <w:sz w:val="16"/>
        </w:rPr>
        <w:t>│  ├─ routes.py</w:t>
        <w:br/>
      </w:r>
      <w:r>
        <w:rPr>
          <w:rFonts w:ascii="Noto Sans Mono CJK KR" w:hAnsi="Noto Sans Mono CJK KR" w:eastAsia="Noto Sans Mono CJK KR"/>
          <w:sz w:val="16"/>
        </w:rPr>
        <w:t>│  ├─ local_server.py</w:t>
        <w:br/>
      </w:r>
      <w:r>
        <w:rPr>
          <w:rFonts w:ascii="Noto Sans Mono CJK KR" w:hAnsi="Noto Sans Mono CJK KR" w:eastAsia="Noto Sans Mono CJK KR"/>
          <w:sz w:val="16"/>
        </w:rPr>
        <w:t>│  ├─ view_model.py</w:t>
        <w:br/>
      </w:r>
      <w:r>
        <w:rPr>
          <w:rFonts w:ascii="Noto Sans Mono CJK KR" w:hAnsi="Noto Sans Mono CJK KR" w:eastAsia="Noto Sans Mono CJK KR"/>
          <w:sz w:val="16"/>
        </w:rPr>
        <w:t>│  ├─ html_renderer.py</w:t>
        <w:br/>
      </w:r>
      <w:r>
        <w:rPr>
          <w:rFonts w:ascii="Noto Sans Mono CJK KR" w:hAnsi="Noto Sans Mono CJK KR" w:eastAsia="Noto Sans Mono CJK KR"/>
          <w:sz w:val="16"/>
        </w:rPr>
        <w:t>│  └─ assets/</w:t>
        <w:br/>
      </w:r>
      <w:r>
        <w:rPr>
          <w:rFonts w:ascii="Noto Sans Mono CJK KR" w:hAnsi="Noto Sans Mono CJK KR" w:eastAsia="Noto Sans Mono CJK KR"/>
          <w:sz w:val="16"/>
        </w:rPr>
        <w:t>├─ presentation/</w:t>
        <w:br/>
      </w:r>
      <w:r>
        <w:rPr>
          <w:rFonts w:ascii="Noto Sans Mono CJK KR" w:hAnsi="Noto Sans Mono CJK KR" w:eastAsia="Noto Sans Mono CJK KR"/>
          <w:sz w:val="16"/>
        </w:rPr>
        <w:t>│  └─ tokens.py</w:t>
        <w:br/>
      </w:r>
      <w:r>
        <w:rPr>
          <w:rFonts w:ascii="Noto Sans Mono CJK KR" w:hAnsi="Noto Sans Mono CJK KR" w:eastAsia="Noto Sans Mono CJK KR"/>
          <w:sz w:val="16"/>
        </w:rPr>
        <w:t>├─ scoped_review.py</w:t>
        <w:br/>
      </w:r>
      <w:r>
        <w:rPr>
          <w:rFonts w:ascii="Noto Sans Mono CJK KR" w:hAnsi="Noto Sans Mono CJK KR" w:eastAsia="Noto Sans Mono CJK KR"/>
          <w:sz w:val="16"/>
        </w:rPr>
        <w:t>└─ current_review_binding.py</w:t>
        <w:br/>
      </w:r>
    </w:p>
    <w:p>
      <w:pPr>
        <w:pStyle w:val="Heading1"/>
      </w:pPr>
      <w:r>
        <w:rPr>
          <w:rFonts w:ascii="NanumSquare" w:hAnsi="NanumSquare" w:eastAsia="NanumSquare"/>
          <w:b/>
          <w:color w:val="1F4E79"/>
          <w:sz w:val="36"/>
        </w:rPr>
        <w:t>Appendix B. Deliverable Files</w:t>
      </w:r>
    </w:p>
    <w:tbl>
      <w:tblPr>
        <w:tblStyle w:val="TableGrid"/>
        <w:tblW w:type="auto" w:w="0"/>
        <w:jc w:val="center"/>
        <w:tblLook w:firstColumn="1" w:firstRow="1" w:lastColumn="0" w:lastRow="0" w:noHBand="0" w:noVBand="1" w:val="04A0"/>
      </w:tblPr>
      <w:tblGrid>
        <w:gridCol w:w="5040"/>
        <w:gridCol w:w="5040"/>
      </w:tblGrid>
      <w:tr>
        <w:tc>
          <w:tcPr>
            <w:tcW w:type="dxa" w:w="4608"/>
            <w:shd w:fill="D9E2F3"/>
            <w:vAlign w:val="center"/>
          </w:tcPr>
          <w:p>
            <w:r/>
            <w:r>
              <w:rPr>
                <w:rFonts w:ascii="NanumSquare" w:hAnsi="NanumSquare" w:eastAsia="NanumSquare"/>
                <w:b/>
                <w:sz w:val="17"/>
              </w:rPr>
              <w:t>파일</w:t>
            </w:r>
          </w:p>
        </w:tc>
        <w:tc>
          <w:tcPr>
            <w:tcW w:type="dxa" w:w="5760"/>
            <w:shd w:fill="D9E2F3"/>
            <w:vAlign w:val="center"/>
          </w:tcPr>
          <w:p>
            <w:r/>
            <w:r>
              <w:rPr>
                <w:rFonts w:ascii="NanumSquare" w:hAnsi="NanumSquare" w:eastAsia="NanumSquare"/>
                <w:b/>
                <w:sz w:val="17"/>
              </w:rPr>
              <w:t>목적</w:t>
            </w:r>
          </w:p>
        </w:tc>
      </w:tr>
      <w:tr>
        <w:tc>
          <w:tcPr>
            <w:tcW w:type="dxa" w:w="4608"/>
            <w:vAlign w:val="center"/>
          </w:tcPr>
          <w:p>
            <w:r/>
            <w:r>
              <w:rPr>
                <w:rFonts w:ascii="NanumSquare" w:hAnsi="NanumSquare" w:eastAsia="NanumSquare"/>
                <w:b w:val="0"/>
                <w:sz w:val="17"/>
              </w:rPr>
              <w:t>ERS_Architecture_Migration_Report.docx</w:t>
            </w:r>
          </w:p>
        </w:tc>
        <w:tc>
          <w:tcPr>
            <w:tcW w:type="dxa" w:w="5760"/>
            <w:vAlign w:val="center"/>
          </w:tcPr>
          <w:p>
            <w:r/>
            <w:r>
              <w:rPr>
                <w:rFonts w:ascii="NanumSquare" w:hAnsi="NanumSquare" w:eastAsia="NanumSquare"/>
                <w:b w:val="0"/>
                <w:sz w:val="17"/>
              </w:rPr>
              <w:t>Architecture Map + MIG-01~20 + risks + acceptance + AGENTS redesign report</w:t>
            </w:r>
          </w:p>
        </w:tc>
      </w:tr>
      <w:tr>
        <w:tc>
          <w:tcPr>
            <w:tcW w:type="dxa" w:w="4608"/>
            <w:vAlign w:val="center"/>
          </w:tcPr>
          <w:p>
            <w:r/>
            <w:r>
              <w:rPr>
                <w:rFonts w:ascii="NanumSquare" w:hAnsi="NanumSquare" w:eastAsia="NanumSquare"/>
                <w:b w:val="0"/>
                <w:sz w:val="17"/>
              </w:rPr>
              <w:t>2026-09-08-ers-review-matter-architecture-migration.md</w:t>
            </w:r>
          </w:p>
        </w:tc>
        <w:tc>
          <w:tcPr>
            <w:tcW w:type="dxa" w:w="5760"/>
            <w:vAlign w:val="center"/>
          </w:tcPr>
          <w:p>
            <w:r/>
            <w:r>
              <w:rPr>
                <w:rFonts w:ascii="NanumSquare" w:hAnsi="NanumSquare" w:eastAsia="NanumSquare"/>
                <w:b w:val="0"/>
                <w:sz w:val="17"/>
              </w:rPr>
              <w:t>Superpowers-compatible execution-grade implementation plan</w:t>
            </w:r>
          </w:p>
        </w:tc>
      </w:tr>
      <w:tr>
        <w:tc>
          <w:tcPr>
            <w:tcW w:type="dxa" w:w="4608"/>
            <w:vAlign w:val="center"/>
          </w:tcPr>
          <w:p>
            <w:r/>
            <w:r>
              <w:rPr>
                <w:rFonts w:ascii="NanumSquare" w:hAnsi="NanumSquare" w:eastAsia="NanumSquare"/>
                <w:b w:val="0"/>
                <w:sz w:val="17"/>
              </w:rPr>
              <w:t>AGENTS.md</w:t>
            </w:r>
          </w:p>
        </w:tc>
        <w:tc>
          <w:tcPr>
            <w:tcW w:type="dxa" w:w="5760"/>
            <w:vAlign w:val="center"/>
          </w:tcPr>
          <w:p>
            <w:r/>
            <w:r>
              <w:rPr>
                <w:rFonts w:ascii="NanumSquare" w:hAnsi="NanumSquare" w:eastAsia="NanumSquare"/>
                <w:b w:val="0"/>
                <w:sz w:val="17"/>
              </w:rPr>
              <w:t>Migration-aware redesigned repository agent instructions</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646464"/>
        <w:sz w:val="16"/>
      </w:rPr>
      <w:t xml:space="preserve">Evidence Review System · Architecture Migration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Square" w:hAnsi="NanumSquare" w:eastAsia="NanumSquare"/>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Noto Sans Mono CJK KR" w:hAnsi="Noto Sans Mono CJK KR" w:eastAsia="Noto Sans Mono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