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9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m:oMathPara>
        <m:oMathParaPr>
          <m:jc m:val="center"/>
        </m:oMathParaPr>
        <m:oMath>
          <m:r>
            <m:t>A</m:t>
          </m:r>
          <m:r>
            <m:t>I</m:t>
          </m:r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∑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Dimension Score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Role Weight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Evidence Multiplier</m:t>
          </m:r>
        </m:oMath>
      </m:oMathPara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3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21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Start w:id="19" w:name="personal-readiness-weights"/>
    <w:p>
      <w:pPr>
        <w:pStyle w:val="Heading4"/>
      </w:pPr>
      <w:r>
        <w:t xml:space="preserve">Personal Readiness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Personal Readiness emphasizes knowledge acquisition (Study + Copy = 75% for General role).</w:t>
      </w:r>
    </w:p>
    <w:bookmarkEnd w:id="19"/>
    <w:bookmarkStart w:id="20" w:name="corporate-impact-weights"/>
    <w:p>
      <w:pPr>
        <w:pStyle w:val="Heading4"/>
      </w:pPr>
      <w:r>
        <w:t xml:space="preserve">Corporate Impact Weights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45%</w:t>
            </w:r>
          </w:p>
        </w:tc>
      </w:tr>
    </w:tbl>
    <w:p>
      <w:pPr>
        <w:pStyle w:val="BodyText"/>
      </w:pPr>
      <w:r>
        <w:rPr>
          <w:i/>
          <w:iCs/>
        </w:rPr>
        <w:t xml:space="preserve">Corporate Impact emphasizes deployment and governance (Output + Ethical = 80% for General role).</w:t>
      </w:r>
    </w:p>
    <w:bookmarkEnd w:id="20"/>
    <w:bookmarkEnd w:id="21"/>
    <w:bookmarkStart w:id="22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2"/>
    <w:bookmarkEnd w:id="23"/>
    <w:bookmarkStart w:id="27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4" w:name="confidence-ranges"/>
    <w:p>
      <w:pPr>
        <w:pStyle w:val="Heading3"/>
      </w:pPr>
      <w:r>
        <w:rPr>
          <w:b/>
          <w:bCs/>
        </w:rPr>
        <w:t xml:space="preserve">Confidence Ranges</w:t>
      </w:r>
    </w:p>
    <w:p>
      <w:pPr>
        <w:pStyle w:val="FirstParagraph"/>
      </w:pPr>
      <w:r>
        <w:t xml:space="preserve">Each assessment level produces a score with a confidence range representing the uncertainty in self-reported vs. validated data: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Formula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Range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 (L1)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0.70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Score−10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Wide range; unvalidated claims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 (L2)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0.85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Score−5 to Raw+2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Narrower; peer confirmation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(L3)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Raw × 1.0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Score±2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Tight range; verified evidence</w:t>
            </w:r>
          </w:p>
        </w:tc>
      </w:tr>
    </w:tbl>
    <w:p>
      <w:pPr>
        <w:pStyle w:val="BodyText"/>
      </w:pPr>
      <w:r>
        <w:t xml:space="preserve">Example: A raw score of 72 displays as: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L1:</w:t>
      </w:r>
      <w:r>
        <w:t xml:space="preserve"> </w:t>
      </w:r>
      <w:r>
        <w:t xml:space="preserve">50 (range 40–74)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L2:</w:t>
      </w:r>
      <w:r>
        <w:t xml:space="preserve"> </w:t>
      </w:r>
      <w:r>
        <w:t xml:space="preserve">61 (range 56–74)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L3:</w:t>
      </w:r>
      <w:r>
        <w:t xml:space="preserve"> </w:t>
      </w:r>
      <w:r>
        <w:t xml:space="preserve">72 (range 70–74)</w:t>
      </w:r>
    </w:p>
    <w:p>
      <w:pPr>
        <w:pStyle w:val="FirstParagraph"/>
      </w:pPr>
      <w:r>
        <w:t xml:space="preserve">The range upper bound represents potential score with full verification. The lower bound accounts for possible over-reporting.</w:t>
      </w:r>
    </w:p>
    <w:bookmarkEnd w:id="24"/>
    <w:bookmarkStart w:id="25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5"/>
    <w:bookmarkStart w:id="26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6"/>
    <w:bookmarkEnd w:id="27"/>
    <w:bookmarkStart w:id="29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Original Value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years</m:t>
                  </m:r>
                </m:num>
                <m:den>
                  <m:r>
                    <m:rPr>
                      <m:nor/>
                      <m:sty m:val="p"/>
                    </m:rPr>
                    <m:t>half-life</m:t>
                  </m:r>
                </m:den>
              </m:f>
            </m:sup>
          </m:sSup>
        </m:oMath>
      </m:oMathPara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8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Current value: </m:t>
          </m:r>
          <m:r>
            <m:t>15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0.5</m:t>
          </m:r>
          <m:sSup>
            <m:e>
              <m:r>
                <m:rPr>
                  <m:sty m:val="p"/>
                </m:rPr>
                <m:t>)</m:t>
              </m:r>
            </m:e>
            <m:sup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</m:sup>
          </m:sSup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×</m:t>
          </m:r>
          <m:r>
            <m:t>0.35</m:t>
          </m:r>
          <m:r>
            <m:rPr>
              <m:sty m:val="p"/>
            </m:rPr>
            <m:t>=</m:t>
          </m:r>
          <m:r>
            <m:t>5.3</m:t>
          </m:r>
          <m:r>
            <m:rPr>
              <m:nor/>
              <m:sty m:val="p"/>
            </m:rPr>
            <m:t> points</m:t>
          </m:r>
        </m:oMath>
      </m:oMathPara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8"/>
    <w:bookmarkEnd w:id="29"/>
    <w:bookmarkStart w:id="30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30"/>
    <w:bookmarkStart w:id="32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0.70x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31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3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3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3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3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31"/>
    <w:bookmarkEnd w:id="32"/>
    <w:bookmarkStart w:id="35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3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0.70x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0.85x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3"/>
    <w:bookmarkStart w:id="34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4"/>
    <w:bookmarkEnd w:id="35"/>
    <w:bookmarkStart w:id="36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5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5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5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5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5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6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6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6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6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6"/>
        </w:numPr>
      </w:pPr>
      <w:r>
        <w:t xml:space="preserve">Replacing human judgment about job performance</w:t>
      </w:r>
    </w:p>
    <w:bookmarkEnd w:id="36"/>
    <w:bookmarkStart w:id="38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7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(0.70x to 1.0x).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7"/>
    <w:bookmarkEnd w:id="38"/>
    <w:bookmarkEnd w:id="39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2026-04-09T03:09:37Z</dcterms:created>
  <dcterms:modified xsi:type="dcterms:W3CDTF">2026-04-09T03:09:37Z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