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EDITING REQUIREMENTS FOR SERVICE AGREEMENTS</w:t>
      </w:r>
    </w:p>
    <w:p>
      <w:pPr>
        <w:pStyle w:val="Heading1"/>
      </w:pPr>
      <w:r>
        <w:t>MANDATORY REQUIREMENTS</w:t>
      </w:r>
    </w:p>
    <w:p>
      <w:r>
        <w:t>1.1 The Contractor must complete all work within 30 business days of project start. This requirement ensures timely delivery of services.</w:t>
      </w:r>
    </w:p>
    <w:p>
      <w:r>
        <w:t>1.2 All deliverables shall be reviewed and approved by the Client before final acceptance. This ensures quality control and client satisfaction.</w:t>
      </w:r>
    </w:p>
    <w:p>
      <w:r>
        <w:t>1.3 The Contractor is required to provide weekly progress reports to the Client. Regular communication is essential for project success.</w:t>
      </w:r>
    </w:p>
    <w:p>
      <w:pPr>
        <w:pStyle w:val="Heading1"/>
      </w:pPr>
      <w:r>
        <w:t>PROHIBITED ACTIVITIES</w:t>
      </w:r>
    </w:p>
    <w:p>
      <w:r>
        <w:t>2.1 Subcontracting is prohibited without prior written approval from the Client. This maintains control over project quality and security.</w:t>
      </w:r>
    </w:p>
    <w:p>
      <w:r>
        <w:t>2.2 The Contractor must not share confidential information with unauthorized parties. Protection of sensitive data is critical.</w:t>
      </w:r>
    </w:p>
    <w:p>
      <w:r>
        <w:t>2.3 Use of project resources for personal purposes is not permitted. All resources must be dedicated to the contracted work.</w:t>
      </w:r>
    </w:p>
    <w:p>
      <w:pPr>
        <w:pStyle w:val="Heading1"/>
      </w:pPr>
      <w:r>
        <w:t>ADDITIONAL REQUIREMENTS</w:t>
      </w:r>
    </w:p>
    <w:p>
      <w:r>
        <w:t>3.1 All work must meet industry best practices and professional standards. Quality is non-negotiable.</w:t>
      </w:r>
    </w:p>
    <w:p>
      <w:r>
        <w:t>3.2 Payment shall be made within 15 days of invoice submission. Prompt payment ensures continued service delivery.</w:t>
      </w:r>
    </w:p>
    <w:p>
      <w:r>
        <w:t>3.3 The agreement must include a clause for dispute resolution through mediation. This provides a structured approach to resolving conflicts.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