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02FD4FF" w14:textId="57B500B1" w:rsidR="00964B4B" w:rsidRDefault="7173F3B6" w:rsidP="2F32FCDC">
      <w:pPr>
        <w:pStyle w:val="Heading3"/>
        <w:spacing w:before="281" w:after="281"/>
      </w:pPr>
      <w:r w:rsidRPr="2F32FCDC">
        <w:rPr>
          <w:rFonts w:ascii="Aptos" w:eastAsia="Aptos" w:hAnsi="Aptos" w:cs="Aptos"/>
          <w:b/>
          <w:bCs/>
          <w:color w:val="000000" w:themeColor="text1"/>
        </w:rPr>
        <w:t>1. Conclusions about Crowdfunding Campaigns</w:t>
      </w:r>
    </w:p>
    <w:p w14:paraId="356B90BB" w14:textId="671BC9F9" w:rsidR="00964B4B" w:rsidRDefault="7173F3B6" w:rsidP="2F32FCDC">
      <w:pPr>
        <w:spacing w:before="240" w:after="240"/>
      </w:pPr>
      <w:r w:rsidRPr="2F32FCDC">
        <w:rPr>
          <w:rFonts w:ascii="Aptos" w:eastAsia="Aptos" w:hAnsi="Aptos" w:cs="Aptos"/>
          <w:color w:val="000000" w:themeColor="text1"/>
        </w:rPr>
        <w:t>The conclusions you've drawn are clear and valid. Here are additional insights for each point:</w:t>
      </w:r>
    </w:p>
    <w:p w14:paraId="7101633A" w14:textId="52E8F166" w:rsidR="00964B4B" w:rsidRDefault="7173F3B6" w:rsidP="2F32FCDC">
      <w:pPr>
        <w:pStyle w:val="ListParagraph"/>
        <w:numPr>
          <w:ilvl w:val="0"/>
          <w:numId w:val="3"/>
        </w:numPr>
        <w:spacing w:before="240" w:after="240"/>
        <w:rPr>
          <w:rFonts w:ascii="Aptos" w:eastAsia="Aptos" w:hAnsi="Aptos" w:cs="Aptos"/>
          <w:color w:val="000000" w:themeColor="text1"/>
        </w:rPr>
      </w:pPr>
      <w:r w:rsidRPr="2F32FCDC">
        <w:rPr>
          <w:rFonts w:ascii="Aptos" w:eastAsia="Aptos" w:hAnsi="Aptos" w:cs="Aptos"/>
          <w:b/>
          <w:bCs/>
          <w:color w:val="000000" w:themeColor="text1"/>
        </w:rPr>
        <w:t>Backers and Success:</w:t>
      </w:r>
      <w:r w:rsidRPr="2F32FCDC">
        <w:rPr>
          <w:rFonts w:ascii="Aptos" w:eastAsia="Aptos" w:hAnsi="Aptos" w:cs="Aptos"/>
          <w:color w:val="000000" w:themeColor="text1"/>
        </w:rPr>
        <w:t xml:space="preserve"> </w:t>
      </w:r>
      <w:r w:rsidR="5C8A08F3" w:rsidRPr="2F32FCDC">
        <w:rPr>
          <w:rFonts w:ascii="Aptos" w:eastAsia="Aptos" w:hAnsi="Aptos" w:cs="Aptos"/>
          <w:color w:val="000000" w:themeColor="text1"/>
        </w:rPr>
        <w:t xml:space="preserve">The number of backers is a strong indicator of a </w:t>
      </w:r>
      <w:r w:rsidR="3FF747E7" w:rsidRPr="2F32FCDC">
        <w:rPr>
          <w:rFonts w:ascii="Aptos" w:eastAsia="Aptos" w:hAnsi="Aptos" w:cs="Aptos"/>
          <w:color w:val="000000" w:themeColor="text1"/>
        </w:rPr>
        <w:t>campaign's</w:t>
      </w:r>
      <w:r w:rsidR="5C8A08F3" w:rsidRPr="2F32FCDC">
        <w:rPr>
          <w:rFonts w:ascii="Aptos" w:eastAsia="Aptos" w:hAnsi="Aptos" w:cs="Aptos"/>
          <w:color w:val="000000" w:themeColor="text1"/>
        </w:rPr>
        <w:t xml:space="preserve"> success. The mean backer count was 50.7% higher for successful campaigns, and the median was </w:t>
      </w:r>
      <w:r w:rsidR="67FE0FEE" w:rsidRPr="2F32FCDC">
        <w:rPr>
          <w:rFonts w:ascii="Aptos" w:eastAsia="Aptos" w:hAnsi="Aptos" w:cs="Aptos"/>
          <w:color w:val="000000" w:themeColor="text1"/>
        </w:rPr>
        <w:t>73.2% higher. This may indicate that getting donations from more people, rather than single large benefactors, is a more reliable way towards funding successful campaigns.</w:t>
      </w:r>
    </w:p>
    <w:p w14:paraId="4FB495E0" w14:textId="7CA33A8A" w:rsidR="00964B4B" w:rsidRDefault="7173F3B6" w:rsidP="2F32FCDC">
      <w:pPr>
        <w:pStyle w:val="ListParagraph"/>
        <w:numPr>
          <w:ilvl w:val="0"/>
          <w:numId w:val="3"/>
        </w:numPr>
        <w:spacing w:before="240" w:after="240"/>
        <w:rPr>
          <w:rFonts w:ascii="Aptos" w:eastAsia="Aptos" w:hAnsi="Aptos" w:cs="Aptos"/>
          <w:color w:val="000000" w:themeColor="text1"/>
        </w:rPr>
      </w:pPr>
      <w:r w:rsidRPr="2F32FCDC">
        <w:rPr>
          <w:rFonts w:ascii="Aptos" w:eastAsia="Aptos" w:hAnsi="Aptos" w:cs="Aptos"/>
          <w:b/>
          <w:bCs/>
          <w:color w:val="000000" w:themeColor="text1"/>
        </w:rPr>
        <w:t>Seasonal Success:</w:t>
      </w:r>
      <w:r w:rsidRPr="2F32FCDC">
        <w:rPr>
          <w:rFonts w:ascii="Aptos" w:eastAsia="Aptos" w:hAnsi="Aptos" w:cs="Aptos"/>
          <w:color w:val="000000" w:themeColor="text1"/>
        </w:rPr>
        <w:t xml:space="preserve"> </w:t>
      </w:r>
      <w:r w:rsidR="54669E79" w:rsidRPr="2F32FCDC">
        <w:rPr>
          <w:rFonts w:ascii="Aptos" w:eastAsia="Aptos" w:hAnsi="Aptos" w:cs="Aptos"/>
          <w:color w:val="000000" w:themeColor="text1"/>
        </w:rPr>
        <w:t xml:space="preserve">Campaigns in the summer months (especially June and July) are much more likely to be successful. This trend holds true across all the parent categories. </w:t>
      </w:r>
    </w:p>
    <w:p w14:paraId="1D73F7CE" w14:textId="054BC33C" w:rsidR="00964B4B" w:rsidRDefault="7173F3B6" w:rsidP="2F32FCDC">
      <w:pPr>
        <w:pStyle w:val="ListParagraph"/>
        <w:numPr>
          <w:ilvl w:val="0"/>
          <w:numId w:val="3"/>
        </w:numPr>
        <w:spacing w:before="240" w:after="240"/>
        <w:rPr>
          <w:rFonts w:ascii="Aptos" w:eastAsia="Aptos" w:hAnsi="Aptos" w:cs="Aptos"/>
          <w:color w:val="000000" w:themeColor="text1"/>
        </w:rPr>
      </w:pPr>
      <w:r w:rsidRPr="2F32FCDC">
        <w:rPr>
          <w:rFonts w:ascii="Aptos" w:eastAsia="Aptos" w:hAnsi="Aptos" w:cs="Aptos"/>
          <w:b/>
          <w:bCs/>
          <w:color w:val="000000" w:themeColor="text1"/>
        </w:rPr>
        <w:t>Popular Categories:</w:t>
      </w:r>
      <w:r w:rsidR="59509C0F" w:rsidRPr="2F32FCDC">
        <w:rPr>
          <w:rFonts w:ascii="Aptos" w:eastAsia="Aptos" w:hAnsi="Aptos" w:cs="Aptos"/>
          <w:b/>
          <w:bCs/>
          <w:color w:val="000000" w:themeColor="text1"/>
        </w:rPr>
        <w:t xml:space="preserve"> </w:t>
      </w:r>
      <w:r w:rsidR="435B5AD2" w:rsidRPr="2F32FCDC">
        <w:rPr>
          <w:rFonts w:ascii="Aptos" w:eastAsia="Aptos" w:hAnsi="Aptos" w:cs="Aptos"/>
          <w:color w:val="000000" w:themeColor="text1"/>
        </w:rPr>
        <w:t xml:space="preserve">Plays were by far and away the biggest category (334 of 1000). </w:t>
      </w:r>
      <w:r w:rsidR="1524BC49" w:rsidRPr="2F32FCDC">
        <w:rPr>
          <w:rFonts w:ascii="Aptos" w:eastAsia="Aptos" w:hAnsi="Aptos" w:cs="Aptos"/>
          <w:color w:val="000000" w:themeColor="text1"/>
        </w:rPr>
        <w:t>Indicating much more funding going towards one-off events than I would have initially anticipated.</w:t>
      </w:r>
    </w:p>
    <w:p w14:paraId="566D915C" w14:textId="555F9E43" w:rsidR="00964B4B" w:rsidRDefault="7173F3B6" w:rsidP="2F32FCDC">
      <w:pPr>
        <w:pStyle w:val="Heading3"/>
        <w:spacing w:before="281" w:after="281"/>
      </w:pPr>
      <w:r w:rsidRPr="2F32FCDC">
        <w:rPr>
          <w:rFonts w:ascii="Aptos" w:eastAsia="Aptos" w:hAnsi="Aptos" w:cs="Aptos"/>
          <w:b/>
          <w:bCs/>
          <w:color w:val="000000" w:themeColor="text1"/>
        </w:rPr>
        <w:t>2. Dataset Limitations</w:t>
      </w:r>
    </w:p>
    <w:p w14:paraId="76BAF1A7" w14:textId="058B58F9" w:rsidR="00964B4B" w:rsidRDefault="7173F3B6" w:rsidP="2F32FCDC">
      <w:pPr>
        <w:spacing w:before="240" w:after="240"/>
      </w:pPr>
      <w:r w:rsidRPr="2F32FCDC">
        <w:rPr>
          <w:rFonts w:ascii="Aptos" w:eastAsia="Aptos" w:hAnsi="Aptos" w:cs="Aptos"/>
          <w:color w:val="000000" w:themeColor="text1"/>
        </w:rPr>
        <w:t>You've identified key limitations well. Expanding on a few points could add value:</w:t>
      </w:r>
    </w:p>
    <w:p w14:paraId="3089E202" w14:textId="7BD1E5E5" w:rsidR="00964B4B" w:rsidRDefault="7173F3B6" w:rsidP="2F32FCDC">
      <w:pPr>
        <w:pStyle w:val="ListParagraph"/>
        <w:numPr>
          <w:ilvl w:val="0"/>
          <w:numId w:val="2"/>
        </w:numPr>
        <w:spacing w:before="240" w:after="240"/>
        <w:rPr>
          <w:rFonts w:ascii="Aptos" w:eastAsia="Aptos" w:hAnsi="Aptos" w:cs="Aptos"/>
          <w:color w:val="000000" w:themeColor="text1"/>
        </w:rPr>
      </w:pPr>
      <w:r w:rsidRPr="2F32FCDC">
        <w:rPr>
          <w:rFonts w:ascii="Aptos" w:eastAsia="Aptos" w:hAnsi="Aptos" w:cs="Aptos"/>
          <w:b/>
          <w:bCs/>
          <w:color w:val="000000" w:themeColor="text1"/>
        </w:rPr>
        <w:t>Funding Distribution:</w:t>
      </w:r>
      <w:r w:rsidRPr="2F32FCDC">
        <w:rPr>
          <w:rFonts w:ascii="Aptos" w:eastAsia="Aptos" w:hAnsi="Aptos" w:cs="Aptos"/>
          <w:color w:val="000000" w:themeColor="text1"/>
        </w:rPr>
        <w:t xml:space="preserve"> </w:t>
      </w:r>
      <w:r w:rsidR="6F1C0539" w:rsidRPr="2F32FCDC">
        <w:rPr>
          <w:rFonts w:ascii="Aptos" w:eastAsia="Aptos" w:hAnsi="Aptos" w:cs="Aptos"/>
          <w:color w:val="000000" w:themeColor="text1"/>
        </w:rPr>
        <w:t xml:space="preserve">his dataset is limited in that we </w:t>
      </w:r>
      <w:r w:rsidR="00A32CA4" w:rsidRPr="2F32FCDC">
        <w:rPr>
          <w:rFonts w:ascii="Aptos" w:eastAsia="Aptos" w:hAnsi="Aptos" w:cs="Aptos"/>
          <w:color w:val="000000" w:themeColor="text1"/>
        </w:rPr>
        <w:t>can’t</w:t>
      </w:r>
      <w:r w:rsidR="6F1C0539" w:rsidRPr="2F32FCDC">
        <w:rPr>
          <w:rFonts w:ascii="Aptos" w:eastAsia="Aptos" w:hAnsi="Aptos" w:cs="Aptos"/>
          <w:color w:val="000000" w:themeColor="text1"/>
        </w:rPr>
        <w:t xml:space="preserve"> see exactly how much each donor provided. The distribution of donations may be Pareto-like with a few donors responsible for </w:t>
      </w:r>
      <w:r w:rsidR="00A32CA4" w:rsidRPr="2F32FCDC">
        <w:rPr>
          <w:rFonts w:ascii="Aptos" w:eastAsia="Aptos" w:hAnsi="Aptos" w:cs="Aptos"/>
          <w:color w:val="000000" w:themeColor="text1"/>
        </w:rPr>
        <w:t>much of</w:t>
      </w:r>
      <w:r w:rsidR="6F1C0539" w:rsidRPr="2F32FCDC">
        <w:rPr>
          <w:rFonts w:ascii="Aptos" w:eastAsia="Aptos" w:hAnsi="Aptos" w:cs="Aptos"/>
          <w:color w:val="000000" w:themeColor="text1"/>
        </w:rPr>
        <w:t xml:space="preserve"> the fundraising. </w:t>
      </w:r>
      <w:r w:rsidR="00A32CA4" w:rsidRPr="2F32FCDC">
        <w:rPr>
          <w:rFonts w:ascii="Aptos" w:eastAsia="Aptos" w:hAnsi="Aptos" w:cs="Aptos"/>
          <w:color w:val="000000" w:themeColor="text1"/>
        </w:rPr>
        <w:t>Or</w:t>
      </w:r>
      <w:r w:rsidR="6F1C0539" w:rsidRPr="2F32FCDC">
        <w:rPr>
          <w:rFonts w:ascii="Aptos" w:eastAsia="Aptos" w:hAnsi="Aptos" w:cs="Aptos"/>
          <w:color w:val="000000" w:themeColor="text1"/>
        </w:rPr>
        <w:t xml:space="preserve"> it may be </w:t>
      </w:r>
      <w:proofErr w:type="gramStart"/>
      <w:r w:rsidR="6F1C0539" w:rsidRPr="2F32FCDC">
        <w:rPr>
          <w:rFonts w:ascii="Aptos" w:eastAsia="Aptos" w:hAnsi="Aptos" w:cs="Aptos"/>
          <w:color w:val="000000" w:themeColor="text1"/>
        </w:rPr>
        <w:t>fairly normal</w:t>
      </w:r>
      <w:proofErr w:type="gramEnd"/>
      <w:r w:rsidR="6F1C0539" w:rsidRPr="2F32FCDC">
        <w:rPr>
          <w:rFonts w:ascii="Aptos" w:eastAsia="Aptos" w:hAnsi="Aptos" w:cs="Aptos"/>
          <w:color w:val="000000" w:themeColor="text1"/>
        </w:rPr>
        <w:t xml:space="preserve"> in its distribution where most individuals donate close to the center of the data set. </w:t>
      </w:r>
    </w:p>
    <w:p w14:paraId="6E7B38A6" w14:textId="60D1C676" w:rsidR="00964B4B" w:rsidRDefault="7173F3B6" w:rsidP="2F32FCDC">
      <w:pPr>
        <w:pStyle w:val="ListParagraph"/>
        <w:numPr>
          <w:ilvl w:val="0"/>
          <w:numId w:val="2"/>
        </w:numPr>
        <w:spacing w:before="240" w:after="240"/>
        <w:rPr>
          <w:rFonts w:ascii="Aptos" w:eastAsia="Aptos" w:hAnsi="Aptos" w:cs="Aptos"/>
          <w:color w:val="000000" w:themeColor="text1"/>
        </w:rPr>
      </w:pPr>
      <w:r w:rsidRPr="2F32FCDC">
        <w:rPr>
          <w:rFonts w:ascii="Aptos" w:eastAsia="Aptos" w:hAnsi="Aptos" w:cs="Aptos"/>
          <w:b/>
          <w:bCs/>
          <w:color w:val="000000" w:themeColor="text1"/>
        </w:rPr>
        <w:t>Marketing Efforts:</w:t>
      </w:r>
      <w:r w:rsidRPr="2F32FCDC">
        <w:rPr>
          <w:rFonts w:ascii="Aptos" w:eastAsia="Aptos" w:hAnsi="Aptos" w:cs="Aptos"/>
          <w:color w:val="000000" w:themeColor="text1"/>
        </w:rPr>
        <w:t xml:space="preserve"> </w:t>
      </w:r>
      <w:r w:rsidR="32E94013" w:rsidRPr="2F32FCDC">
        <w:rPr>
          <w:rFonts w:ascii="Aptos" w:eastAsia="Aptos" w:hAnsi="Aptos" w:cs="Aptos"/>
          <w:color w:val="000000" w:themeColor="text1"/>
        </w:rPr>
        <w:t>We also don't know what marketing efforts were put in place to publicize each campaign. W</w:t>
      </w:r>
      <w:r w:rsidRPr="2F32FCDC">
        <w:rPr>
          <w:rFonts w:ascii="Aptos" w:eastAsia="Aptos" w:hAnsi="Aptos" w:cs="Aptos"/>
          <w:color w:val="000000" w:themeColor="text1"/>
        </w:rPr>
        <w:t xml:space="preserve">ithout insights into promotion strategies, we can't measure </w:t>
      </w:r>
      <w:r w:rsidR="00597210" w:rsidRPr="2F32FCDC">
        <w:rPr>
          <w:rFonts w:ascii="Aptos" w:eastAsia="Aptos" w:hAnsi="Aptos" w:cs="Aptos"/>
          <w:color w:val="000000" w:themeColor="text1"/>
        </w:rPr>
        <w:t>how campaigns</w:t>
      </w:r>
      <w:r w:rsidRPr="2F32FCDC">
        <w:rPr>
          <w:rFonts w:ascii="Aptos" w:eastAsia="Aptos" w:hAnsi="Aptos" w:cs="Aptos"/>
          <w:color w:val="000000" w:themeColor="text1"/>
        </w:rPr>
        <w:t xml:space="preserve"> reach influences success.</w:t>
      </w:r>
    </w:p>
    <w:p w14:paraId="045E3E63" w14:textId="38E23C64" w:rsidR="00964B4B" w:rsidRDefault="7173F3B6" w:rsidP="2F32FCDC">
      <w:pPr>
        <w:pStyle w:val="Heading3"/>
        <w:spacing w:before="281" w:after="281"/>
      </w:pPr>
      <w:r w:rsidRPr="2F32FCDC">
        <w:rPr>
          <w:rFonts w:ascii="Aptos" w:eastAsia="Aptos" w:hAnsi="Aptos" w:cs="Aptos"/>
          <w:b/>
          <w:bCs/>
          <w:color w:val="000000" w:themeColor="text1"/>
        </w:rPr>
        <w:t>3. Additional Graphs or Tables</w:t>
      </w:r>
    </w:p>
    <w:p w14:paraId="7EF9AB46" w14:textId="0DDF2E93" w:rsidR="00964B4B" w:rsidRDefault="7173F3B6" w:rsidP="2F32FCDC">
      <w:pPr>
        <w:spacing w:before="240" w:after="240"/>
      </w:pPr>
      <w:r w:rsidRPr="2F32FCDC">
        <w:rPr>
          <w:rFonts w:ascii="Aptos" w:eastAsia="Aptos" w:hAnsi="Aptos" w:cs="Aptos"/>
          <w:color w:val="000000" w:themeColor="text1"/>
        </w:rPr>
        <w:t>Your ideas here are good; each could add relevant context. To make this section stronger:</w:t>
      </w:r>
    </w:p>
    <w:p w14:paraId="18D85C7B" w14:textId="18385EE4" w:rsidR="00964B4B" w:rsidRDefault="7173F3B6" w:rsidP="2F32FCDC">
      <w:pPr>
        <w:pStyle w:val="ListParagraph"/>
        <w:numPr>
          <w:ilvl w:val="0"/>
          <w:numId w:val="1"/>
        </w:numPr>
        <w:spacing w:before="240" w:after="240"/>
        <w:rPr>
          <w:rFonts w:ascii="Aptos" w:eastAsia="Aptos" w:hAnsi="Aptos" w:cs="Aptos"/>
          <w:color w:val="000000" w:themeColor="text1"/>
        </w:rPr>
      </w:pPr>
      <w:r w:rsidRPr="2F32FCDC">
        <w:rPr>
          <w:rFonts w:ascii="Aptos" w:eastAsia="Aptos" w:hAnsi="Aptos" w:cs="Aptos"/>
          <w:b/>
          <w:bCs/>
          <w:color w:val="000000" w:themeColor="text1"/>
        </w:rPr>
        <w:t>'Staff Pick' and 'Spotlight':</w:t>
      </w:r>
      <w:r w:rsidRPr="2F32FCDC">
        <w:rPr>
          <w:rFonts w:ascii="Aptos" w:eastAsia="Aptos" w:hAnsi="Aptos" w:cs="Aptos"/>
          <w:color w:val="000000" w:themeColor="text1"/>
        </w:rPr>
        <w:t xml:space="preserve"> If these categories are available in your dataset, suggest visualizing them to see the success rate for highlighted campaigns versus others.</w:t>
      </w:r>
      <w:r w:rsidR="00597210" w:rsidRPr="00597210">
        <w:rPr>
          <w:rFonts w:ascii="Aptos" w:eastAsia="Aptos" w:hAnsi="Aptos" w:cs="Aptos"/>
          <w:color w:val="000000" w:themeColor="text1"/>
        </w:rPr>
        <w:t xml:space="preserve"> </w:t>
      </w:r>
      <w:r w:rsidR="00597210" w:rsidRPr="2F32FCDC">
        <w:rPr>
          <w:rFonts w:ascii="Aptos" w:eastAsia="Aptos" w:hAnsi="Aptos" w:cs="Aptos"/>
          <w:color w:val="000000" w:themeColor="text1"/>
        </w:rPr>
        <w:t>Additional value could be gleaned by looking at the impact of 'staff pick' and 'spotlight' on each campaign.</w:t>
      </w:r>
    </w:p>
    <w:p w14:paraId="6560CF92" w14:textId="7655FD82" w:rsidR="00964B4B" w:rsidRDefault="7173F3B6" w:rsidP="2F32FCDC">
      <w:pPr>
        <w:pStyle w:val="ListParagraph"/>
        <w:numPr>
          <w:ilvl w:val="0"/>
          <w:numId w:val="1"/>
        </w:numPr>
        <w:spacing w:before="240" w:after="240"/>
        <w:rPr>
          <w:rFonts w:ascii="Aptos" w:eastAsia="Aptos" w:hAnsi="Aptos" w:cs="Aptos"/>
          <w:color w:val="000000" w:themeColor="text1"/>
        </w:rPr>
      </w:pPr>
      <w:r w:rsidRPr="2F32FCDC">
        <w:rPr>
          <w:rFonts w:ascii="Aptos" w:eastAsia="Aptos" w:hAnsi="Aptos" w:cs="Aptos"/>
          <w:b/>
          <w:bCs/>
          <w:color w:val="000000" w:themeColor="text1"/>
        </w:rPr>
        <w:lastRenderedPageBreak/>
        <w:t>Goal-Based Analysis:</w:t>
      </w:r>
      <w:r w:rsidR="00597210">
        <w:rPr>
          <w:rFonts w:ascii="Aptos" w:eastAsia="Aptos" w:hAnsi="Aptos" w:cs="Aptos"/>
          <w:b/>
          <w:bCs/>
          <w:color w:val="000000" w:themeColor="text1"/>
        </w:rPr>
        <w:t xml:space="preserve"> </w:t>
      </w:r>
      <w:r w:rsidR="00597210" w:rsidRPr="2F32FCDC">
        <w:rPr>
          <w:rFonts w:ascii="Aptos" w:eastAsia="Aptos" w:hAnsi="Aptos" w:cs="Aptos"/>
          <w:color w:val="000000" w:themeColor="text1"/>
        </w:rPr>
        <w:t>We could gain additional context on the 'outcome based on goal' by filtering by each category. Perhaps plays are much less likely to hit their goal past a certain threshold, for instance</w:t>
      </w:r>
    </w:p>
    <w:p w14:paraId="70A11F8E" w14:textId="1B1F3245" w:rsidR="00964B4B" w:rsidRDefault="7173F3B6" w:rsidP="2F32FCDC">
      <w:pPr>
        <w:pStyle w:val="ListParagraph"/>
        <w:numPr>
          <w:ilvl w:val="0"/>
          <w:numId w:val="1"/>
        </w:numPr>
        <w:spacing w:before="240" w:after="240"/>
        <w:rPr>
          <w:rFonts w:ascii="Aptos" w:eastAsia="Aptos" w:hAnsi="Aptos" w:cs="Aptos"/>
          <w:color w:val="000000" w:themeColor="text1"/>
        </w:rPr>
      </w:pPr>
      <w:r w:rsidRPr="2F32FCDC">
        <w:rPr>
          <w:rFonts w:ascii="Aptos" w:eastAsia="Aptos" w:hAnsi="Aptos" w:cs="Aptos"/>
          <w:b/>
          <w:bCs/>
          <w:color w:val="000000" w:themeColor="text1"/>
        </w:rPr>
        <w:t>Time Trends:</w:t>
      </w:r>
      <w:r w:rsidRPr="2F32FCDC">
        <w:rPr>
          <w:rFonts w:ascii="Aptos" w:eastAsia="Aptos" w:hAnsi="Aptos" w:cs="Aptos"/>
          <w:color w:val="000000" w:themeColor="text1"/>
        </w:rPr>
        <w:t xml:space="preserve"> </w:t>
      </w:r>
      <w:r w:rsidR="002A3C16" w:rsidRPr="2F32FCDC">
        <w:rPr>
          <w:rFonts w:ascii="Aptos" w:eastAsia="Aptos" w:hAnsi="Aptos" w:cs="Aptos"/>
          <w:color w:val="000000" w:themeColor="text1"/>
        </w:rPr>
        <w:t>We could look at the total donations and total backers over the years to see trends in user participation as time goes on, making it easier to make predictions about the success of future campaigns</w:t>
      </w:r>
      <w:r w:rsidR="00E25A2F">
        <w:rPr>
          <w:rFonts w:ascii="Aptos" w:eastAsia="Aptos" w:hAnsi="Aptos" w:cs="Aptos"/>
          <w:color w:val="000000" w:themeColor="text1"/>
        </w:rPr>
        <w:t>.</w:t>
      </w:r>
    </w:p>
    <w:p w14:paraId="7F6BCA0C" w14:textId="4579047C" w:rsidR="00964B4B" w:rsidRDefault="7173F3B6" w:rsidP="2F32FCDC">
      <w:pPr>
        <w:pStyle w:val="Heading3"/>
        <w:spacing w:before="281" w:after="281"/>
      </w:pPr>
      <w:r w:rsidRPr="2F32FCDC">
        <w:rPr>
          <w:rFonts w:ascii="Aptos" w:eastAsia="Aptos" w:hAnsi="Aptos" w:cs="Aptos"/>
          <w:b/>
          <w:bCs/>
          <w:color w:val="000000" w:themeColor="text1"/>
        </w:rPr>
        <w:t>4. Mean vs. Median for Data Summary</w:t>
      </w:r>
    </w:p>
    <w:p w14:paraId="062B2868" w14:textId="0E3CF196" w:rsidR="00964B4B" w:rsidRDefault="7173F3B6" w:rsidP="2F32FCDC">
      <w:pPr>
        <w:spacing w:before="240" w:after="240"/>
      </w:pPr>
      <w:r w:rsidRPr="2F32FCDC">
        <w:rPr>
          <w:rFonts w:ascii="Aptos" w:eastAsia="Aptos" w:hAnsi="Aptos" w:cs="Aptos"/>
          <w:color w:val="000000" w:themeColor="text1"/>
        </w:rPr>
        <w:t>High outliers in successful campaigns drive the mean up, which does not accurately reflect the central tendency for most campaigns.</w:t>
      </w:r>
      <w:r w:rsidR="002D058C" w:rsidRPr="2F32FCDC">
        <w:rPr>
          <w:rFonts w:ascii="Aptos" w:eastAsia="Aptos" w:hAnsi="Aptos" w:cs="Aptos"/>
          <w:color w:val="000000" w:themeColor="text1"/>
        </w:rPr>
        <w:t xml:space="preserve"> The mean is pulled out by the outliers. There are some campaigns that have backers in the </w:t>
      </w:r>
      <w:r w:rsidR="000D0337" w:rsidRPr="2F32FCDC">
        <w:rPr>
          <w:rFonts w:ascii="Aptos" w:eastAsia="Aptos" w:hAnsi="Aptos" w:cs="Aptos"/>
          <w:color w:val="000000" w:themeColor="text1"/>
        </w:rPr>
        <w:t>thousands,</w:t>
      </w:r>
      <w:r w:rsidR="002D058C" w:rsidRPr="2F32FCDC">
        <w:rPr>
          <w:rFonts w:ascii="Aptos" w:eastAsia="Aptos" w:hAnsi="Aptos" w:cs="Aptos"/>
          <w:color w:val="000000" w:themeColor="text1"/>
        </w:rPr>
        <w:t xml:space="preserve"> but the vast majority are in the</w:t>
      </w:r>
      <w:r w:rsidR="002D058C">
        <w:rPr>
          <w:rFonts w:ascii="Aptos" w:eastAsia="Aptos" w:hAnsi="Aptos" w:cs="Aptos"/>
          <w:color w:val="000000" w:themeColor="text1"/>
        </w:rPr>
        <w:br/>
      </w:r>
      <w:r w:rsidR="002D058C" w:rsidRPr="2F32FCDC">
        <w:rPr>
          <w:rFonts w:ascii="Aptos" w:eastAsia="Aptos" w:hAnsi="Aptos" w:cs="Aptos"/>
          <w:color w:val="000000" w:themeColor="text1"/>
        </w:rPr>
        <w:t>The median better summarizes the data hundreds, as evidenced by the medians being: Successful 201 Failed 11</w:t>
      </w:r>
      <w:r w:rsidR="000B6A28">
        <w:rPr>
          <w:rFonts w:ascii="Aptos" w:eastAsia="Aptos" w:hAnsi="Aptos" w:cs="Aptos"/>
          <w:color w:val="000000" w:themeColor="text1"/>
        </w:rPr>
        <w:t>6 respectively.</w:t>
      </w:r>
    </w:p>
    <w:p w14:paraId="28E0C3F4" w14:textId="3482FE82" w:rsidR="00964B4B" w:rsidRDefault="7173F3B6" w:rsidP="2F32FCDC">
      <w:pPr>
        <w:pStyle w:val="Heading3"/>
        <w:spacing w:before="281" w:after="281"/>
      </w:pPr>
      <w:r w:rsidRPr="2F32FCDC">
        <w:rPr>
          <w:rFonts w:ascii="Aptos" w:eastAsia="Aptos" w:hAnsi="Aptos" w:cs="Aptos"/>
          <w:b/>
          <w:bCs/>
          <w:color w:val="000000" w:themeColor="text1"/>
        </w:rPr>
        <w:t>5. Variability in Successful vs. Failed Campaigns</w:t>
      </w:r>
    </w:p>
    <w:p w14:paraId="314A8E19" w14:textId="26736277" w:rsidR="00964B4B" w:rsidRDefault="7173F3B6" w:rsidP="2F32FCDC">
      <w:pPr>
        <w:spacing w:before="240" w:after="240"/>
      </w:pPr>
      <w:r w:rsidRPr="2F32FCDC">
        <w:rPr>
          <w:rFonts w:ascii="Aptos" w:eastAsia="Aptos" w:hAnsi="Aptos" w:cs="Aptos"/>
          <w:color w:val="000000" w:themeColor="text1"/>
        </w:rPr>
        <w:t>Successful campaigns attract a wider range of backers, likely due to more visibility and support at varying levels, whereas failed campaigns have lower and more consistent backing numbers, resulting in less variability.</w:t>
      </w:r>
    </w:p>
    <w:p w14:paraId="2C078E63" w14:textId="569EADD8" w:rsidR="00964B4B" w:rsidRDefault="00964B4B"/>
    <w:sectPr w:rsidR="00964B4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8BDE1E"/>
    <w:multiLevelType w:val="hybridMultilevel"/>
    <w:tmpl w:val="E44E3AE8"/>
    <w:lvl w:ilvl="0" w:tplc="5C56C286">
      <w:start w:val="1"/>
      <w:numFmt w:val="bullet"/>
      <w:lvlText w:val=""/>
      <w:lvlJc w:val="left"/>
      <w:pPr>
        <w:ind w:left="720" w:hanging="360"/>
      </w:pPr>
      <w:rPr>
        <w:rFonts w:ascii="Symbol" w:hAnsi="Symbol" w:hint="default"/>
      </w:rPr>
    </w:lvl>
    <w:lvl w:ilvl="1" w:tplc="1D0A76F8">
      <w:start w:val="1"/>
      <w:numFmt w:val="bullet"/>
      <w:lvlText w:val="o"/>
      <w:lvlJc w:val="left"/>
      <w:pPr>
        <w:ind w:left="1440" w:hanging="360"/>
      </w:pPr>
      <w:rPr>
        <w:rFonts w:ascii="Courier New" w:hAnsi="Courier New" w:hint="default"/>
      </w:rPr>
    </w:lvl>
    <w:lvl w:ilvl="2" w:tplc="A04AABA6">
      <w:start w:val="1"/>
      <w:numFmt w:val="bullet"/>
      <w:lvlText w:val=""/>
      <w:lvlJc w:val="left"/>
      <w:pPr>
        <w:ind w:left="2160" w:hanging="360"/>
      </w:pPr>
      <w:rPr>
        <w:rFonts w:ascii="Wingdings" w:hAnsi="Wingdings" w:hint="default"/>
      </w:rPr>
    </w:lvl>
    <w:lvl w:ilvl="3" w:tplc="7712612E">
      <w:start w:val="1"/>
      <w:numFmt w:val="bullet"/>
      <w:lvlText w:val=""/>
      <w:lvlJc w:val="left"/>
      <w:pPr>
        <w:ind w:left="2880" w:hanging="360"/>
      </w:pPr>
      <w:rPr>
        <w:rFonts w:ascii="Symbol" w:hAnsi="Symbol" w:hint="default"/>
      </w:rPr>
    </w:lvl>
    <w:lvl w:ilvl="4" w:tplc="B6C42186">
      <w:start w:val="1"/>
      <w:numFmt w:val="bullet"/>
      <w:lvlText w:val="o"/>
      <w:lvlJc w:val="left"/>
      <w:pPr>
        <w:ind w:left="3600" w:hanging="360"/>
      </w:pPr>
      <w:rPr>
        <w:rFonts w:ascii="Courier New" w:hAnsi="Courier New" w:hint="default"/>
      </w:rPr>
    </w:lvl>
    <w:lvl w:ilvl="5" w:tplc="523E6A1E">
      <w:start w:val="1"/>
      <w:numFmt w:val="bullet"/>
      <w:lvlText w:val=""/>
      <w:lvlJc w:val="left"/>
      <w:pPr>
        <w:ind w:left="4320" w:hanging="360"/>
      </w:pPr>
      <w:rPr>
        <w:rFonts w:ascii="Wingdings" w:hAnsi="Wingdings" w:hint="default"/>
      </w:rPr>
    </w:lvl>
    <w:lvl w:ilvl="6" w:tplc="9A78716A">
      <w:start w:val="1"/>
      <w:numFmt w:val="bullet"/>
      <w:lvlText w:val=""/>
      <w:lvlJc w:val="left"/>
      <w:pPr>
        <w:ind w:left="5040" w:hanging="360"/>
      </w:pPr>
      <w:rPr>
        <w:rFonts w:ascii="Symbol" w:hAnsi="Symbol" w:hint="default"/>
      </w:rPr>
    </w:lvl>
    <w:lvl w:ilvl="7" w:tplc="5E8A5764">
      <w:start w:val="1"/>
      <w:numFmt w:val="bullet"/>
      <w:lvlText w:val="o"/>
      <w:lvlJc w:val="left"/>
      <w:pPr>
        <w:ind w:left="5760" w:hanging="360"/>
      </w:pPr>
      <w:rPr>
        <w:rFonts w:ascii="Courier New" w:hAnsi="Courier New" w:hint="default"/>
      </w:rPr>
    </w:lvl>
    <w:lvl w:ilvl="8" w:tplc="F790EDC2">
      <w:start w:val="1"/>
      <w:numFmt w:val="bullet"/>
      <w:lvlText w:val=""/>
      <w:lvlJc w:val="left"/>
      <w:pPr>
        <w:ind w:left="6480" w:hanging="360"/>
      </w:pPr>
      <w:rPr>
        <w:rFonts w:ascii="Wingdings" w:hAnsi="Wingdings" w:hint="default"/>
      </w:rPr>
    </w:lvl>
  </w:abstractNum>
  <w:abstractNum w:abstractNumId="1" w15:restartNumberingAfterBreak="0">
    <w:nsid w:val="2A8FCE93"/>
    <w:multiLevelType w:val="hybridMultilevel"/>
    <w:tmpl w:val="79AC600E"/>
    <w:lvl w:ilvl="0" w:tplc="6EF4FE4C">
      <w:start w:val="1"/>
      <w:numFmt w:val="bullet"/>
      <w:lvlText w:val=""/>
      <w:lvlJc w:val="left"/>
      <w:pPr>
        <w:ind w:left="720" w:hanging="360"/>
      </w:pPr>
      <w:rPr>
        <w:rFonts w:ascii="Symbol" w:hAnsi="Symbol" w:hint="default"/>
      </w:rPr>
    </w:lvl>
    <w:lvl w:ilvl="1" w:tplc="4E20BBA0">
      <w:start w:val="1"/>
      <w:numFmt w:val="bullet"/>
      <w:lvlText w:val="o"/>
      <w:lvlJc w:val="left"/>
      <w:pPr>
        <w:ind w:left="1440" w:hanging="360"/>
      </w:pPr>
      <w:rPr>
        <w:rFonts w:ascii="Courier New" w:hAnsi="Courier New" w:hint="default"/>
      </w:rPr>
    </w:lvl>
    <w:lvl w:ilvl="2" w:tplc="92322F60">
      <w:start w:val="1"/>
      <w:numFmt w:val="bullet"/>
      <w:lvlText w:val=""/>
      <w:lvlJc w:val="left"/>
      <w:pPr>
        <w:ind w:left="2160" w:hanging="360"/>
      </w:pPr>
      <w:rPr>
        <w:rFonts w:ascii="Wingdings" w:hAnsi="Wingdings" w:hint="default"/>
      </w:rPr>
    </w:lvl>
    <w:lvl w:ilvl="3" w:tplc="E1643864">
      <w:start w:val="1"/>
      <w:numFmt w:val="bullet"/>
      <w:lvlText w:val=""/>
      <w:lvlJc w:val="left"/>
      <w:pPr>
        <w:ind w:left="2880" w:hanging="360"/>
      </w:pPr>
      <w:rPr>
        <w:rFonts w:ascii="Symbol" w:hAnsi="Symbol" w:hint="default"/>
      </w:rPr>
    </w:lvl>
    <w:lvl w:ilvl="4" w:tplc="AE381C38">
      <w:start w:val="1"/>
      <w:numFmt w:val="bullet"/>
      <w:lvlText w:val="o"/>
      <w:lvlJc w:val="left"/>
      <w:pPr>
        <w:ind w:left="3600" w:hanging="360"/>
      </w:pPr>
      <w:rPr>
        <w:rFonts w:ascii="Courier New" w:hAnsi="Courier New" w:hint="default"/>
      </w:rPr>
    </w:lvl>
    <w:lvl w:ilvl="5" w:tplc="097AC75C">
      <w:start w:val="1"/>
      <w:numFmt w:val="bullet"/>
      <w:lvlText w:val=""/>
      <w:lvlJc w:val="left"/>
      <w:pPr>
        <w:ind w:left="4320" w:hanging="360"/>
      </w:pPr>
      <w:rPr>
        <w:rFonts w:ascii="Wingdings" w:hAnsi="Wingdings" w:hint="default"/>
      </w:rPr>
    </w:lvl>
    <w:lvl w:ilvl="6" w:tplc="960A8AFC">
      <w:start w:val="1"/>
      <w:numFmt w:val="bullet"/>
      <w:lvlText w:val=""/>
      <w:lvlJc w:val="left"/>
      <w:pPr>
        <w:ind w:left="5040" w:hanging="360"/>
      </w:pPr>
      <w:rPr>
        <w:rFonts w:ascii="Symbol" w:hAnsi="Symbol" w:hint="default"/>
      </w:rPr>
    </w:lvl>
    <w:lvl w:ilvl="7" w:tplc="894CB384">
      <w:start w:val="1"/>
      <w:numFmt w:val="bullet"/>
      <w:lvlText w:val="o"/>
      <w:lvlJc w:val="left"/>
      <w:pPr>
        <w:ind w:left="5760" w:hanging="360"/>
      </w:pPr>
      <w:rPr>
        <w:rFonts w:ascii="Courier New" w:hAnsi="Courier New" w:hint="default"/>
      </w:rPr>
    </w:lvl>
    <w:lvl w:ilvl="8" w:tplc="6D72415E">
      <w:start w:val="1"/>
      <w:numFmt w:val="bullet"/>
      <w:lvlText w:val=""/>
      <w:lvlJc w:val="left"/>
      <w:pPr>
        <w:ind w:left="6480" w:hanging="360"/>
      </w:pPr>
      <w:rPr>
        <w:rFonts w:ascii="Wingdings" w:hAnsi="Wingdings" w:hint="default"/>
      </w:rPr>
    </w:lvl>
  </w:abstractNum>
  <w:abstractNum w:abstractNumId="2" w15:restartNumberingAfterBreak="0">
    <w:nsid w:val="557BF339"/>
    <w:multiLevelType w:val="hybridMultilevel"/>
    <w:tmpl w:val="818A261A"/>
    <w:lvl w:ilvl="0" w:tplc="2A241396">
      <w:start w:val="1"/>
      <w:numFmt w:val="bullet"/>
      <w:lvlText w:val=""/>
      <w:lvlJc w:val="left"/>
      <w:pPr>
        <w:ind w:left="720" w:hanging="360"/>
      </w:pPr>
      <w:rPr>
        <w:rFonts w:ascii="Symbol" w:hAnsi="Symbol" w:hint="default"/>
      </w:rPr>
    </w:lvl>
    <w:lvl w:ilvl="1" w:tplc="D98A000A">
      <w:start w:val="1"/>
      <w:numFmt w:val="bullet"/>
      <w:lvlText w:val="o"/>
      <w:lvlJc w:val="left"/>
      <w:pPr>
        <w:ind w:left="1440" w:hanging="360"/>
      </w:pPr>
      <w:rPr>
        <w:rFonts w:ascii="Courier New" w:hAnsi="Courier New" w:hint="default"/>
      </w:rPr>
    </w:lvl>
    <w:lvl w:ilvl="2" w:tplc="E71A6134">
      <w:start w:val="1"/>
      <w:numFmt w:val="bullet"/>
      <w:lvlText w:val=""/>
      <w:lvlJc w:val="left"/>
      <w:pPr>
        <w:ind w:left="2160" w:hanging="360"/>
      </w:pPr>
      <w:rPr>
        <w:rFonts w:ascii="Wingdings" w:hAnsi="Wingdings" w:hint="default"/>
      </w:rPr>
    </w:lvl>
    <w:lvl w:ilvl="3" w:tplc="650CD702">
      <w:start w:val="1"/>
      <w:numFmt w:val="bullet"/>
      <w:lvlText w:val=""/>
      <w:lvlJc w:val="left"/>
      <w:pPr>
        <w:ind w:left="2880" w:hanging="360"/>
      </w:pPr>
      <w:rPr>
        <w:rFonts w:ascii="Symbol" w:hAnsi="Symbol" w:hint="default"/>
      </w:rPr>
    </w:lvl>
    <w:lvl w:ilvl="4" w:tplc="28E0A26A">
      <w:start w:val="1"/>
      <w:numFmt w:val="bullet"/>
      <w:lvlText w:val="o"/>
      <w:lvlJc w:val="left"/>
      <w:pPr>
        <w:ind w:left="3600" w:hanging="360"/>
      </w:pPr>
      <w:rPr>
        <w:rFonts w:ascii="Courier New" w:hAnsi="Courier New" w:hint="default"/>
      </w:rPr>
    </w:lvl>
    <w:lvl w:ilvl="5" w:tplc="645A7144">
      <w:start w:val="1"/>
      <w:numFmt w:val="bullet"/>
      <w:lvlText w:val=""/>
      <w:lvlJc w:val="left"/>
      <w:pPr>
        <w:ind w:left="4320" w:hanging="360"/>
      </w:pPr>
      <w:rPr>
        <w:rFonts w:ascii="Wingdings" w:hAnsi="Wingdings" w:hint="default"/>
      </w:rPr>
    </w:lvl>
    <w:lvl w:ilvl="6" w:tplc="A01008DC">
      <w:start w:val="1"/>
      <w:numFmt w:val="bullet"/>
      <w:lvlText w:val=""/>
      <w:lvlJc w:val="left"/>
      <w:pPr>
        <w:ind w:left="5040" w:hanging="360"/>
      </w:pPr>
      <w:rPr>
        <w:rFonts w:ascii="Symbol" w:hAnsi="Symbol" w:hint="default"/>
      </w:rPr>
    </w:lvl>
    <w:lvl w:ilvl="7" w:tplc="623CF9AA">
      <w:start w:val="1"/>
      <w:numFmt w:val="bullet"/>
      <w:lvlText w:val="o"/>
      <w:lvlJc w:val="left"/>
      <w:pPr>
        <w:ind w:left="5760" w:hanging="360"/>
      </w:pPr>
      <w:rPr>
        <w:rFonts w:ascii="Courier New" w:hAnsi="Courier New" w:hint="default"/>
      </w:rPr>
    </w:lvl>
    <w:lvl w:ilvl="8" w:tplc="7E88C2C0">
      <w:start w:val="1"/>
      <w:numFmt w:val="bullet"/>
      <w:lvlText w:val=""/>
      <w:lvlJc w:val="left"/>
      <w:pPr>
        <w:ind w:left="6480" w:hanging="360"/>
      </w:pPr>
      <w:rPr>
        <w:rFonts w:ascii="Wingdings" w:hAnsi="Wingdings" w:hint="default"/>
      </w:rPr>
    </w:lvl>
  </w:abstractNum>
  <w:num w:numId="1" w16cid:durableId="96412896">
    <w:abstractNumId w:val="1"/>
  </w:num>
  <w:num w:numId="2" w16cid:durableId="1938559364">
    <w:abstractNumId w:val="2"/>
  </w:num>
  <w:num w:numId="3" w16cid:durableId="184944365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222DE149"/>
    <w:rsid w:val="00033711"/>
    <w:rsid w:val="000B6A28"/>
    <w:rsid w:val="000D0337"/>
    <w:rsid w:val="002A3C16"/>
    <w:rsid w:val="002D058C"/>
    <w:rsid w:val="003018D2"/>
    <w:rsid w:val="00597210"/>
    <w:rsid w:val="00863E9A"/>
    <w:rsid w:val="00964B4B"/>
    <w:rsid w:val="00A3139C"/>
    <w:rsid w:val="00A32CA4"/>
    <w:rsid w:val="00A6566A"/>
    <w:rsid w:val="00CB0CA1"/>
    <w:rsid w:val="00CB75F5"/>
    <w:rsid w:val="00D371FB"/>
    <w:rsid w:val="00DD49D6"/>
    <w:rsid w:val="00E25A2F"/>
    <w:rsid w:val="00F54A62"/>
    <w:rsid w:val="081A2204"/>
    <w:rsid w:val="0CEAD1BF"/>
    <w:rsid w:val="1524BC49"/>
    <w:rsid w:val="17A9D3A5"/>
    <w:rsid w:val="1C55F184"/>
    <w:rsid w:val="222DE149"/>
    <w:rsid w:val="2565D4DF"/>
    <w:rsid w:val="2F32FCDC"/>
    <w:rsid w:val="32E94013"/>
    <w:rsid w:val="3FF747E7"/>
    <w:rsid w:val="4320D64B"/>
    <w:rsid w:val="435B5AD2"/>
    <w:rsid w:val="54669E79"/>
    <w:rsid w:val="59509C0F"/>
    <w:rsid w:val="5C8A08F3"/>
    <w:rsid w:val="67FE0FEE"/>
    <w:rsid w:val="6F1C0539"/>
    <w:rsid w:val="7101F3DC"/>
    <w:rsid w:val="713B2BA6"/>
    <w:rsid w:val="7173F3B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2DE14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en-US" w:eastAsia="ja-JP" w:bidi="ar-SA"/>
      </w:rPr>
    </w:rPrDefault>
    <w:pPrDefault>
      <w:pPr>
        <w:spacing w:after="160" w:line="27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unhideWhenUsed/>
    <w:qFormat/>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unhideWhenUsed/>
    <w:qFormat/>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unhideWhenUsed/>
    <w:qFormat/>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unhideWhenUsed/>
    <w:qFormat/>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Pr>
      <w:rFonts w:eastAsiaTheme="majorEastAsia" w:cstheme="majorBidi"/>
      <w:color w:val="0F4761" w:themeColor="accent1" w:themeShade="BF"/>
    </w:rPr>
  </w:style>
  <w:style w:type="character" w:customStyle="1" w:styleId="Heading6Char">
    <w:name w:val="Heading 6 Char"/>
    <w:basedOn w:val="DefaultParagraphFont"/>
    <w:link w:val="Heading6"/>
    <w:uiPriority w:val="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rPr>
      <w:rFonts w:eastAsiaTheme="majorEastAsia" w:cstheme="majorBidi"/>
      <w:color w:val="595959" w:themeColor="text1" w:themeTint="A6"/>
    </w:rPr>
  </w:style>
  <w:style w:type="character" w:customStyle="1" w:styleId="Heading8Char">
    <w:name w:val="Heading 8 Char"/>
    <w:basedOn w:val="DefaultParagraphFont"/>
    <w:link w:val="Heading8"/>
    <w:uiPriority w:val="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rPr>
      <w:rFonts w:eastAsiaTheme="majorEastAsia" w:cstheme="majorBidi"/>
      <w:color w:val="272727" w:themeColor="text1" w:themeTint="D8"/>
    </w:r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paragraph" w:styleId="Title">
    <w:name w:val="Title"/>
    <w:basedOn w:val="Normal"/>
    <w:next w:val="Normal"/>
    <w:link w:val="TitleChar"/>
    <w:uiPriority w:val="10"/>
    <w:qFormat/>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ajorEastAsia" w:cstheme="majorBidi"/>
      <w:color w:val="595959" w:themeColor="text1" w:themeTint="A6"/>
      <w:spacing w:val="15"/>
      <w:sz w:val="28"/>
      <w:szCs w:val="28"/>
    </w:rPr>
  </w:style>
  <w:style w:type="paragraph" w:styleId="Subtitle">
    <w:name w:val="Subtitle"/>
    <w:basedOn w:val="Normal"/>
    <w:next w:val="Normal"/>
    <w:link w:val="SubtitleChar"/>
    <w:uiPriority w:val="11"/>
    <w:qFormat/>
    <w:pPr>
      <w:numPr>
        <w:ilvl w:val="1"/>
      </w:numPr>
    </w:pPr>
    <w:rPr>
      <w:rFonts w:eastAsiaTheme="majorEastAsia" w:cstheme="majorBidi"/>
      <w:color w:val="595959" w:themeColor="text1" w:themeTint="A6"/>
      <w:spacing w:val="15"/>
      <w:sz w:val="28"/>
      <w:szCs w:val="28"/>
    </w:rPr>
  </w:style>
  <w:style w:type="character" w:styleId="IntenseEmphasis">
    <w:name w:val="Intense Emphasis"/>
    <w:basedOn w:val="DefaultParagraphFont"/>
    <w:uiPriority w:val="21"/>
    <w:qFormat/>
    <w:rPr>
      <w:i/>
      <w:iCs/>
      <w:color w:val="0F4761" w:themeColor="accent1" w:themeShade="BF"/>
    </w:rPr>
  </w:style>
  <w:style w:type="character" w:customStyle="1" w:styleId="QuoteChar">
    <w:name w:val="Quote Char"/>
    <w:basedOn w:val="DefaultParagraphFont"/>
    <w:link w:val="Quote"/>
    <w:uiPriority w:val="29"/>
    <w:rPr>
      <w:i/>
      <w:iCs/>
      <w:color w:val="404040" w:themeColor="text1" w:themeTint="BF"/>
    </w:rPr>
  </w:style>
  <w:style w:type="paragraph" w:styleId="Quote">
    <w:name w:val="Quote"/>
    <w:basedOn w:val="Normal"/>
    <w:next w:val="Normal"/>
    <w:link w:val="QuoteChar"/>
    <w:uiPriority w:val="29"/>
    <w:qFormat/>
    <w:pPr>
      <w:spacing w:before="160"/>
      <w:jc w:val="center"/>
    </w:pPr>
    <w:rPr>
      <w:i/>
      <w:iCs/>
      <w:color w:val="404040" w:themeColor="text1" w:themeTint="BF"/>
    </w:rPr>
  </w:style>
  <w:style w:type="character" w:customStyle="1" w:styleId="IntenseQuoteChar">
    <w:name w:val="Intense Quote Char"/>
    <w:basedOn w:val="DefaultParagraphFont"/>
    <w:link w:val="IntenseQuote"/>
    <w:uiPriority w:val="30"/>
    <w:rPr>
      <w:i/>
      <w:iCs/>
      <w:color w:val="0F4761" w:themeColor="accent1" w:themeShade="BF"/>
    </w:rPr>
  </w:style>
  <w:style w:type="paragraph" w:styleId="IntenseQuote">
    <w:name w:val="Intense Quote"/>
    <w:basedOn w:val="Normal"/>
    <w:next w:val="Normal"/>
    <w:link w:val="IntenseQuoteChar"/>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styleId="IntenseReference">
    <w:name w:val="Intense Reference"/>
    <w:basedOn w:val="DefaultParagraphFont"/>
    <w:uiPriority w:val="32"/>
    <w:qFormat/>
    <w:rPr>
      <w:b/>
      <w:bCs/>
      <w:smallCaps/>
      <w:color w:val="0F4761" w:themeColor="accent1" w:themeShade="BF"/>
      <w:spacing w:val="5"/>
    </w:rPr>
  </w:style>
  <w:style w:type="paragraph" w:styleId="ListParagraph">
    <w:name w:val="List Paragraph"/>
    <w:basedOn w:val="Normal"/>
    <w:uiPriority w:val="34"/>
    <w:qFormat/>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encoding w:val="windows-1252"/>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panose="0211000402020202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Module 1 Analysis.dotx</Template>
  <TotalTime>0</TotalTime>
  <Pages>2</Pages>
  <Words>447</Words>
  <Characters>2550</Characters>
  <Application>Microsoft Office Word</Application>
  <DocSecurity>0</DocSecurity>
  <Lines>21</Lines>
  <Paragraphs>5</Paragraphs>
  <ScaleCrop>false</ScaleCrop>
  <Company/>
  <LinksUpToDate>false</LinksUpToDate>
  <CharactersWithSpaces>2992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Sage Hanson</dc:creator>
  <cp:keywords/>
  <dc:description/>
  <cp:lastModifiedBy>Sage Hanson</cp:lastModifiedBy>
  <cp:revision>2</cp:revision>
  <dcterms:created xsi:type="dcterms:W3CDTF">2024-11-01T02:58:00Z</dcterms:created>
  <dcterms:modified xsi:type="dcterms:W3CDTF">2024-11-01T02:58:00Z</dcterms:modified>
</cp:coreProperties>
</file>