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rPr>
          <w:sz w:val="72"/>
          <w:szCs w:val="72"/>
        </w:rPr>
        <w:t xml:space="preserve"/>
      </w:r>
    </w:p>
    <w:p>
      <w:pPr>
        <w:spacing w:after="80" w:before="0"/>
        <w:jc w:val="center"/>
      </w:pPr>
      <w:r>
        <w:rPr>
          <w:rFonts w:ascii="Arial" w:cs="Arial" w:eastAsia="Arial" w:hAnsi="Arial"/>
          <w:b/>
          <w:bCs/>
          <w:color w:val="4A7C59"/>
          <w:sz w:val="52"/>
          <w:szCs w:val="52"/>
        </w:rPr>
        <w:t xml:space="preserve">SAGE LANGUAGE</w:t>
      </w:r>
    </w:p>
    <w:p>
      <w:pPr>
        <w:spacing w:after="40" w:before="0"/>
        <w:jc w:val="center"/>
      </w:pPr>
      <w:r>
        <w:rPr>
          <w:rFonts w:ascii="Arial" w:cs="Arial" w:eastAsia="Arial" w:hAnsi="Arial"/>
          <w:color w:val="2C3130"/>
          <w:sz w:val="40"/>
          <w:szCs w:val="40"/>
        </w:rPr>
        <w:t xml:space="preserve">Mascot Style Guide</w:t>
      </w:r>
    </w:p>
    <w:p>
      <w:pPr>
        <w:spacing w:after="240" w:before="0"/>
        <w:jc w:val="center"/>
      </w:pPr>
      <w:r>
        <w:rPr>
          <w:rFonts w:ascii="Arial" w:cs="Arial" w:eastAsia="Arial" w:hAnsi="Arial"/>
          <w:i/>
          <w:iCs/>
          <w:color w:val="8A9490"/>
          <w:sz w:val="28"/>
          <w:szCs w:val="28"/>
        </w:rPr>
        <w:t xml:space="preserve">Ward the Owl  &amp;  Oswyn the Wisp</w:t>
      </w:r>
    </w:p>
    <w:p>
      <w:pPr>
        <w:pBdr>
          <w:top w:val="single" w:color="4A7C59" w:sz="4" w:space="4"/>
          <w:bottom w:val="single" w:color="4A7C59" w:sz="4" w:space="4"/>
        </w:pBdr>
        <w:spacing w:after="120" w:before="120"/>
        <w:jc w:val="center"/>
      </w:pPr>
      <w:r>
        <w:rPr>
          <w:rFonts w:ascii="Arial" w:cs="Arial" w:eastAsia="Arial" w:hAnsi="Arial"/>
          <w:b/>
          <w:bCs/>
          <w:i/>
          <w:iCs/>
          <w:color w:val="4A7C59"/>
          <w:sz w:val="24"/>
          <w:szCs w:val="24"/>
        </w:rPr>
        <w:t xml:space="preserve">Ward is watching. Oswyn is guiding.</w:t>
      </w:r>
    </w:p>
    <w:p>
      <w:pPr>
        <w:spacing w:after="0" w:before="240"/>
      </w:pPr>
      <w:r>
        <w:rPr>
          <w:sz w:val="48"/>
          <w:szCs w:val="48"/>
        </w:rPr>
        <w:t xml:space="preserve"/>
      </w:r>
    </w:p>
    <w:p>
      <w:pPr>
        <w:jc w:val="center"/>
      </w:pPr>
      <w:r>
        <w:rPr>
          <w:rFonts w:ascii="Arial" w:cs="Arial" w:eastAsia="Arial" w:hAnsi="Arial"/>
          <w:color w:val="8A9490"/>
          <w:sz w:val="20"/>
          <w:szCs w:val="20"/>
        </w:rPr>
        <w:t xml:space="preserve">v1.0  —  Sage Language Project</w:t>
      </w:r>
    </w:p>
    <w:p>
      <w:r>
        <w:br w:type="page"/>
      </w:r>
    </w:p>
    <w:p>
      <w:pPr>
        <w:pStyle w:val="Heading1"/>
        <w:pBdr>
          <w:bottom w:val="single" w:color="4A7C59" w:sz="6" w:space="4"/>
        </w:pBdr>
        <w:spacing w:after="160" w:before="400"/>
      </w:pPr>
      <w:r>
        <w:rPr>
          <w:rFonts w:ascii="Arial" w:cs="Arial" w:eastAsia="Arial" w:hAnsi="Arial"/>
          <w:b/>
          <w:bCs/>
          <w:color w:val="4A7C59"/>
          <w:sz w:val="36"/>
          <w:szCs w:val="36"/>
        </w:rPr>
        <w:t xml:space="preserve">1. Overview &amp; Design Philosophy</w:t>
      </w:r>
    </w:p>
    <w:p>
      <w:pPr>
        <w:spacing w:after="80" w:before="60"/>
      </w:pPr>
      <w:r>
        <w:rPr>
          <w:rFonts w:ascii="Arial" w:cs="Arial" w:eastAsia="Arial" w:hAnsi="Arial"/>
          <w:color w:val="2C3130"/>
          <w:sz w:val="22"/>
          <w:szCs w:val="22"/>
        </w:rPr>
        <w:t xml:space="preserve">The Sage language has two official mascots that together represent the dual nature of the compiler experience: enforcement and guidance. They share a unified visual universe — dark, Celtic, and mystical — but occupy opposite emotional roles.</w:t>
      </w:r>
    </w:p>
    <w:p>
      <w:pPr>
        <w:spacing w:after="0" w:before="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
            </w:r>
          </w:p>
        </w:tc>
        <w:tc>
          <w:tcPr>
            <w:tcW w:type="dxa" w:w="348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Ward</w:t>
            </w:r>
          </w:p>
        </w:tc>
        <w:tc>
          <w:tcPr>
            <w:tcW w:type="dxa" w:w="348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Oswyn</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Full Name</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Ward the Owl</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Oswyn the Wisp</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Type</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Great Horned Owl</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Celtic Wisp (spirit)</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Role</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Compiler enforcer</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Helper &amp; guide</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Personality</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Stern, watchful, ancient</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Warm, encouraging, ancient</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Appears when</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Errors, warnings, builds</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Tips, success, hints</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Emotional register</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Authority, vigilance</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Delight, reassurance</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CLI voice tone</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"Ward has found 3 errors."</w:t>
            </w:r>
          </w:p>
        </w:tc>
        <w:tc>
          <w:tcPr>
            <w:tcW w:type="dxa" w:w="34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"Oswyn suggests checking your beliefs!"</w:t>
            </w:r>
          </w:p>
        </w:tc>
      </w:tr>
    </w:tbl>
    <w:p>
      <w:pPr>
        <w:spacing w:after="0" w:before="60"/>
      </w:pPr>
      <w:r>
        <w:rPr>
          <w:sz w:val="12"/>
          <w:szCs w:val="12"/>
        </w:rPr>
        <w:t xml:space="preserve"/>
      </w:r>
    </w:p>
    <w:p>
      <w:pPr>
        <w:spacing w:after="80" w:before="60"/>
      </w:pPr>
      <w:r>
        <w:rPr>
          <w:rFonts w:ascii="Arial" w:cs="Arial" w:eastAsia="Arial" w:hAnsi="Arial"/>
          <w:color w:val="2C3130"/>
          <w:sz w:val="22"/>
          <w:szCs w:val="22"/>
        </w:rPr>
        <w:t xml:space="preserve">Both characters are rooted in British Isles / Celtic folklore and must always feel like they belong in the same world. Neither should appear cartoonishly modern or out of place beside the other.</w:t>
      </w:r>
    </w:p>
    <w:p>
      <w:pPr>
        <w:pBdr>
          <w:left w:val="single" w:color="4A7C59" w:sz="12" w:space="8"/>
        </w:pBdr>
        <w:spacing w:after="120" w:before="120"/>
        <w:ind w:left="720"/>
      </w:pPr>
      <w:r>
        <w:rPr>
          <w:rFonts w:ascii="Arial" w:cs="Arial" w:eastAsia="Arial" w:hAnsi="Arial"/>
          <w:b/>
          <w:bCs/>
          <w:i/>
          <w:iCs/>
          <w:color w:val="4A7C59"/>
          <w:sz w:val="24"/>
          <w:szCs w:val="24"/>
        </w:rPr>
        <w:t xml:space="preserve">"Ward watches. Oswyn guides. Together they are Sage."</w:t>
      </w:r>
    </w:p>
    <w:p>
      <w:r>
        <w:br w:type="page"/>
      </w:r>
    </w:p>
    <w:p>
      <w:pPr>
        <w:pStyle w:val="Heading1"/>
        <w:pBdr>
          <w:bottom w:val="single" w:color="2E4B3C" w:sz="6" w:space="4"/>
        </w:pBdr>
        <w:spacing w:after="160" w:before="400"/>
      </w:pPr>
      <w:r>
        <w:rPr>
          <w:rFonts w:ascii="Arial" w:cs="Arial" w:eastAsia="Arial" w:hAnsi="Arial"/>
          <w:b/>
          <w:bCs/>
          <w:color w:val="2E4B3C"/>
          <w:sz w:val="36"/>
          <w:szCs w:val="36"/>
        </w:rPr>
        <w:t xml:space="preserve">2. Ward the Owl</w:t>
      </w:r>
    </w:p>
    <w:p>
      <w:pPr>
        <w:pStyle w:val="Heading2"/>
        <w:spacing w:after="120" w:before="320"/>
      </w:pPr>
      <w:r>
        <w:rPr>
          <w:rFonts w:ascii="Arial" w:cs="Arial" w:eastAsia="Arial" w:hAnsi="Arial"/>
          <w:b/>
          <w:bCs/>
          <w:color w:val="2C3130"/>
          <w:sz w:val="28"/>
          <w:szCs w:val="28"/>
        </w:rPr>
        <w:t xml:space="preserve">2.1  Character Concept</w:t>
      </w:r>
    </w:p>
    <w:p>
      <w:pPr>
        <w:spacing w:after="80" w:before="60"/>
      </w:pPr>
      <w:r>
        <w:rPr>
          <w:rFonts w:ascii="Arial" w:cs="Arial" w:eastAsia="Arial" w:hAnsi="Arial"/>
          <w:color w:val="2C3130"/>
          <w:sz w:val="22"/>
          <w:szCs w:val="22"/>
        </w:rPr>
        <w:t xml:space="preserve">Ward is the stern guardian of the Sage compiler. He embodies correctness, watchfulness, and ancient authority. He is not unkind — he simply holds the code to an exacting standard. When Ward speaks, it is law.</w:t>
      </w:r>
    </w:p>
    <w:p>
      <w:pPr>
        <w:spacing w:after="80" w:before="40"/>
      </w:pPr>
      <w:r>
        <w:rPr>
          <w:rFonts w:ascii="Arial" w:cs="Arial" w:eastAsia="Arial" w:hAnsi="Arial"/>
          <w:i/>
          <w:iCs/>
          <w:color w:val="8A9490"/>
          <w:sz w:val="22"/>
          <w:szCs w:val="22"/>
        </w:rPr>
        <w:t xml:space="preserve">Think: a druid elder reviewing your scrolls with quiet, unflinching judgment.</w:t>
      </w:r>
    </w:p>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2.2  Visual Design</w:t>
      </w:r>
    </w:p>
    <w:p>
      <w:pPr>
        <w:spacing w:after="80" w:before="240"/>
      </w:pPr>
      <w:r>
        <w:rPr>
          <w:rFonts w:ascii="Arial" w:cs="Arial" w:eastAsia="Arial" w:hAnsi="Arial"/>
          <w:b/>
          <w:bCs/>
          <w:color w:val="4A7C59"/>
          <w:sz w:val="24"/>
          <w:szCs w:val="24"/>
        </w:rPr>
        <w:t xml:space="preserve">Form &amp; Silhouette</w:t>
      </w:r>
    </w:p>
    <w:p>
      <w:pPr>
        <w:spacing w:after="80" w:before="60"/>
      </w:pPr>
      <w:r>
        <w:rPr>
          <w:rFonts w:ascii="Arial" w:cs="Arial" w:eastAsia="Arial" w:hAnsi="Arial"/>
          <w:color w:val="2C3130"/>
          <w:sz w:val="22"/>
          <w:szCs w:val="22"/>
        </w:rPr>
        <w:t xml:space="preserve">Ward is a Great Horned Owl rendered in a flat vector / modern esports mascot style. He is stocky, symmetrical, and front-facing. His silhouette should be immediately readable as a logo at small sizes.</w:t>
      </w:r>
    </w:p>
    <w:p>
      <w:pPr>
        <w:pStyle w:val="ListParagraph"/>
        <w:numPr>
          <w:ilvl w:val="0"/>
          <w:numId w:val="2"/>
        </w:numPr>
        <w:spacing w:after="60" w:before="40"/>
      </w:pPr>
      <w:r>
        <w:rPr>
          <w:rFonts w:ascii="Arial" w:cs="Arial" w:eastAsia="Arial" w:hAnsi="Arial"/>
          <w:color w:val="2C3130"/>
          <w:sz w:val="22"/>
          <w:szCs w:val="22"/>
        </w:rPr>
        <w:t xml:space="preserve">Body shape: compact, slightly round, barrel-chested</w:t>
      </w:r>
    </w:p>
    <w:p>
      <w:pPr>
        <w:pStyle w:val="ListParagraph"/>
        <w:numPr>
          <w:ilvl w:val="0"/>
          <w:numId w:val="2"/>
        </w:numPr>
        <w:spacing w:after="60" w:before="40"/>
      </w:pPr>
      <w:r>
        <w:rPr>
          <w:rFonts w:ascii="Arial" w:cs="Arial" w:eastAsia="Arial" w:hAnsi="Arial"/>
          <w:color w:val="2C3130"/>
          <w:sz w:val="22"/>
          <w:szCs w:val="22"/>
        </w:rPr>
        <w:t xml:space="preserve">Ear tufts: angular, swept back — suggesting alertness and seniority</w:t>
      </w:r>
    </w:p>
    <w:p>
      <w:pPr>
        <w:pStyle w:val="ListParagraph"/>
        <w:numPr>
          <w:ilvl w:val="0"/>
          <w:numId w:val="2"/>
        </w:numPr>
        <w:spacing w:after="60" w:before="40"/>
      </w:pPr>
      <w:r>
        <w:rPr>
          <w:rFonts w:ascii="Arial" w:cs="Arial" w:eastAsia="Arial" w:hAnsi="Arial"/>
          <w:color w:val="2C3130"/>
          <w:sz w:val="22"/>
          <w:szCs w:val="22"/>
        </w:rPr>
        <w:t xml:space="preserve">Wings: folded, tight to the body — dignified, not in flight</w:t>
      </w:r>
    </w:p>
    <w:p>
      <w:pPr>
        <w:pStyle w:val="ListParagraph"/>
        <w:numPr>
          <w:ilvl w:val="0"/>
          <w:numId w:val="2"/>
        </w:numPr>
        <w:spacing w:after="60" w:before="40"/>
      </w:pPr>
      <w:r>
        <w:rPr>
          <w:rFonts w:ascii="Arial" w:cs="Arial" w:eastAsia="Arial" w:hAnsi="Arial"/>
          <w:color w:val="2C3130"/>
          <w:sz w:val="22"/>
          <w:szCs w:val="22"/>
        </w:rPr>
        <w:t xml:space="preserve">Talons: visible, gripping a surface — grounded, authoritative</w:t>
      </w:r>
    </w:p>
    <w:p>
      <w:pPr>
        <w:pStyle w:val="ListParagraph"/>
        <w:numPr>
          <w:ilvl w:val="0"/>
          <w:numId w:val="2"/>
        </w:numPr>
        <w:spacing w:after="60" w:before="40"/>
      </w:pPr>
      <w:r>
        <w:rPr>
          <w:rFonts w:ascii="Arial" w:cs="Arial" w:eastAsia="Arial" w:hAnsi="Arial"/>
          <w:color w:val="2C3130"/>
          <w:sz w:val="22"/>
          <w:szCs w:val="22"/>
        </w:rPr>
        <w:t xml:space="preserve">Outline: thick dark stroke (#1A1F1E), consistent 3–4px at standard size</w:t>
      </w:r>
    </w:p>
    <w:p>
      <w:pPr>
        <w:spacing w:after="0" w:before="60"/>
      </w:pPr>
      <w:r>
        <w:rPr>
          <w:sz w:val="12"/>
          <w:szCs w:val="12"/>
        </w:rPr>
        <w:t xml:space="preserve"/>
      </w:r>
    </w:p>
    <w:p>
      <w:pPr>
        <w:spacing w:after="80" w:before="240"/>
      </w:pPr>
      <w:r>
        <w:rPr>
          <w:rFonts w:ascii="Arial" w:cs="Arial" w:eastAsia="Arial" w:hAnsi="Arial"/>
          <w:b/>
          <w:bCs/>
          <w:color w:val="4A7C59"/>
          <w:sz w:val="24"/>
          <w:szCs w:val="24"/>
        </w:rPr>
        <w:t xml:space="preserve">Facial Expression</w:t>
      </w:r>
    </w:p>
    <w:p>
      <w:pPr>
        <w:spacing w:after="80" w:before="60"/>
      </w:pPr>
      <w:r>
        <w:rPr>
          <w:rFonts w:ascii="Arial" w:cs="Arial" w:eastAsia="Arial" w:hAnsi="Arial"/>
          <w:color w:val="2C3130"/>
          <w:sz w:val="22"/>
          <w:szCs w:val="22"/>
        </w:rPr>
        <w:t xml:space="preserve">Ward's face is the centrepiece. His expression should always read as stern watchfulness — never angry, never cheerful, always in judgment.</w:t>
      </w:r>
    </w:p>
    <w:p>
      <w:pPr>
        <w:pStyle w:val="ListParagraph"/>
        <w:numPr>
          <w:ilvl w:val="0"/>
          <w:numId w:val="2"/>
        </w:numPr>
        <w:spacing w:after="60" w:before="40"/>
      </w:pPr>
      <w:r>
        <w:rPr>
          <w:rFonts w:ascii="Arial" w:cs="Arial" w:eastAsia="Arial" w:hAnsi="Arial"/>
          <w:color w:val="2C3130"/>
          <w:sz w:val="22"/>
          <w:szCs w:val="22"/>
        </w:rPr>
        <w:t xml:space="preserve">Eyes: large, amber/gold with white catch-light. Slightly narrowed, brow-heavy</w:t>
      </w:r>
    </w:p>
    <w:p>
      <w:pPr>
        <w:pStyle w:val="ListParagraph"/>
        <w:numPr>
          <w:ilvl w:val="0"/>
          <w:numId w:val="2"/>
        </w:numPr>
        <w:spacing w:after="60" w:before="40"/>
      </w:pPr>
      <w:r>
        <w:rPr>
          <w:rFonts w:ascii="Arial" w:cs="Arial" w:eastAsia="Arial" w:hAnsi="Arial"/>
          <w:color w:val="2C3130"/>
          <w:sz w:val="22"/>
          <w:szCs w:val="22"/>
        </w:rPr>
        <w:t xml:space="preserve">Brow markings: deep golden-orange, angled inward (the defining feature)</w:t>
      </w:r>
    </w:p>
    <w:p>
      <w:pPr>
        <w:pStyle w:val="ListParagraph"/>
        <w:numPr>
          <w:ilvl w:val="0"/>
          <w:numId w:val="2"/>
        </w:numPr>
        <w:spacing w:after="60" w:before="40"/>
      </w:pPr>
      <w:r>
        <w:rPr>
          <w:rFonts w:ascii="Arial" w:cs="Arial" w:eastAsia="Arial" w:hAnsi="Arial"/>
          <w:color w:val="2C3130"/>
          <w:sz w:val="22"/>
          <w:szCs w:val="22"/>
        </w:rPr>
        <w:t xml:space="preserve">Beak: short, dark, pointing slightly downward</w:t>
      </w:r>
    </w:p>
    <w:p>
      <w:pPr>
        <w:pStyle w:val="ListParagraph"/>
        <w:numPr>
          <w:ilvl w:val="0"/>
          <w:numId w:val="2"/>
        </w:numPr>
        <w:spacing w:after="60" w:before="40"/>
      </w:pPr>
      <w:r>
        <w:rPr>
          <w:rFonts w:ascii="Arial" w:cs="Arial" w:eastAsia="Arial" w:hAnsi="Arial"/>
          <w:color w:val="2C3130"/>
          <w:sz w:val="22"/>
          <w:szCs w:val="22"/>
        </w:rPr>
        <w:t xml:space="preserve">Never: smiling, winking, surprised, or looking away</w:t>
      </w:r>
    </w:p>
    <w:p>
      <w:pPr>
        <w:spacing w:after="0" w:before="60"/>
      </w:pPr>
      <w:r>
        <w:rPr>
          <w:sz w:val="12"/>
          <w:szCs w:val="12"/>
        </w:rPr>
        <w:t xml:space="preserve"/>
      </w:r>
    </w:p>
    <w:p>
      <w:pPr>
        <w:spacing w:after="80" w:before="240"/>
      </w:pPr>
      <w:r>
        <w:rPr>
          <w:rFonts w:ascii="Arial" w:cs="Arial" w:eastAsia="Arial" w:hAnsi="Arial"/>
          <w:b/>
          <w:bCs/>
          <w:color w:val="4A7C59"/>
          <w:sz w:val="24"/>
          <w:szCs w:val="24"/>
        </w:rPr>
        <w:t xml:space="preserve">Colour Palette</w:t>
      </w:r>
    </w:p>
    <w:p>
      <w:pPr>
        <w:spacing w:after="80" w:before="60"/>
      </w:pPr>
      <w:r>
        <w:rPr>
          <w:rFonts w:ascii="Arial" w:cs="Arial" w:eastAsia="Arial" w:hAnsi="Arial"/>
          <w:color w:val="2C3130"/>
          <w:sz w:val="22"/>
          <w:szCs w:val="22"/>
        </w:rPr>
        <w:t xml:space="preserve">Ward's palette is drawn from dark forest greens, deep charcoal, and golden amber. It should feel natural and nocturnal.</w:t>
      </w:r>
    </w:p>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3D4F44"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Feather Base (Dark)  </w:t>
            </w:r>
            <w:r>
              <w:rPr>
                <w:rFonts w:ascii="Courier New" w:cs="Courier New" w:eastAsia="Courier New" w:hAnsi="Courier New"/>
                <w:color w:val="8A9490"/>
                <w:sz w:val="20"/>
                <w:szCs w:val="20"/>
              </w:rPr>
              <w:t xml:space="preserve">#3D4F44</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5A7A62"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Feather Mid (Sage)  </w:t>
            </w:r>
            <w:r>
              <w:rPr>
                <w:rFonts w:ascii="Courier New" w:cs="Courier New" w:eastAsia="Courier New" w:hAnsi="Courier New"/>
                <w:color w:val="8A9490"/>
                <w:sz w:val="20"/>
                <w:szCs w:val="20"/>
              </w:rPr>
              <w:t xml:space="preserve">#5A7A62</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8FA88F"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Feather Light (Chest)  </w:t>
            </w:r>
            <w:r>
              <w:rPr>
                <w:rFonts w:ascii="Courier New" w:cs="Courier New" w:eastAsia="Courier New" w:hAnsi="Courier New"/>
                <w:color w:val="8A9490"/>
                <w:sz w:val="20"/>
                <w:szCs w:val="20"/>
              </w:rPr>
              <w:t xml:space="preserve">#8FA88F</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D4A017"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Brow / Accent Gold  </w:t>
            </w:r>
            <w:r>
              <w:rPr>
                <w:rFonts w:ascii="Courier New" w:cs="Courier New" w:eastAsia="Courier New" w:hAnsi="Courier New"/>
                <w:color w:val="8A9490"/>
                <w:sz w:val="20"/>
                <w:szCs w:val="20"/>
              </w:rPr>
              <w:t xml:space="preserve">#D4A017</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F0C040"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Gold Wing Highlights  </w:t>
            </w:r>
            <w:r>
              <w:rPr>
                <w:rFonts w:ascii="Courier New" w:cs="Courier New" w:eastAsia="Courier New" w:hAnsi="Courier New"/>
                <w:color w:val="8A9490"/>
                <w:sz w:val="20"/>
                <w:szCs w:val="20"/>
              </w:rPr>
              <w:t xml:space="preserve">#F0C040</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1A1F1E"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Background Dark  </w:t>
            </w:r>
            <w:r>
              <w:rPr>
                <w:rFonts w:ascii="Courier New" w:cs="Courier New" w:eastAsia="Courier New" w:hAnsi="Courier New"/>
                <w:color w:val="8A9490"/>
                <w:sz w:val="20"/>
                <w:szCs w:val="20"/>
              </w:rPr>
              <w:t xml:space="preserve">#1A1F1E</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151A19"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Outline  </w:t>
            </w:r>
            <w:r>
              <w:rPr>
                <w:rFonts w:ascii="Courier New" w:cs="Courier New" w:eastAsia="Courier New" w:hAnsi="Courier New"/>
                <w:color w:val="8A9490"/>
                <w:sz w:val="20"/>
                <w:szCs w:val="20"/>
              </w:rPr>
              <w:t xml:space="preserve">#151A19</w:t>
            </w:r>
          </w:p>
        </w:tc>
      </w:tr>
    </w:tbl>
    <w:p>
      <w:pPr>
        <w:spacing w:after="0" w:before="60"/>
      </w:pPr>
      <w:r>
        <w:rPr>
          <w:sz w:val="12"/>
          <w:szCs w:val="12"/>
        </w:rPr>
        <w:t xml:space="preserve"/>
      </w:r>
    </w:p>
    <w:p>
      <w:pPr>
        <w:spacing w:after="80" w:before="240"/>
      </w:pPr>
      <w:r>
        <w:rPr>
          <w:rFonts w:ascii="Arial" w:cs="Arial" w:eastAsia="Arial" w:hAnsi="Arial"/>
          <w:b/>
          <w:bCs/>
          <w:color w:val="4A7C59"/>
          <w:sz w:val="24"/>
          <w:szCs w:val="24"/>
        </w:rPr>
        <w:t xml:space="preserve">Shading &amp; Rendering Style</w:t>
      </w:r>
    </w:p>
    <w:p>
      <w:pPr>
        <w:pStyle w:val="ListParagraph"/>
        <w:numPr>
          <w:ilvl w:val="0"/>
          <w:numId w:val="2"/>
        </w:numPr>
        <w:spacing w:after="60" w:before="40"/>
      </w:pPr>
      <w:r>
        <w:rPr>
          <w:rFonts w:ascii="Arial" w:cs="Arial" w:eastAsia="Arial" w:hAnsi="Arial"/>
          <w:color w:val="2C3130"/>
          <w:sz w:val="22"/>
          <w:szCs w:val="22"/>
        </w:rPr>
        <w:t xml:space="preserve">Flat shading with minimal gradient — 2–3 tones per region maximum</w:t>
      </w:r>
    </w:p>
    <w:p>
      <w:pPr>
        <w:pStyle w:val="ListParagraph"/>
        <w:numPr>
          <w:ilvl w:val="0"/>
          <w:numId w:val="2"/>
        </w:numPr>
        <w:spacing w:after="60" w:before="40"/>
      </w:pPr>
      <w:r>
        <w:rPr>
          <w:rFonts w:ascii="Arial" w:cs="Arial" w:eastAsia="Arial" w:hAnsi="Arial"/>
          <w:color w:val="2C3130"/>
          <w:sz w:val="22"/>
          <w:szCs w:val="22"/>
        </w:rPr>
        <w:t xml:space="preserve">No textures, no brush strokes, no painterly effects</w:t>
      </w:r>
    </w:p>
    <w:p>
      <w:pPr>
        <w:pStyle w:val="ListParagraph"/>
        <w:numPr>
          <w:ilvl w:val="0"/>
          <w:numId w:val="2"/>
        </w:numPr>
        <w:spacing w:after="60" w:before="40"/>
      </w:pPr>
      <w:r>
        <w:rPr>
          <w:rFonts w:ascii="Arial" w:cs="Arial" w:eastAsia="Arial" w:hAnsi="Arial"/>
          <w:color w:val="2C3130"/>
          <w:sz w:val="22"/>
          <w:szCs w:val="22"/>
        </w:rPr>
        <w:t xml:space="preserve">Shadows: use a darker variant of the base colour, not black overlay</w:t>
      </w:r>
    </w:p>
    <w:p>
      <w:pPr>
        <w:pStyle w:val="ListParagraph"/>
        <w:numPr>
          <w:ilvl w:val="0"/>
          <w:numId w:val="2"/>
        </w:numPr>
        <w:spacing w:after="60" w:before="40"/>
      </w:pPr>
      <w:r>
        <w:rPr>
          <w:rFonts w:ascii="Arial" w:cs="Arial" w:eastAsia="Arial" w:hAnsi="Arial"/>
          <w:color w:val="2C3130"/>
          <w:sz w:val="22"/>
          <w:szCs w:val="22"/>
        </w:rPr>
        <w:t xml:space="preserve">Highlights: use a lighter variant, not white overlay</w:t>
      </w:r>
    </w:p>
    <w:p>
      <w:pPr>
        <w:pStyle w:val="ListParagraph"/>
        <w:numPr>
          <w:ilvl w:val="0"/>
          <w:numId w:val="2"/>
        </w:numPr>
        <w:spacing w:after="60" w:before="40"/>
      </w:pPr>
      <w:r>
        <w:rPr>
          <w:rFonts w:ascii="Arial" w:cs="Arial" w:eastAsia="Arial" w:hAnsi="Arial"/>
          <w:color w:val="2C3130"/>
          <w:sz w:val="22"/>
          <w:szCs w:val="22"/>
        </w:rPr>
        <w:t xml:space="preserve">All edges: clean, anti-aliased vector paths</w:t>
      </w:r>
    </w:p>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2.3  Expressions &amp; Poses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Pose / State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Description</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Default / Resting</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Front-facing, wings folded, neutral stern gaze. Primary logo form.</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Alert / Warning</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Eyes slightly wider, brow more furrowed. Used for compiler warnings.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Error State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Head tilted very slightly down, gaze intensified. Used for hard errors.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Thinking</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Head rotated 15° to one side. Used for long compile / analysis states.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Success (rare)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Eyes slightly relaxed — almost neutral but not quite stern. Ward does not celebrate; he simply stops judging.</w:t>
            </w:r>
          </w:p>
        </w:tc>
      </w:tr>
    </w:tbl>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2.4  Usage Rules</w:t>
      </w:r>
    </w:p>
    <w:p>
      <w:pPr>
        <w:spacing w:after="80" w:before="240"/>
      </w:pPr>
      <w:r>
        <w:rPr>
          <w:rFonts w:ascii="Arial" w:cs="Arial" w:eastAsia="Arial" w:hAnsi="Arial"/>
          <w:b/>
          <w:bCs/>
          <w:color w:val="4A7C59"/>
          <w:sz w:val="24"/>
          <w:szCs w:val="24"/>
        </w:rPr>
        <w:t xml:space="preserve">Do</w:t>
      </w:r>
    </w:p>
    <w:p>
      <w:pPr>
        <w:pStyle w:val="ListParagraph"/>
        <w:numPr>
          <w:ilvl w:val="0"/>
          <w:numId w:val="2"/>
        </w:numPr>
        <w:spacing w:after="60" w:before="40"/>
      </w:pPr>
      <w:r>
        <w:rPr>
          <w:rFonts w:ascii="Arial" w:cs="Arial" w:eastAsia="Arial" w:hAnsi="Arial"/>
          <w:color w:val="2C3130"/>
          <w:sz w:val="22"/>
          <w:szCs w:val="22"/>
        </w:rPr>
        <w:t xml:space="preserve">Use Ward on error messages, type checker output, compiler warnings</w:t>
      </w:r>
    </w:p>
    <w:p>
      <w:pPr>
        <w:pStyle w:val="ListParagraph"/>
        <w:numPr>
          <w:ilvl w:val="0"/>
          <w:numId w:val="2"/>
        </w:numPr>
        <w:spacing w:after="60" w:before="40"/>
      </w:pPr>
      <w:r>
        <w:rPr>
          <w:rFonts w:ascii="Arial" w:cs="Arial" w:eastAsia="Arial" w:hAnsi="Arial"/>
          <w:color w:val="2C3130"/>
          <w:sz w:val="22"/>
          <w:szCs w:val="22"/>
        </w:rPr>
        <w:t xml:space="preserve">Use Ward as the primary brand mark — he is the face of Sage</w:t>
      </w:r>
    </w:p>
    <w:p>
      <w:pPr>
        <w:pStyle w:val="ListParagraph"/>
        <w:numPr>
          <w:ilvl w:val="0"/>
          <w:numId w:val="2"/>
        </w:numPr>
        <w:spacing w:after="60" w:before="40"/>
      </w:pPr>
      <w:r>
        <w:rPr>
          <w:rFonts w:ascii="Arial" w:cs="Arial" w:eastAsia="Arial" w:hAnsi="Arial"/>
          <w:color w:val="2C3130"/>
          <w:sz w:val="22"/>
          <w:szCs w:val="22"/>
        </w:rPr>
        <w:t xml:space="preserve">Maintain the dark background (#1A1F1E or very close) in all lockups</w:t>
      </w:r>
    </w:p>
    <w:p>
      <w:pPr>
        <w:pStyle w:val="ListParagraph"/>
        <w:numPr>
          <w:ilvl w:val="0"/>
          <w:numId w:val="2"/>
        </w:numPr>
        <w:spacing w:after="60" w:before="40"/>
      </w:pPr>
      <w:r>
        <w:rPr>
          <w:rFonts w:ascii="Arial" w:cs="Arial" w:eastAsia="Arial" w:hAnsi="Arial"/>
          <w:color w:val="2C3130"/>
          <w:sz w:val="22"/>
          <w:szCs w:val="22"/>
        </w:rPr>
        <w:t xml:space="preserve">Keep the thick outline at all sizes above 32px</w:t>
      </w:r>
    </w:p>
    <w:p>
      <w:pPr>
        <w:spacing w:after="0" w:before="60"/>
      </w:pPr>
      <w:r>
        <w:rPr>
          <w:sz w:val="12"/>
          <w:szCs w:val="12"/>
        </w:rPr>
        <w:t xml:space="preserve"/>
      </w:r>
    </w:p>
    <w:p>
      <w:pPr>
        <w:spacing w:after="80" w:before="240"/>
      </w:pPr>
      <w:r>
        <w:rPr>
          <w:rFonts w:ascii="Arial" w:cs="Arial" w:eastAsia="Arial" w:hAnsi="Arial"/>
          <w:b/>
          <w:bCs/>
          <w:color w:val="4A7C59"/>
          <w:sz w:val="24"/>
          <w:szCs w:val="24"/>
        </w:rPr>
        <w:t xml:space="preserve">Do Not</w:t>
      </w:r>
    </w:p>
    <w:p>
      <w:pPr>
        <w:pStyle w:val="ListParagraph"/>
        <w:numPr>
          <w:ilvl w:val="0"/>
          <w:numId w:val="2"/>
        </w:numPr>
        <w:spacing w:after="60" w:before="40"/>
      </w:pPr>
      <w:r>
        <w:rPr>
          <w:rFonts w:ascii="Arial" w:cs="Arial" w:eastAsia="Arial" w:hAnsi="Arial"/>
          <w:color w:val="2C3130"/>
          <w:sz w:val="22"/>
          <w:szCs w:val="22"/>
        </w:rPr>
        <w:t xml:space="preserve">Do not make Ward smile or look friendly — it breaks his character</w:t>
      </w:r>
    </w:p>
    <w:p>
      <w:pPr>
        <w:pStyle w:val="ListParagraph"/>
        <w:numPr>
          <w:ilvl w:val="0"/>
          <w:numId w:val="2"/>
        </w:numPr>
        <w:spacing w:after="60" w:before="40"/>
      </w:pPr>
      <w:r>
        <w:rPr>
          <w:rFonts w:ascii="Arial" w:cs="Arial" w:eastAsia="Arial" w:hAnsi="Arial"/>
          <w:color w:val="2C3130"/>
          <w:sz w:val="22"/>
          <w:szCs w:val="22"/>
        </w:rPr>
        <w:t xml:space="preserve">Do not remove the golden brow markings — they are his signature</w:t>
      </w:r>
    </w:p>
    <w:p>
      <w:pPr>
        <w:pStyle w:val="ListParagraph"/>
        <w:numPr>
          <w:ilvl w:val="0"/>
          <w:numId w:val="2"/>
        </w:numPr>
        <w:spacing w:after="60" w:before="40"/>
      </w:pPr>
      <w:r>
        <w:rPr>
          <w:rFonts w:ascii="Arial" w:cs="Arial" w:eastAsia="Arial" w:hAnsi="Arial"/>
          <w:color w:val="2C3130"/>
          <w:sz w:val="22"/>
          <w:szCs w:val="22"/>
        </w:rPr>
        <w:t xml:space="preserve">Do not place Ward on light/white backgrounds without a dark container</w:t>
      </w:r>
    </w:p>
    <w:p>
      <w:pPr>
        <w:pStyle w:val="ListParagraph"/>
        <w:numPr>
          <w:ilvl w:val="0"/>
          <w:numId w:val="2"/>
        </w:numPr>
        <w:spacing w:after="60" w:before="40"/>
      </w:pPr>
      <w:r>
        <w:rPr>
          <w:rFonts w:ascii="Arial" w:cs="Arial" w:eastAsia="Arial" w:hAnsi="Arial"/>
          <w:color w:val="2C3130"/>
          <w:sz w:val="22"/>
          <w:szCs w:val="22"/>
        </w:rPr>
        <w:t xml:space="preserve">Do not rotate or flip Ward — symmetry is essential to his authority</w:t>
      </w:r>
    </w:p>
    <w:p>
      <w:pPr>
        <w:pStyle w:val="ListParagraph"/>
        <w:numPr>
          <w:ilvl w:val="0"/>
          <w:numId w:val="2"/>
        </w:numPr>
        <w:spacing w:after="60" w:before="40"/>
      </w:pPr>
      <w:r>
        <w:rPr>
          <w:rFonts w:ascii="Arial" w:cs="Arial" w:eastAsia="Arial" w:hAnsi="Arial"/>
          <w:color w:val="2C3130"/>
          <w:sz w:val="22"/>
          <w:szCs w:val="22"/>
        </w:rPr>
        <w:t xml:space="preserve">Do not alter colour ratios — the sage-green to gold ratio is fixed</w:t>
      </w:r>
    </w:p>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2.5  Voice &amp; Tone (CLI)</w:t>
      </w:r>
    </w:p>
    <w:p>
      <w:pPr>
        <w:spacing w:after="80" w:before="60"/>
      </w:pPr>
      <w:r>
        <w:rPr>
          <w:rFonts w:ascii="Arial" w:cs="Arial" w:eastAsia="Arial" w:hAnsi="Arial"/>
          <w:color w:val="2C3130"/>
          <w:sz w:val="22"/>
          <w:szCs w:val="22"/>
        </w:rPr>
        <w:t xml:space="preserve">When Ward's name or image appears in CLI output, the language should match his character: terse, precise, non-negotiable.</w:t>
      </w:r>
    </w:p>
    <w:p>
      <w:pPr>
        <w:spacing w:after="0" w:before="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Situation</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Example Output</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Type error</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Ward found a type mismatch on line 12.</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Multiple errors</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Ward has found 3 errors. Fix them.</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Build failure</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Ward refuses to proceed. See errors above.</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Warning</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Ward notices: belief 'count' is never read.</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Check passed</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Ward is satisfied. No errors found.</w:t>
            </w:r>
          </w:p>
        </w:tc>
      </w:tr>
    </w:tbl>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2.6  ASCII / Text Form</w:t>
      </w:r>
    </w:p>
    <w:p>
      <w:pPr>
        <w:spacing w:after="0" w:before="40"/>
        <w:ind w:left="720"/>
      </w:pPr>
      <w:r>
        <w:rPr>
          <w:rFonts w:ascii="Courier New" w:cs="Courier New" w:eastAsia="Courier New" w:hAnsi="Courier New"/>
          <w:color w:val="4A7C59"/>
          <w:sz w:val="20"/>
          <w:szCs w:val="20"/>
        </w:rPr>
        <w:t xml:space="preserve">       ___</w:t>
      </w:r>
    </w:p>
    <w:p>
      <w:pPr>
        <w:spacing w:after="0" w:before="0"/>
        <w:ind w:left="720"/>
      </w:pPr>
      <w:r>
        <w:rPr>
          <w:rFonts w:ascii="Courier New" w:cs="Courier New" w:eastAsia="Courier New" w:hAnsi="Courier New"/>
          <w:color w:val="4A7C59"/>
          <w:sz w:val="20"/>
          <w:szCs w:val="20"/>
        </w:rPr>
        <w:t xml:space="preserve">      (o,o)</w:t>
      </w:r>
    </w:p>
    <w:p>
      <w:pPr>
        <w:spacing w:after="0" w:before="0"/>
        <w:ind w:left="720"/>
      </w:pPr>
      <w:r>
        <w:rPr>
          <w:rFonts w:ascii="Courier New" w:cs="Courier New" w:eastAsia="Courier New" w:hAnsi="Courier New"/>
          <w:color w:val="4A7C59"/>
          <w:sz w:val="20"/>
          <w:szCs w:val="20"/>
        </w:rPr>
        <w:t xml:space="preserve">      {`"'`}</w:t>
      </w:r>
    </w:p>
    <w:p>
      <w:pPr>
        <w:spacing w:after="40" w:before="0"/>
        <w:ind w:left="720"/>
      </w:pPr>
      <w:r>
        <w:rPr>
          <w:rFonts w:ascii="Courier New" w:cs="Courier New" w:eastAsia="Courier New" w:hAnsi="Courier New"/>
          <w:color w:val="4A7C59"/>
          <w:sz w:val="20"/>
          <w:szCs w:val="20"/>
        </w:rPr>
        <w:t xml:space="preserve">      -"-"-</w:t>
      </w:r>
    </w:p>
    <w:p>
      <w:pPr>
        <w:spacing w:after="80" w:before="60"/>
      </w:pPr>
      <w:r>
        <w:rPr>
          <w:rFonts w:ascii="Arial" w:cs="Arial" w:eastAsia="Arial" w:hAnsi="Arial"/>
          <w:color w:val="2C3130"/>
          <w:sz w:val="22"/>
          <w:szCs w:val="22"/>
        </w:rPr>
        <w:t xml:space="preserve">The ASCII form is used in the CLI welcome banner. It must remain exactly as shown — no modifications.</w:t>
      </w:r>
    </w:p>
    <w:p>
      <w:r>
        <w:br w:type="page"/>
      </w:r>
    </w:p>
    <w:p>
      <w:pPr>
        <w:pStyle w:val="Heading1"/>
        <w:pBdr>
          <w:bottom w:val="single" w:color="7EC8A0" w:sz="6" w:space="4"/>
        </w:pBdr>
        <w:spacing w:after="160" w:before="400"/>
      </w:pPr>
      <w:r>
        <w:rPr>
          <w:rFonts w:ascii="Arial" w:cs="Arial" w:eastAsia="Arial" w:hAnsi="Arial"/>
          <w:b/>
          <w:bCs/>
          <w:color w:val="7EC8A0"/>
          <w:sz w:val="36"/>
          <w:szCs w:val="36"/>
        </w:rPr>
        <w:t xml:space="preserve">3. Oswyn the Wisp</w:t>
      </w:r>
    </w:p>
    <w:p>
      <w:pPr>
        <w:pStyle w:val="Heading2"/>
        <w:spacing w:after="120" w:before="320"/>
      </w:pPr>
      <w:r>
        <w:rPr>
          <w:rFonts w:ascii="Arial" w:cs="Arial" w:eastAsia="Arial" w:hAnsi="Arial"/>
          <w:b/>
          <w:bCs/>
          <w:color w:val="2C3130"/>
          <w:sz w:val="28"/>
          <w:szCs w:val="28"/>
        </w:rPr>
        <w:t xml:space="preserve">3.1  Character Concept</w:t>
      </w:r>
    </w:p>
    <w:p>
      <w:pPr>
        <w:spacing w:after="80" w:before="60"/>
      </w:pPr>
      <w:r>
        <w:rPr>
          <w:rFonts w:ascii="Arial" w:cs="Arial" w:eastAsia="Arial" w:hAnsi="Arial"/>
          <w:color w:val="2C3130"/>
          <w:sz w:val="22"/>
          <w:szCs w:val="22"/>
        </w:rPr>
        <w:t xml:space="preserve">Oswyn is a Celtic Wisp — an ancient benevolent spirit that has dwelled in the land since before memory. He guides lost travellers (and lost developers) toward the light. He is the friendly face of Sage's developer experience: hints, documentation nudges, successful builds, and encouraging messages.</w:t>
      </w:r>
    </w:p>
    <w:p>
      <w:pPr>
        <w:spacing w:after="80" w:before="40"/>
      </w:pPr>
      <w:r>
        <w:rPr>
          <w:rFonts w:ascii="Arial" w:cs="Arial" w:eastAsia="Arial" w:hAnsi="Arial"/>
          <w:i/>
          <w:iCs/>
          <w:color w:val="8A9490"/>
          <w:sz w:val="22"/>
          <w:szCs w:val="22"/>
        </w:rPr>
        <w:t xml:space="preserve">Think: a Will-o'-the-Wisp from Irish folklore — ancient, luminous, and genuinely trying to help.</w:t>
      </w:r>
    </w:p>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3.2  Visual Design</w:t>
      </w:r>
    </w:p>
    <w:p>
      <w:pPr>
        <w:spacing w:after="80" w:before="240"/>
      </w:pPr>
      <w:r>
        <w:rPr>
          <w:rFonts w:ascii="Arial" w:cs="Arial" w:eastAsia="Arial" w:hAnsi="Arial"/>
          <w:b/>
          <w:bCs/>
          <w:color w:val="4A7C59"/>
          <w:sz w:val="24"/>
          <w:szCs w:val="24"/>
        </w:rPr>
        <w:t xml:space="preserve">Form &amp; Silhouette</w:t>
      </w:r>
    </w:p>
    <w:p>
      <w:pPr>
        <w:spacing w:after="80" w:before="60"/>
      </w:pPr>
      <w:r>
        <w:rPr>
          <w:rFonts w:ascii="Arial" w:cs="Arial" w:eastAsia="Arial" w:hAnsi="Arial"/>
          <w:color w:val="2C3130"/>
          <w:sz w:val="22"/>
          <w:szCs w:val="22"/>
        </w:rPr>
        <w:t xml:space="preserve">Oswyn is a wisp rendered in the same flat vector / esports mascot style as Ward, ensuring visual cohesion. His body is rounded, soft, and translucent-feeling despite being a flat vector.</w:t>
      </w:r>
    </w:p>
    <w:p>
      <w:pPr>
        <w:pStyle w:val="ListParagraph"/>
        <w:numPr>
          <w:ilvl w:val="0"/>
          <w:numId w:val="2"/>
        </w:numPr>
        <w:spacing w:after="60" w:before="40"/>
      </w:pPr>
      <w:r>
        <w:rPr>
          <w:rFonts w:ascii="Arial" w:cs="Arial" w:eastAsia="Arial" w:hAnsi="Arial"/>
          <w:color w:val="2C3130"/>
          <w:sz w:val="22"/>
          <w:szCs w:val="22"/>
        </w:rPr>
        <w:t xml:space="preserve">Body: rounded teardrop or bell shape, slightly asymmetric — organic, not geometric</w:t>
      </w:r>
    </w:p>
    <w:p>
      <w:pPr>
        <w:pStyle w:val="ListParagraph"/>
        <w:numPr>
          <w:ilvl w:val="0"/>
          <w:numId w:val="2"/>
        </w:numPr>
        <w:spacing w:after="60" w:before="40"/>
      </w:pPr>
      <w:r>
        <w:rPr>
          <w:rFonts w:ascii="Arial" w:cs="Arial" w:eastAsia="Arial" w:hAnsi="Arial"/>
          <w:color w:val="2C3130"/>
          <w:sz w:val="22"/>
          <w:szCs w:val="22"/>
        </w:rPr>
        <w:t xml:space="preserve">Tail: wispy, flowing downward and to one side, fading into mist — multiple curved tendrils</w:t>
      </w:r>
    </w:p>
    <w:p>
      <w:pPr>
        <w:pStyle w:val="ListParagraph"/>
        <w:numPr>
          <w:ilvl w:val="0"/>
          <w:numId w:val="2"/>
        </w:numPr>
        <w:spacing w:after="60" w:before="40"/>
      </w:pPr>
      <w:r>
        <w:rPr>
          <w:rFonts w:ascii="Arial" w:cs="Arial" w:eastAsia="Arial" w:hAnsi="Arial"/>
          <w:color w:val="2C3130"/>
          <w:sz w:val="22"/>
          <w:szCs w:val="22"/>
        </w:rPr>
        <w:t xml:space="preserve">Arms: short, rounded, stub-like — always in a welcoming or helpful gesture</w:t>
      </w:r>
    </w:p>
    <w:p>
      <w:pPr>
        <w:pStyle w:val="ListParagraph"/>
        <w:numPr>
          <w:ilvl w:val="0"/>
          <w:numId w:val="2"/>
        </w:numPr>
        <w:spacing w:after="60" w:before="40"/>
      </w:pPr>
      <w:r>
        <w:rPr>
          <w:rFonts w:ascii="Arial" w:cs="Arial" w:eastAsia="Arial" w:hAnsi="Arial"/>
          <w:color w:val="2C3130"/>
          <w:sz w:val="22"/>
          <w:szCs w:val="22"/>
        </w:rPr>
        <w:t xml:space="preserve">No legs or feet — he floats</w:t>
      </w:r>
    </w:p>
    <w:p>
      <w:pPr>
        <w:pStyle w:val="ListParagraph"/>
        <w:numPr>
          <w:ilvl w:val="0"/>
          <w:numId w:val="2"/>
        </w:numPr>
        <w:spacing w:after="60" w:before="40"/>
      </w:pPr>
      <w:r>
        <w:rPr>
          <w:rFonts w:ascii="Arial" w:cs="Arial" w:eastAsia="Arial" w:hAnsi="Arial"/>
          <w:color w:val="2C3130"/>
          <w:sz w:val="22"/>
          <w:szCs w:val="22"/>
        </w:rPr>
        <w:t xml:space="preserve">Outline: slightly thinner than Ward's (2–3px) to feel more ethereal</w:t>
      </w:r>
    </w:p>
    <w:p>
      <w:pPr>
        <w:pStyle w:val="ListParagraph"/>
        <w:numPr>
          <w:ilvl w:val="0"/>
          <w:numId w:val="2"/>
        </w:numPr>
        <w:spacing w:after="60" w:before="40"/>
      </w:pPr>
      <w:r>
        <w:rPr>
          <w:rFonts w:ascii="Arial" w:cs="Arial" w:eastAsia="Arial" w:hAnsi="Arial"/>
          <w:color w:val="2C3130"/>
          <w:sz w:val="22"/>
          <w:szCs w:val="22"/>
        </w:rPr>
        <w:t xml:space="preserve">Subtle inner glow effect — lightest colour concentrated at the head/top</w:t>
      </w:r>
    </w:p>
    <w:p>
      <w:pPr>
        <w:spacing w:after="0" w:before="60"/>
      </w:pPr>
      <w:r>
        <w:rPr>
          <w:sz w:val="12"/>
          <w:szCs w:val="12"/>
        </w:rPr>
        <w:t xml:space="preserve"/>
      </w:r>
    </w:p>
    <w:p>
      <w:pPr>
        <w:spacing w:after="80" w:before="240"/>
      </w:pPr>
      <w:r>
        <w:rPr>
          <w:rFonts w:ascii="Arial" w:cs="Arial" w:eastAsia="Arial" w:hAnsi="Arial"/>
          <w:b/>
          <w:bCs/>
          <w:color w:val="4A7C59"/>
          <w:sz w:val="24"/>
          <w:szCs w:val="24"/>
        </w:rPr>
        <w:t xml:space="preserve">Celtic Markings</w:t>
      </w:r>
    </w:p>
    <w:p>
      <w:pPr>
        <w:spacing w:after="80" w:before="60"/>
      </w:pPr>
      <w:r>
        <w:rPr>
          <w:rFonts w:ascii="Arial" w:cs="Arial" w:eastAsia="Arial" w:hAnsi="Arial"/>
          <w:color w:val="2C3130"/>
          <w:sz w:val="22"/>
          <w:szCs w:val="22"/>
        </w:rPr>
        <w:t xml:space="preserve">Oswyn's defining feature is the ancient Celtic knotwork and symbols etched across his body. These mark him as old — far older than any compiler.</w:t>
      </w:r>
    </w:p>
    <w:p>
      <w:pPr>
        <w:pStyle w:val="ListParagraph"/>
        <w:numPr>
          <w:ilvl w:val="0"/>
          <w:numId w:val="2"/>
        </w:numPr>
        <w:spacing w:after="60" w:before="40"/>
      </w:pPr>
      <w:r>
        <w:rPr>
          <w:rFonts w:ascii="Arial" w:cs="Arial" w:eastAsia="Arial" w:hAnsi="Arial"/>
          <w:color w:val="2C3130"/>
          <w:sz w:val="22"/>
          <w:szCs w:val="22"/>
        </w:rPr>
        <w:t xml:space="preserve">Triquetra (trinity knot): centred on his forehead — his most important marking</w:t>
      </w:r>
    </w:p>
    <w:p>
      <w:pPr>
        <w:pStyle w:val="ListParagraph"/>
        <w:numPr>
          <w:ilvl w:val="0"/>
          <w:numId w:val="2"/>
        </w:numPr>
        <w:spacing w:after="60" w:before="40"/>
      </w:pPr>
      <w:r>
        <w:rPr>
          <w:rFonts w:ascii="Arial" w:cs="Arial" w:eastAsia="Arial" w:hAnsi="Arial"/>
          <w:color w:val="2C3130"/>
          <w:sz w:val="22"/>
          <w:szCs w:val="22"/>
        </w:rPr>
        <w:t xml:space="preserve">Knotwork: flowing interlace patterns across his torso, rendered in a slightly darker or golden tone</w:t>
      </w:r>
    </w:p>
    <w:p>
      <w:pPr>
        <w:pStyle w:val="ListParagraph"/>
        <w:numPr>
          <w:ilvl w:val="0"/>
          <w:numId w:val="2"/>
        </w:numPr>
        <w:spacing w:after="60" w:before="40"/>
      </w:pPr>
      <w:r>
        <w:rPr>
          <w:rFonts w:ascii="Arial" w:cs="Arial" w:eastAsia="Arial" w:hAnsi="Arial"/>
          <w:color w:val="2C3130"/>
          <w:sz w:val="22"/>
          <w:szCs w:val="22"/>
        </w:rPr>
        <w:t xml:space="preserve">Runes / geometric marks: scattered sparingly — triangles, spirals, diamond shapes</w:t>
      </w:r>
    </w:p>
    <w:p>
      <w:pPr>
        <w:pStyle w:val="ListParagraph"/>
        <w:numPr>
          <w:ilvl w:val="0"/>
          <w:numId w:val="2"/>
        </w:numPr>
        <w:spacing w:after="60" w:before="40"/>
      </w:pPr>
      <w:r>
        <w:rPr>
          <w:rFonts w:ascii="Arial" w:cs="Arial" w:eastAsia="Arial" w:hAnsi="Arial"/>
          <w:color w:val="2C3130"/>
          <w:sz w:val="22"/>
          <w:szCs w:val="22"/>
        </w:rPr>
        <w:t xml:space="preserve">Sparkle dots: small 4-pointed star sparkles scattered around him suggesting magic</w:t>
      </w:r>
    </w:p>
    <w:p>
      <w:pPr>
        <w:pStyle w:val="ListParagraph"/>
        <w:numPr>
          <w:ilvl w:val="0"/>
          <w:numId w:val="2"/>
        </w:numPr>
        <w:spacing w:after="60" w:before="40"/>
      </w:pPr>
      <w:r>
        <w:rPr>
          <w:rFonts w:ascii="Arial" w:cs="Arial" w:eastAsia="Arial" w:hAnsi="Arial"/>
          <w:color w:val="2C3130"/>
          <w:sz w:val="22"/>
          <w:szCs w:val="22"/>
        </w:rPr>
        <w:t xml:space="preserve">Markings should never overwhelm — they are etched, not painted</w:t>
      </w:r>
    </w:p>
    <w:p>
      <w:pPr>
        <w:spacing w:after="0" w:before="60"/>
      </w:pPr>
      <w:r>
        <w:rPr>
          <w:sz w:val="12"/>
          <w:szCs w:val="12"/>
        </w:rPr>
        <w:t xml:space="preserve"/>
      </w:r>
    </w:p>
    <w:p>
      <w:pPr>
        <w:spacing w:after="80" w:before="240"/>
      </w:pPr>
      <w:r>
        <w:rPr>
          <w:rFonts w:ascii="Arial" w:cs="Arial" w:eastAsia="Arial" w:hAnsi="Arial"/>
          <w:b/>
          <w:bCs/>
          <w:color w:val="4A7C59"/>
          <w:sz w:val="24"/>
          <w:szCs w:val="24"/>
        </w:rPr>
        <w:t xml:space="preserve">Facial Expression</w:t>
      </w:r>
    </w:p>
    <w:p>
      <w:pPr>
        <w:spacing w:after="80" w:before="60"/>
      </w:pPr>
      <w:r>
        <w:rPr>
          <w:rFonts w:ascii="Arial" w:cs="Arial" w:eastAsia="Arial" w:hAnsi="Arial"/>
          <w:color w:val="2C3130"/>
          <w:sz w:val="22"/>
          <w:szCs w:val="22"/>
        </w:rPr>
        <w:t xml:space="preserve">Oswyn's face is the counterpoint to Ward's. Where Ward judges, Oswyn welcomes.</w:t>
      </w:r>
    </w:p>
    <w:p>
      <w:pPr>
        <w:pStyle w:val="ListParagraph"/>
        <w:numPr>
          <w:ilvl w:val="0"/>
          <w:numId w:val="2"/>
        </w:numPr>
        <w:spacing w:after="60" w:before="40"/>
      </w:pPr>
      <w:r>
        <w:rPr>
          <w:rFonts w:ascii="Arial" w:cs="Arial" w:eastAsia="Arial" w:hAnsi="Arial"/>
          <w:color w:val="2C3130"/>
          <w:sz w:val="22"/>
          <w:szCs w:val="22"/>
        </w:rPr>
        <w:t xml:space="preserve">Eyes: large, round, fully black with white catch-light — wide and open, full of warmth</w:t>
      </w:r>
    </w:p>
    <w:p>
      <w:pPr>
        <w:pStyle w:val="ListParagraph"/>
        <w:numPr>
          <w:ilvl w:val="0"/>
          <w:numId w:val="2"/>
        </w:numPr>
        <w:spacing w:after="60" w:before="40"/>
      </w:pPr>
      <w:r>
        <w:rPr>
          <w:rFonts w:ascii="Arial" w:cs="Arial" w:eastAsia="Arial" w:hAnsi="Arial"/>
          <w:color w:val="2C3130"/>
          <w:sz w:val="22"/>
          <w:szCs w:val="22"/>
        </w:rPr>
        <w:t xml:space="preserve">Mouth: small open smile, slightly rounded — delighted, not grinning</w:t>
      </w:r>
    </w:p>
    <w:p>
      <w:pPr>
        <w:pStyle w:val="ListParagraph"/>
        <w:numPr>
          <w:ilvl w:val="0"/>
          <w:numId w:val="2"/>
        </w:numPr>
        <w:spacing w:after="60" w:before="40"/>
      </w:pPr>
      <w:r>
        <w:rPr>
          <w:rFonts w:ascii="Arial" w:cs="Arial" w:eastAsia="Arial" w:hAnsi="Arial"/>
          <w:color w:val="2C3130"/>
          <w:sz w:val="22"/>
          <w:szCs w:val="22"/>
        </w:rPr>
        <w:t xml:space="preserve">Rosy cheek marks optional: small, soft — adds warmth without being infantile</w:t>
      </w:r>
    </w:p>
    <w:p>
      <w:pPr>
        <w:pStyle w:val="ListParagraph"/>
        <w:numPr>
          <w:ilvl w:val="0"/>
          <w:numId w:val="2"/>
        </w:numPr>
        <w:spacing w:after="60" w:before="40"/>
      </w:pPr>
      <w:r>
        <w:rPr>
          <w:rFonts w:ascii="Arial" w:cs="Arial" w:eastAsia="Arial" w:hAnsi="Arial"/>
          <w:color w:val="2C3130"/>
          <w:sz w:val="22"/>
          <w:szCs w:val="22"/>
        </w:rPr>
        <w:t xml:space="preserve">Never: frowning, stern, narrowed eyes, or looking suspicious</w:t>
      </w:r>
    </w:p>
    <w:p>
      <w:pPr>
        <w:spacing w:after="0" w:before="60"/>
      </w:pPr>
      <w:r>
        <w:rPr>
          <w:sz w:val="12"/>
          <w:szCs w:val="12"/>
        </w:rPr>
        <w:t xml:space="preserve"/>
      </w:r>
    </w:p>
    <w:p>
      <w:pPr>
        <w:spacing w:after="80" w:before="240"/>
      </w:pPr>
      <w:r>
        <w:rPr>
          <w:rFonts w:ascii="Arial" w:cs="Arial" w:eastAsia="Arial" w:hAnsi="Arial"/>
          <w:b/>
          <w:bCs/>
          <w:color w:val="4A7C59"/>
          <w:sz w:val="24"/>
          <w:szCs w:val="24"/>
        </w:rPr>
        <w:t xml:space="preserve">Colour Palette</w:t>
      </w:r>
    </w:p>
    <w:p>
      <w:pPr>
        <w:spacing w:after="80" w:before="60"/>
      </w:pPr>
      <w:r>
        <w:rPr>
          <w:rFonts w:ascii="Arial" w:cs="Arial" w:eastAsia="Arial" w:hAnsi="Arial"/>
          <w:color w:val="2C3130"/>
          <w:sz w:val="22"/>
          <w:szCs w:val="22"/>
        </w:rPr>
        <w:t xml:space="preserve">Oswyn's palette is built from the same base sage-green as Ward but shifted lighter and more luminous — he glows.</w:t>
      </w:r>
    </w:p>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8ED4A0"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Body Base (Sage Mint)  </w:t>
            </w:r>
            <w:r>
              <w:rPr>
                <w:rFonts w:ascii="Courier New" w:cs="Courier New" w:eastAsia="Courier New" w:hAnsi="Courier New"/>
                <w:color w:val="8A9490"/>
                <w:sz w:val="20"/>
                <w:szCs w:val="20"/>
              </w:rPr>
              <w:t xml:space="preserve">#8ED4A0</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C8EDD5"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Body Light (Glow Centre)  </w:t>
            </w:r>
            <w:r>
              <w:rPr>
                <w:rFonts w:ascii="Courier New" w:cs="Courier New" w:eastAsia="Courier New" w:hAnsi="Courier New"/>
                <w:color w:val="8A9490"/>
                <w:sz w:val="20"/>
                <w:szCs w:val="20"/>
              </w:rPr>
              <w:t xml:space="preserve">#C8EDD5</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5AA870"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Body Shadow (Depth)  </w:t>
            </w:r>
            <w:r>
              <w:rPr>
                <w:rFonts w:ascii="Courier New" w:cs="Courier New" w:eastAsia="Courier New" w:hAnsi="Courier New"/>
                <w:color w:val="8A9490"/>
                <w:sz w:val="20"/>
                <w:szCs w:val="20"/>
              </w:rPr>
              <w:t xml:space="preserve">#5AA870</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4A8A60"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Tail / Mist (Fade)  </w:t>
            </w:r>
            <w:r>
              <w:rPr>
                <w:rFonts w:ascii="Courier New" w:cs="Courier New" w:eastAsia="Courier New" w:hAnsi="Courier New"/>
                <w:color w:val="8A9490"/>
                <w:sz w:val="20"/>
                <w:szCs w:val="20"/>
              </w:rPr>
              <w:t xml:space="preserve">#4A8A60</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C8A832"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Celtic Markings (Gold)  </w:t>
            </w:r>
            <w:r>
              <w:rPr>
                <w:rFonts w:ascii="Courier New" w:cs="Courier New" w:eastAsia="Courier New" w:hAnsi="Courier New"/>
                <w:color w:val="8A9490"/>
                <w:sz w:val="20"/>
                <w:szCs w:val="20"/>
              </w:rPr>
              <w:t xml:space="preserve">#C8A832</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50E890"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Sparkle Accents  </w:t>
            </w:r>
            <w:r>
              <w:rPr>
                <w:rFonts w:ascii="Courier New" w:cs="Courier New" w:eastAsia="Courier New" w:hAnsi="Courier New"/>
                <w:color w:val="8A9490"/>
                <w:sz w:val="20"/>
                <w:szCs w:val="20"/>
              </w:rPr>
              <w:t xml:space="preserve">#50E890</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1A1F1E"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Background Dark  </w:t>
            </w:r>
            <w:r>
              <w:rPr>
                <w:rFonts w:ascii="Courier New" w:cs="Courier New" w:eastAsia="Courier New" w:hAnsi="Courier New"/>
                <w:color w:val="8A9490"/>
                <w:sz w:val="20"/>
                <w:szCs w:val="20"/>
              </w:rPr>
              <w:t xml:space="preserve">#1A1F1E</w:t>
            </w:r>
          </w:p>
        </w:tc>
      </w:tr>
    </w:tbl>
    <w:p>
      <w:pPr>
        <w:spacing w:after="0" w:before="60"/>
      </w:pPr>
      <w:r>
        <w:rPr>
          <w:sz w:val="12"/>
          <w:szCs w:val="1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tblGrid>
      <w:tr>
        <w:tc>
          <w:tcPr>
            <w:tcW w:type="dxa" w:w="1200"/>
            <w:tcBorders>
              <w:top w:val="single" w:color="CCCCCC" w:sz="1"/>
              <w:left w:val="single" w:color="CCCCCC" w:sz="1"/>
              <w:bottom w:val="single" w:color="CCCCCC" w:sz="1"/>
              <w:right w:val="single" w:color="CCCCCC" w:sz="1"/>
            </w:tcBorders>
            <w:shd w:fill="151A19" w:val="clear"/>
            <w:tcMar>
              <w:top w:type="dxa" w:w="100"/>
              <w:left w:type="dxa" w:w="120"/>
              <w:bottom w:type="dxa" w:w="100"/>
              <w:right w:type="dxa" w:w="120"/>
            </w:tcMar>
          </w:tcPr>
          <w:p>
            <w:r>
              <w:rPr>
                <w:sz w:val="22"/>
                <w:szCs w:val="22"/>
              </w:rPr>
              <w:t xml:space="preserve"/>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C3130"/>
                <w:sz w:val="22"/>
                <w:szCs w:val="22"/>
              </w:rPr>
              <w:t xml:space="preserve">Outline  </w:t>
            </w:r>
            <w:r>
              <w:rPr>
                <w:rFonts w:ascii="Courier New" w:cs="Courier New" w:eastAsia="Courier New" w:hAnsi="Courier New"/>
                <w:color w:val="8A9490"/>
                <w:sz w:val="20"/>
                <w:szCs w:val="20"/>
              </w:rPr>
              <w:t xml:space="preserve">#151A19</w:t>
            </w:r>
          </w:p>
        </w:tc>
      </w:tr>
    </w:tbl>
    <w:p>
      <w:pPr>
        <w:spacing w:after="0" w:before="60"/>
      </w:pPr>
      <w:r>
        <w:rPr>
          <w:sz w:val="12"/>
          <w:szCs w:val="12"/>
        </w:rPr>
        <w:t xml:space="preserve"/>
      </w:r>
    </w:p>
    <w:p>
      <w:pPr>
        <w:spacing w:after="80" w:before="240"/>
      </w:pPr>
      <w:r>
        <w:rPr>
          <w:rFonts w:ascii="Arial" w:cs="Arial" w:eastAsia="Arial" w:hAnsi="Arial"/>
          <w:b/>
          <w:bCs/>
          <w:color w:val="4A7C59"/>
          <w:sz w:val="24"/>
          <w:szCs w:val="24"/>
        </w:rPr>
        <w:t xml:space="preserve">Shading &amp; Rendering Style</w:t>
      </w:r>
    </w:p>
    <w:p>
      <w:pPr>
        <w:pStyle w:val="ListParagraph"/>
        <w:numPr>
          <w:ilvl w:val="0"/>
          <w:numId w:val="2"/>
        </w:numPr>
        <w:spacing w:after="60" w:before="40"/>
      </w:pPr>
      <w:r>
        <w:rPr>
          <w:rFonts w:ascii="Arial" w:cs="Arial" w:eastAsia="Arial" w:hAnsi="Arial"/>
          <w:color w:val="2C3130"/>
          <w:sz w:val="22"/>
          <w:szCs w:val="22"/>
        </w:rPr>
        <w:t xml:space="preserve">Same flat vector style as Ward — consistency is critical</w:t>
      </w:r>
    </w:p>
    <w:p>
      <w:pPr>
        <w:pStyle w:val="ListParagraph"/>
        <w:numPr>
          <w:ilvl w:val="0"/>
          <w:numId w:val="2"/>
        </w:numPr>
        <w:spacing w:after="60" w:before="40"/>
      </w:pPr>
      <w:r>
        <w:rPr>
          <w:rFonts w:ascii="Arial" w:cs="Arial" w:eastAsia="Arial" w:hAnsi="Arial"/>
          <w:color w:val="2C3130"/>
          <w:sz w:val="22"/>
          <w:szCs w:val="22"/>
        </w:rPr>
        <w:t xml:space="preserve">Inner glow: achieved by using the lightest body colour in the centre, darkening toward edges</w:t>
      </w:r>
    </w:p>
    <w:p>
      <w:pPr>
        <w:pStyle w:val="ListParagraph"/>
        <w:numPr>
          <w:ilvl w:val="0"/>
          <w:numId w:val="2"/>
        </w:numPr>
        <w:spacing w:after="60" w:before="40"/>
      </w:pPr>
      <w:r>
        <w:rPr>
          <w:rFonts w:ascii="Arial" w:cs="Arial" w:eastAsia="Arial" w:hAnsi="Arial"/>
          <w:color w:val="2C3130"/>
          <w:sz w:val="22"/>
          <w:szCs w:val="22"/>
        </w:rPr>
        <w:t xml:space="preserve">Tail fade: the tail/mist should become progressively more transparent toward its tips</w:t>
      </w:r>
    </w:p>
    <w:p>
      <w:pPr>
        <w:pStyle w:val="ListParagraph"/>
        <w:numPr>
          <w:ilvl w:val="0"/>
          <w:numId w:val="2"/>
        </w:numPr>
        <w:spacing w:after="60" w:before="40"/>
      </w:pPr>
      <w:r>
        <w:rPr>
          <w:rFonts w:ascii="Arial" w:cs="Arial" w:eastAsia="Arial" w:hAnsi="Arial"/>
          <w:color w:val="2C3130"/>
          <w:sz w:val="22"/>
          <w:szCs w:val="22"/>
        </w:rPr>
        <w:t xml:space="preserve">Markings: rendered at 70–80% opacity over the body, never fully opaque</w:t>
      </w:r>
    </w:p>
    <w:p>
      <w:pPr>
        <w:pStyle w:val="ListParagraph"/>
        <w:numPr>
          <w:ilvl w:val="0"/>
          <w:numId w:val="2"/>
        </w:numPr>
        <w:spacing w:after="60" w:before="40"/>
      </w:pPr>
      <w:r>
        <w:rPr>
          <w:rFonts w:ascii="Arial" w:cs="Arial" w:eastAsia="Arial" w:hAnsi="Arial"/>
          <w:color w:val="2C3130"/>
          <w:sz w:val="22"/>
          <w:szCs w:val="22"/>
        </w:rPr>
        <w:t xml:space="preserve">Sparkles: pure #50E890 or white, 4-pointed star shapes only</w:t>
      </w:r>
    </w:p>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3.3  Expressions &amp; Poses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Pose / State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Description</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Default / Floating</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Arms slightly open, gentle smile, forward-facing. Primary form.</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Pointing / Hint</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One arm extended, pointing at something off-frame. Used for tips and suggestions.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Celebrating / Success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Both arms raised, sparkles around body. Used for successful builds.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Thinking / Loading</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One arm raised to chin area, eyes slightly upward. Used for inference/processing.</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Concerned</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Eyebrows slightly raised, arms tucked. Used for non-critical warnings.</w:t>
            </w:r>
          </w:p>
        </w:tc>
      </w:tr>
    </w:tbl>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3.4  Usage Rules</w:t>
      </w:r>
    </w:p>
    <w:p>
      <w:pPr>
        <w:spacing w:after="80" w:before="240"/>
      </w:pPr>
      <w:r>
        <w:rPr>
          <w:rFonts w:ascii="Arial" w:cs="Arial" w:eastAsia="Arial" w:hAnsi="Arial"/>
          <w:b/>
          <w:bCs/>
          <w:color w:val="4A7C59"/>
          <w:sz w:val="24"/>
          <w:szCs w:val="24"/>
        </w:rPr>
        <w:t xml:space="preserve">Do</w:t>
      </w:r>
    </w:p>
    <w:p>
      <w:pPr>
        <w:pStyle w:val="ListParagraph"/>
        <w:numPr>
          <w:ilvl w:val="0"/>
          <w:numId w:val="2"/>
        </w:numPr>
        <w:spacing w:after="60" w:before="40"/>
      </w:pPr>
      <w:r>
        <w:rPr>
          <w:rFonts w:ascii="Arial" w:cs="Arial" w:eastAsia="Arial" w:hAnsi="Arial"/>
          <w:color w:val="2C3130"/>
          <w:sz w:val="22"/>
          <w:szCs w:val="22"/>
        </w:rPr>
        <w:t xml:space="preserve">Use Oswyn on success messages, hint outputs, documentation, and onboarding</w:t>
      </w:r>
    </w:p>
    <w:p>
      <w:pPr>
        <w:pStyle w:val="ListParagraph"/>
        <w:numPr>
          <w:ilvl w:val="0"/>
          <w:numId w:val="2"/>
        </w:numPr>
        <w:spacing w:after="60" w:before="40"/>
      </w:pPr>
      <w:r>
        <w:rPr>
          <w:rFonts w:ascii="Arial" w:cs="Arial" w:eastAsia="Arial" w:hAnsi="Arial"/>
          <w:color w:val="2C3130"/>
          <w:sz w:val="22"/>
          <w:szCs w:val="22"/>
        </w:rPr>
        <w:t xml:space="preserve">Use Oswyn when the infer expression is loading — he is the face of LLM interaction</w:t>
      </w:r>
    </w:p>
    <w:p>
      <w:pPr>
        <w:pStyle w:val="ListParagraph"/>
        <w:numPr>
          <w:ilvl w:val="0"/>
          <w:numId w:val="2"/>
        </w:numPr>
        <w:spacing w:after="60" w:before="40"/>
      </w:pPr>
      <w:r>
        <w:rPr>
          <w:rFonts w:ascii="Arial" w:cs="Arial" w:eastAsia="Arial" w:hAnsi="Arial"/>
          <w:color w:val="2C3130"/>
          <w:sz w:val="22"/>
          <w:szCs w:val="22"/>
        </w:rPr>
        <w:t xml:space="preserve">Use Oswyn in the guide/docs as a friendly narrator figure</w:t>
      </w:r>
    </w:p>
    <w:p>
      <w:pPr>
        <w:pStyle w:val="ListParagraph"/>
        <w:numPr>
          <w:ilvl w:val="0"/>
          <w:numId w:val="2"/>
        </w:numPr>
        <w:spacing w:after="60" w:before="40"/>
      </w:pPr>
      <w:r>
        <w:rPr>
          <w:rFonts w:ascii="Arial" w:cs="Arial" w:eastAsia="Arial" w:hAnsi="Arial"/>
          <w:color w:val="2C3130"/>
          <w:sz w:val="22"/>
          <w:szCs w:val="22"/>
        </w:rPr>
        <w:t xml:space="preserve">Keep the triquetra marking visible in any render above 48px</w:t>
      </w:r>
    </w:p>
    <w:p>
      <w:pPr>
        <w:spacing w:after="0" w:before="60"/>
      </w:pPr>
      <w:r>
        <w:rPr>
          <w:sz w:val="12"/>
          <w:szCs w:val="12"/>
        </w:rPr>
        <w:t xml:space="preserve"/>
      </w:r>
    </w:p>
    <w:p>
      <w:pPr>
        <w:spacing w:after="80" w:before="240"/>
      </w:pPr>
      <w:r>
        <w:rPr>
          <w:rFonts w:ascii="Arial" w:cs="Arial" w:eastAsia="Arial" w:hAnsi="Arial"/>
          <w:b/>
          <w:bCs/>
          <w:color w:val="4A7C59"/>
          <w:sz w:val="24"/>
          <w:szCs w:val="24"/>
        </w:rPr>
        <w:t xml:space="preserve">Do Not</w:t>
      </w:r>
    </w:p>
    <w:p>
      <w:pPr>
        <w:pStyle w:val="ListParagraph"/>
        <w:numPr>
          <w:ilvl w:val="0"/>
          <w:numId w:val="2"/>
        </w:numPr>
        <w:spacing w:after="60" w:before="40"/>
      </w:pPr>
      <w:r>
        <w:rPr>
          <w:rFonts w:ascii="Arial" w:cs="Arial" w:eastAsia="Arial" w:hAnsi="Arial"/>
          <w:color w:val="2C3130"/>
          <w:sz w:val="22"/>
          <w:szCs w:val="22"/>
        </w:rPr>
        <w:t xml:space="preserve">Do not use Oswyn for errors or hard failures — that is Ward's territory</w:t>
      </w:r>
    </w:p>
    <w:p>
      <w:pPr>
        <w:pStyle w:val="ListParagraph"/>
        <w:numPr>
          <w:ilvl w:val="0"/>
          <w:numId w:val="2"/>
        </w:numPr>
        <w:spacing w:after="60" w:before="40"/>
      </w:pPr>
      <w:r>
        <w:rPr>
          <w:rFonts w:ascii="Arial" w:cs="Arial" w:eastAsia="Arial" w:hAnsi="Arial"/>
          <w:color w:val="2C3130"/>
          <w:sz w:val="22"/>
          <w:szCs w:val="22"/>
        </w:rPr>
        <w:t xml:space="preserve">Do not make Oswyn stern or serious — it breaks his character</w:t>
      </w:r>
    </w:p>
    <w:p>
      <w:pPr>
        <w:pStyle w:val="ListParagraph"/>
        <w:numPr>
          <w:ilvl w:val="0"/>
          <w:numId w:val="2"/>
        </w:numPr>
        <w:spacing w:after="60" w:before="40"/>
      </w:pPr>
      <w:r>
        <w:rPr>
          <w:rFonts w:ascii="Arial" w:cs="Arial" w:eastAsia="Arial" w:hAnsi="Arial"/>
          <w:color w:val="2C3130"/>
          <w:sz w:val="22"/>
          <w:szCs w:val="22"/>
        </w:rPr>
        <w:t xml:space="preserve">Do not remove Celtic markings — they define him as ancient, not childish</w:t>
      </w:r>
    </w:p>
    <w:p>
      <w:pPr>
        <w:pStyle w:val="ListParagraph"/>
        <w:numPr>
          <w:ilvl w:val="0"/>
          <w:numId w:val="2"/>
        </w:numPr>
        <w:spacing w:after="60" w:before="40"/>
      </w:pPr>
      <w:r>
        <w:rPr>
          <w:rFonts w:ascii="Arial" w:cs="Arial" w:eastAsia="Arial" w:hAnsi="Arial"/>
          <w:color w:val="2C3130"/>
          <w:sz w:val="22"/>
          <w:szCs w:val="22"/>
        </w:rPr>
        <w:t xml:space="preserve">Do not place him on bright/white backgrounds without a dark container</w:t>
      </w:r>
    </w:p>
    <w:p>
      <w:pPr>
        <w:pStyle w:val="ListParagraph"/>
        <w:numPr>
          <w:ilvl w:val="0"/>
          <w:numId w:val="2"/>
        </w:numPr>
        <w:spacing w:after="60" w:before="40"/>
      </w:pPr>
      <w:r>
        <w:rPr>
          <w:rFonts w:ascii="Arial" w:cs="Arial" w:eastAsia="Arial" w:hAnsi="Arial"/>
          <w:color w:val="2C3130"/>
          <w:sz w:val="22"/>
          <w:szCs w:val="22"/>
        </w:rPr>
        <w:t xml:space="preserve">Do not mix Oswyn's colours with Ward's — they share a palette but have distinct tonal ranges</w:t>
      </w:r>
    </w:p>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3.5  Voice &amp; Tone (CLI)</w:t>
      </w:r>
    </w:p>
    <w:p>
      <w:pPr>
        <w:spacing w:after="80" w:before="60"/>
      </w:pPr>
      <w:r>
        <w:rPr>
          <w:rFonts w:ascii="Arial" w:cs="Arial" w:eastAsia="Arial" w:hAnsi="Arial"/>
          <w:color w:val="2C3130"/>
          <w:sz w:val="22"/>
          <w:szCs w:val="22"/>
        </w:rPr>
        <w:t xml:space="preserve">When Oswyn's name appears in CLI output, the language should be warm, encouraging, and slightly mystical — but never condescending.</w:t>
      </w:r>
    </w:p>
    <w:p>
      <w:pPr>
        <w:spacing w:after="0" w:before="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Situation</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Example Output</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Build success</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Oswyn is pleased. Your program compiled successfully.</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Hint / suggestion</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Oswyn whispers: have you considered using Inferred&lt;String&gt; here?</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Inference loading</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Oswyn is consulting the ancient texts...</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First run ever</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Oswyn welcomes you to Sage. Ward is already watching.</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All tests pass</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Oswyn dances. All checks passed.</w:t>
            </w:r>
          </w:p>
        </w:tc>
      </w:tr>
    </w:tbl>
    <w:p>
      <w:pPr>
        <w:spacing w:after="0" w:before="60"/>
      </w:pPr>
      <w:r>
        <w:rPr>
          <w:sz w:val="12"/>
          <w:szCs w:val="12"/>
        </w:rPr>
        <w:t xml:space="preserve"/>
      </w:r>
    </w:p>
    <w:p>
      <w:r>
        <w:br w:type="page"/>
      </w:r>
    </w:p>
    <w:p>
      <w:pPr>
        <w:pStyle w:val="Heading1"/>
        <w:pBdr>
          <w:bottom w:val="single" w:color="4A7C59" w:sz="6" w:space="4"/>
        </w:pBdr>
        <w:spacing w:after="160" w:before="400"/>
      </w:pPr>
      <w:r>
        <w:rPr>
          <w:rFonts w:ascii="Arial" w:cs="Arial" w:eastAsia="Arial" w:hAnsi="Arial"/>
          <w:b/>
          <w:bCs/>
          <w:color w:val="4A7C59"/>
          <w:sz w:val="36"/>
          <w:szCs w:val="36"/>
        </w:rPr>
        <w:t xml:space="preserve">4. Shared Visual Universe</w:t>
      </w:r>
    </w:p>
    <w:p>
      <w:pPr>
        <w:pStyle w:val="Heading2"/>
        <w:spacing w:after="120" w:before="320"/>
      </w:pPr>
      <w:r>
        <w:rPr>
          <w:rFonts w:ascii="Arial" w:cs="Arial" w:eastAsia="Arial" w:hAnsi="Arial"/>
          <w:b/>
          <w:bCs/>
          <w:color w:val="2C3130"/>
          <w:sz w:val="28"/>
          <w:szCs w:val="28"/>
        </w:rPr>
        <w:t xml:space="preserve">4.1  What They Share</w:t>
      </w:r>
    </w:p>
    <w:p>
      <w:pPr>
        <w:spacing w:after="80" w:before="60"/>
      </w:pPr>
      <w:r>
        <w:rPr>
          <w:rFonts w:ascii="Arial" w:cs="Arial" w:eastAsia="Arial" w:hAnsi="Arial"/>
          <w:color w:val="2C3130"/>
          <w:sz w:val="22"/>
          <w:szCs w:val="22"/>
        </w:rPr>
        <w:t xml:space="preserve">Ward and Oswyn are designed as a matched pair. Despite their personality contrast, they must always feel like they inhabit the same world. This cohesion is achieved through:</w:t>
      </w:r>
    </w:p>
    <w:p>
      <w:pPr>
        <w:pStyle w:val="ListParagraph"/>
        <w:numPr>
          <w:ilvl w:val="0"/>
          <w:numId w:val="2"/>
        </w:numPr>
        <w:spacing w:after="60" w:before="40"/>
      </w:pPr>
      <w:r>
        <w:rPr>
          <w:rFonts w:ascii="Arial" w:cs="Arial" w:eastAsia="Arial" w:hAnsi="Arial"/>
          <w:color w:val="2C3130"/>
          <w:sz w:val="22"/>
          <w:szCs w:val="22"/>
        </w:rPr>
        <w:t xml:space="preserve">Identical rendering style: flat vector, clean outlines, same stroke weight ratio</w:t>
      </w:r>
    </w:p>
    <w:p>
      <w:pPr>
        <w:pStyle w:val="ListParagraph"/>
        <w:numPr>
          <w:ilvl w:val="0"/>
          <w:numId w:val="2"/>
        </w:numPr>
        <w:spacing w:after="60" w:before="40"/>
      </w:pPr>
      <w:r>
        <w:rPr>
          <w:rFonts w:ascii="Arial" w:cs="Arial" w:eastAsia="Arial" w:hAnsi="Arial"/>
          <w:color w:val="2C3130"/>
          <w:sz w:val="22"/>
          <w:szCs w:val="22"/>
        </w:rPr>
        <w:t xml:space="preserve">Shared background colour: #1A1F1E in all standalone lockups</w:t>
      </w:r>
    </w:p>
    <w:p>
      <w:pPr>
        <w:pStyle w:val="ListParagraph"/>
        <w:numPr>
          <w:ilvl w:val="0"/>
          <w:numId w:val="2"/>
        </w:numPr>
        <w:spacing w:after="60" w:before="40"/>
      </w:pPr>
      <w:r>
        <w:rPr>
          <w:rFonts w:ascii="Arial" w:cs="Arial" w:eastAsia="Arial" w:hAnsi="Arial"/>
          <w:color w:val="2C3130"/>
          <w:sz w:val="22"/>
          <w:szCs w:val="22"/>
        </w:rPr>
        <w:t xml:space="preserve">Shared palette origin: both use sage-green as their base — Ward darkened toward forest, Oswyn lightened toward glow</w:t>
      </w:r>
    </w:p>
    <w:p>
      <w:pPr>
        <w:pStyle w:val="ListParagraph"/>
        <w:numPr>
          <w:ilvl w:val="0"/>
          <w:numId w:val="2"/>
        </w:numPr>
        <w:spacing w:after="60" w:before="40"/>
      </w:pPr>
      <w:r>
        <w:rPr>
          <w:rFonts w:ascii="Arial" w:cs="Arial" w:eastAsia="Arial" w:hAnsi="Arial"/>
          <w:color w:val="2C3130"/>
          <w:sz w:val="22"/>
          <w:szCs w:val="22"/>
        </w:rPr>
        <w:t xml:space="preserve">Shared cultural root: both are Celtic/British Isles in character and marking style</w:t>
      </w:r>
    </w:p>
    <w:p>
      <w:pPr>
        <w:pStyle w:val="ListParagraph"/>
        <w:numPr>
          <w:ilvl w:val="0"/>
          <w:numId w:val="2"/>
        </w:numPr>
        <w:spacing w:after="60" w:before="40"/>
      </w:pPr>
      <w:r>
        <w:rPr>
          <w:rFonts w:ascii="Arial" w:cs="Arial" w:eastAsia="Arial" w:hAnsi="Arial"/>
          <w:color w:val="2C3130"/>
          <w:sz w:val="22"/>
          <w:szCs w:val="22"/>
        </w:rPr>
        <w:t xml:space="preserve">Shared outline colour: #151A19 — the same deep near-black</w:t>
      </w:r>
    </w:p>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4.2  When They Appear Together</w:t>
      </w:r>
    </w:p>
    <w:p>
      <w:pPr>
        <w:spacing w:after="80" w:before="60"/>
      </w:pPr>
      <w:r>
        <w:rPr>
          <w:rFonts w:ascii="Arial" w:cs="Arial" w:eastAsia="Arial" w:hAnsi="Arial"/>
          <w:color w:val="2C3130"/>
          <w:sz w:val="22"/>
          <w:szCs w:val="22"/>
        </w:rPr>
        <w:t xml:space="preserve">Ward and Oswyn may appear together in splash screens, documentation covers, and marketing materials. When paired:</w:t>
      </w:r>
    </w:p>
    <w:p>
      <w:pPr>
        <w:pStyle w:val="ListParagraph"/>
        <w:numPr>
          <w:ilvl w:val="0"/>
          <w:numId w:val="2"/>
        </w:numPr>
        <w:spacing w:after="60" w:before="40"/>
      </w:pPr>
      <w:r>
        <w:rPr>
          <w:rFonts w:ascii="Arial" w:cs="Arial" w:eastAsia="Arial" w:hAnsi="Arial"/>
          <w:color w:val="2C3130"/>
          <w:sz w:val="22"/>
          <w:szCs w:val="22"/>
        </w:rPr>
        <w:t xml:space="preserve">Ward is always on the left — he leads</w:t>
      </w:r>
    </w:p>
    <w:p>
      <w:pPr>
        <w:pStyle w:val="ListParagraph"/>
        <w:numPr>
          <w:ilvl w:val="0"/>
          <w:numId w:val="2"/>
        </w:numPr>
        <w:spacing w:after="60" w:before="40"/>
      </w:pPr>
      <w:r>
        <w:rPr>
          <w:rFonts w:ascii="Arial" w:cs="Arial" w:eastAsia="Arial" w:hAnsi="Arial"/>
          <w:color w:val="2C3130"/>
          <w:sz w:val="22"/>
          <w:szCs w:val="22"/>
        </w:rPr>
        <w:t xml:space="preserve">Oswyn is always on the right — he guides from behind</w:t>
      </w:r>
    </w:p>
    <w:p>
      <w:pPr>
        <w:pStyle w:val="ListParagraph"/>
        <w:numPr>
          <w:ilvl w:val="0"/>
          <w:numId w:val="2"/>
        </w:numPr>
        <w:spacing w:after="60" w:before="40"/>
      </w:pPr>
      <w:r>
        <w:rPr>
          <w:rFonts w:ascii="Arial" w:cs="Arial" w:eastAsia="Arial" w:hAnsi="Arial"/>
          <w:color w:val="2C3130"/>
          <w:sz w:val="22"/>
          <w:szCs w:val="22"/>
        </w:rPr>
        <w:t xml:space="preserve">Ward should be slightly larger (10–15%) — he is the primary mark</w:t>
      </w:r>
    </w:p>
    <w:p>
      <w:pPr>
        <w:pStyle w:val="ListParagraph"/>
        <w:numPr>
          <w:ilvl w:val="0"/>
          <w:numId w:val="2"/>
        </w:numPr>
        <w:spacing w:after="60" w:before="40"/>
      </w:pPr>
      <w:r>
        <w:rPr>
          <w:rFonts w:ascii="Arial" w:cs="Arial" w:eastAsia="Arial" w:hAnsi="Arial"/>
          <w:color w:val="2C3130"/>
          <w:sz w:val="22"/>
          <w:szCs w:val="22"/>
        </w:rPr>
        <w:t xml:space="preserve">They should never touch — a respectful distance between them</w:t>
      </w:r>
    </w:p>
    <w:p>
      <w:pPr>
        <w:pStyle w:val="ListParagraph"/>
        <w:numPr>
          <w:ilvl w:val="0"/>
          <w:numId w:val="2"/>
        </w:numPr>
        <w:spacing w:after="60" w:before="40"/>
      </w:pPr>
      <w:r>
        <w:rPr>
          <w:rFonts w:ascii="Arial" w:cs="Arial" w:eastAsia="Arial" w:hAnsi="Arial"/>
          <w:color w:val="2C3130"/>
          <w:sz w:val="22"/>
          <w:szCs w:val="22"/>
        </w:rPr>
        <w:t xml:space="preserve">Facing: both front-facing in solo use; in paired use, they may face slightly inward toward each other</w:t>
      </w:r>
    </w:p>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4.3  Sizing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Context</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Minimum Size</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Favicon / App icon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32 × 32px (Ward only, simplified)</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Inline CLI ASCII</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Text-only Ward ASCII form</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README badge / icon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64 × 64px</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Documentation sidebar</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128 × 128px</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Splash / hero image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256 × 256px and above</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Print / merchandise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512 × 512px source minimum</w:t>
            </w:r>
          </w:p>
        </w:tc>
      </w:tr>
    </w:tbl>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4.4  Background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Background</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Usage</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#1A1F1E (Primary dark)</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All standalone mascot lockups. Required.</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#2C3130 (Charcoal)</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Acceptable for documentation contexts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Transparent (PNG)</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Only for mascots that will be placed on known dark backgrounds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Light / white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Never — both mascots are designed exclusively for dark backgrounds</w:t>
            </w:r>
          </w:p>
        </w:tc>
      </w:tr>
    </w:tbl>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4.5  What Never Changes</w:t>
      </w:r>
    </w:p>
    <w:p>
      <w:pPr>
        <w:spacing w:after="80" w:before="60"/>
      </w:pPr>
      <w:r>
        <w:rPr>
          <w:rFonts w:ascii="Arial" w:cs="Arial" w:eastAsia="Arial" w:hAnsi="Arial"/>
          <w:color w:val="2C3130"/>
          <w:sz w:val="22"/>
          <w:szCs w:val="22"/>
        </w:rPr>
        <w:t xml:space="preserve">The following are non-negotiable across all uses:</w:t>
      </w:r>
    </w:p>
    <w:p>
      <w:pPr>
        <w:pStyle w:val="ListParagraph"/>
        <w:numPr>
          <w:ilvl w:val="0"/>
          <w:numId w:val="2"/>
        </w:numPr>
        <w:spacing w:after="60" w:before="40"/>
      </w:pPr>
      <w:r>
        <w:rPr>
          <w:rFonts w:ascii="Arial" w:cs="Arial" w:eastAsia="Arial" w:hAnsi="Arial"/>
          <w:color w:val="2C3130"/>
          <w:sz w:val="22"/>
          <w:szCs w:val="22"/>
        </w:rPr>
        <w:t xml:space="preserve">Ward's golden brow markings — his most recognisable feature</w:t>
      </w:r>
    </w:p>
    <w:p>
      <w:pPr>
        <w:pStyle w:val="ListParagraph"/>
        <w:numPr>
          <w:ilvl w:val="0"/>
          <w:numId w:val="2"/>
        </w:numPr>
        <w:spacing w:after="60" w:before="40"/>
      </w:pPr>
      <w:r>
        <w:rPr>
          <w:rFonts w:ascii="Arial" w:cs="Arial" w:eastAsia="Arial" w:hAnsi="Arial"/>
          <w:color w:val="2C3130"/>
          <w:sz w:val="22"/>
          <w:szCs w:val="22"/>
        </w:rPr>
        <w:t xml:space="preserve">Oswyn's triquetra forehead symbol — his defining Celtic mark</w:t>
      </w:r>
    </w:p>
    <w:p>
      <w:pPr>
        <w:pStyle w:val="ListParagraph"/>
        <w:numPr>
          <w:ilvl w:val="0"/>
          <w:numId w:val="2"/>
        </w:numPr>
        <w:spacing w:after="60" w:before="40"/>
      </w:pPr>
      <w:r>
        <w:rPr>
          <w:rFonts w:ascii="Arial" w:cs="Arial" w:eastAsia="Arial" w:hAnsi="Arial"/>
          <w:color w:val="2C3130"/>
          <w:sz w:val="22"/>
          <w:szCs w:val="22"/>
        </w:rPr>
        <w:t xml:space="preserve">Dark background — the universe they inhabit is dark</w:t>
      </w:r>
    </w:p>
    <w:p>
      <w:pPr>
        <w:pStyle w:val="ListParagraph"/>
        <w:numPr>
          <w:ilvl w:val="0"/>
          <w:numId w:val="2"/>
        </w:numPr>
        <w:spacing w:after="60" w:before="40"/>
      </w:pPr>
      <w:r>
        <w:rPr>
          <w:rFonts w:ascii="Arial" w:cs="Arial" w:eastAsia="Arial" w:hAnsi="Arial"/>
          <w:color w:val="2C3130"/>
          <w:sz w:val="22"/>
          <w:szCs w:val="22"/>
        </w:rPr>
        <w:t xml:space="preserve">The sage-green palette root — it ties the language name to the visuals</w:t>
      </w:r>
    </w:p>
    <w:p>
      <w:pPr>
        <w:pStyle w:val="ListParagraph"/>
        <w:numPr>
          <w:ilvl w:val="0"/>
          <w:numId w:val="2"/>
        </w:numPr>
        <w:spacing w:after="60" w:before="40"/>
      </w:pPr>
      <w:r>
        <w:rPr>
          <w:rFonts w:ascii="Arial" w:cs="Arial" w:eastAsia="Arial" w:hAnsi="Arial"/>
          <w:color w:val="2C3130"/>
          <w:sz w:val="22"/>
          <w:szCs w:val="22"/>
        </w:rPr>
        <w:t xml:space="preserve">The Celtic/druidic character of the markings — this is their mythology</w:t>
      </w:r>
    </w:p>
    <w:p>
      <w:r>
        <w:br w:type="page"/>
      </w:r>
    </w:p>
    <w:p>
      <w:pPr>
        <w:pStyle w:val="Heading1"/>
        <w:pBdr>
          <w:bottom w:val="single" w:color="4A7C59" w:sz="6" w:space="4"/>
        </w:pBdr>
        <w:spacing w:after="160" w:before="400"/>
      </w:pPr>
      <w:r>
        <w:rPr>
          <w:rFonts w:ascii="Arial" w:cs="Arial" w:eastAsia="Arial" w:hAnsi="Arial"/>
          <w:b/>
          <w:bCs/>
          <w:color w:val="4A7C59"/>
          <w:sz w:val="36"/>
          <w:szCs w:val="36"/>
        </w:rPr>
        <w:t xml:space="preserve">5. Character &amp; Personality Reference</w:t>
      </w:r>
    </w:p>
    <w:p>
      <w:pPr>
        <w:pStyle w:val="Heading2"/>
        <w:spacing w:after="120" w:before="320"/>
      </w:pPr>
      <w:r>
        <w:rPr>
          <w:rFonts w:ascii="Arial" w:cs="Arial" w:eastAsia="Arial" w:hAnsi="Arial"/>
          <w:b/>
          <w:bCs/>
          <w:color w:val="2C3130"/>
          <w:sz w:val="28"/>
          <w:szCs w:val="28"/>
        </w:rPr>
        <w:t xml:space="preserve">5.1  Ward — The Enforcer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Dimension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Detail</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Archetype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The Stern Elder / The Judge</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Age (feeling)</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Ancient — older than any codebase</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Disposition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Neither cruel nor kind. Exact.</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What he values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Correctness. Type safety. No silent failures.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What he dislikes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Sloppy code. Unchecked beliefs. Ambiguity.</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How he speaks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Short sentences. Declarative. Never pleading.</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Relationship to Oswyn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Aware of him. Does not object to him. Simply does not need him.</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Would he celebrate?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No. He simply stops finding fault.</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Cultural parallel</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A Brehon judge from ancient Irish law. Impartial. Final.</w:t>
            </w:r>
          </w:p>
        </w:tc>
      </w:tr>
    </w:tbl>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5.2  Oswyn — The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E8EDE9" w:val="clear"/>
            <w:tcMar>
              <w:top w:type="dxa" w:w="80"/>
              <w:left w:type="dxa" w:w="160"/>
              <w:bottom w:type="dxa" w:w="80"/>
              <w:right w:type="dxa" w:w="160"/>
            </w:tcMar>
          </w:tcPr>
          <w:p>
            <w:r>
              <w:rPr>
                <w:rFonts w:ascii="Arial" w:cs="Arial" w:eastAsia="Arial" w:hAnsi="Arial"/>
                <w:b/>
                <w:bCs/>
                <w:color w:val="2C3130"/>
                <w:sz w:val="22"/>
                <w:szCs w:val="22"/>
              </w:rPr>
              <w:t xml:space="preserve">Dimension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Detail</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Archetype</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The Friendly Spirit / The Herald</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Age (feeling)</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Ancient but eternally youthful in spirit</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Disposition</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Warm, enthusiastic, genuinely pleased when you succeed</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What he values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Understanding. Growth. The developer finding their way.</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What he dislikes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Nothing — he does not judge. He only guides.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How he speaks</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Encouraging. Slightly poetic. Occasional mystical flourish.</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Relationship to Ward</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Respectful of Ward. Exists to ease the path Ward demands.</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Would he scold?</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No. He reframes difficulty as an opportunity.</w:t>
            </w:r>
          </w:p>
        </w:tc>
      </w:tr>
      <w:tr>
        <w:tc>
          <w:tcPr>
            <w:tcW w:type="dxa" w:w="2880"/>
            <w:tcBorders>
              <w:top w:val="single" w:color="DDDDDD" w:sz="1"/>
              <w:left w:val="single" w:color="DDDDDD" w:sz="1"/>
              <w:bottom w:val="single" w:color="DDDDDD" w:sz="1"/>
              <w:right w:val="single" w:color="DDDDDD" w:sz="1"/>
            </w:tcBorders>
            <w:shd w:fill="F5F5F0" w:val="clear"/>
            <w:tcMar>
              <w:top w:type="dxa" w:w="80"/>
              <w:left w:type="dxa" w:w="160"/>
              <w:bottom w:type="dxa" w:w="80"/>
              <w:right w:type="dxa" w:w="160"/>
            </w:tcMar>
          </w:tcPr>
          <w:p>
            <w:r>
              <w:rPr>
                <w:rFonts w:ascii="Arial" w:cs="Arial" w:eastAsia="Arial" w:hAnsi="Arial"/>
                <w:b w:val="false"/>
                <w:bCs w:val="false"/>
                <w:color w:val="2C3130"/>
                <w:sz w:val="22"/>
                <w:szCs w:val="22"/>
              </w:rPr>
              <w:t xml:space="preserve">Cultural parallel</w:t>
            </w:r>
          </w:p>
        </w:tc>
        <w:tc>
          <w:tcPr>
            <w:tcW w:type="dxa" w:w="64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3130"/>
                <w:sz w:val="22"/>
                <w:szCs w:val="22"/>
              </w:rPr>
              <w:t xml:space="preserve">A Will-o'-the-Wisp — a guiding light through the dark.</w:t>
            </w:r>
          </w:p>
        </w:tc>
      </w:tr>
    </w:tbl>
    <w:p>
      <w:pPr>
        <w:spacing w:after="0" w:before="60"/>
      </w:pPr>
      <w:r>
        <w:rPr>
          <w:sz w:val="12"/>
          <w:szCs w:val="12"/>
        </w:rPr>
        <w:t xml:space="preserve"/>
      </w:r>
    </w:p>
    <w:p>
      <w:pPr>
        <w:pStyle w:val="Heading2"/>
        <w:spacing w:after="120" w:before="320"/>
      </w:pPr>
      <w:r>
        <w:rPr>
          <w:rFonts w:ascii="Arial" w:cs="Arial" w:eastAsia="Arial" w:hAnsi="Arial"/>
          <w:b/>
          <w:bCs/>
          <w:color w:val="2C3130"/>
          <w:sz w:val="28"/>
          <w:szCs w:val="28"/>
        </w:rPr>
        <w:t xml:space="preserve">5.3  The Dynamic</w:t>
      </w:r>
    </w:p>
    <w:p>
      <w:pPr>
        <w:pBdr>
          <w:left w:val="single" w:color="4A7C59" w:sz="12" w:space="8"/>
        </w:pBdr>
        <w:spacing w:after="120" w:before="120"/>
        <w:ind w:left="720"/>
      </w:pPr>
      <w:r>
        <w:rPr>
          <w:rFonts w:ascii="Arial" w:cs="Arial" w:eastAsia="Arial" w:hAnsi="Arial"/>
          <w:b/>
          <w:bCs/>
          <w:i/>
          <w:iCs/>
          <w:color w:val="4A7C59"/>
          <w:sz w:val="24"/>
          <w:szCs w:val="24"/>
        </w:rPr>
        <w:t xml:space="preserve">"Ward sets the bar. Oswyn helps you reach it."</w:t>
      </w:r>
    </w:p>
    <w:p>
      <w:pPr>
        <w:spacing w:after="80" w:before="60"/>
      </w:pPr>
      <w:r>
        <w:rPr>
          <w:rFonts w:ascii="Arial" w:cs="Arial" w:eastAsia="Arial" w:hAnsi="Arial"/>
          <w:color w:val="2C3130"/>
          <w:sz w:val="22"/>
          <w:szCs w:val="22"/>
        </w:rPr>
        <w:t xml:space="preserve">The two mascots should never conflict in a way that undermines Ward's authority or trivialises Oswyn's warmth. Ward is not mean — he is simply the standard. Oswyn is not naive — he is ancient and has seen many developers struggle and succeed.</w:t>
      </w:r>
    </w:p>
    <w:p>
      <w:pPr>
        <w:spacing w:after="0" w:before="60"/>
      </w:pPr>
      <w:r>
        <w:rPr>
          <w:sz w:val="12"/>
          <w:szCs w:val="12"/>
        </w:rPr>
        <w:t xml:space="preserve"/>
      </w:r>
    </w:p>
    <w:p>
      <w:pPr>
        <w:spacing w:after="80" w:before="60"/>
      </w:pPr>
      <w:r>
        <w:rPr>
          <w:rFonts w:ascii="Arial" w:cs="Arial" w:eastAsia="Arial" w:hAnsi="Arial"/>
          <w:color w:val="2C3130"/>
          <w:sz w:val="22"/>
          <w:szCs w:val="22"/>
        </w:rPr>
        <w:t xml:space="preserve">In the CLI, they should rarely appear in the same message. If they do, Ward speaks first. Oswyn responds.</w:t>
      </w:r>
    </w:p>
    <w:p>
      <w:pPr>
        <w:spacing w:after="0" w:before="120"/>
      </w:pPr>
      <w:r>
        <w:rPr>
          <w:sz w:val="24"/>
          <w:szCs w:val="24"/>
        </w:rPr>
        <w:t xml:space="preserve"/>
      </w:r>
    </w:p>
    <w:p>
      <w:pPr>
        <w:pBdr>
          <w:bottom w:val="single" w:color="8FB89A" w:sz="4" w:space="4"/>
        </w:pBdr>
        <w:spacing w:after="200" w:before="200"/>
      </w:pPr>
    </w:p>
    <w:p>
      <w:pPr>
        <w:spacing w:after="0" w:before="60"/>
      </w:pPr>
      <w:r>
        <w:rPr>
          <w:sz w:val="12"/>
          <w:szCs w:val="12"/>
        </w:rPr>
        <w:t xml:space="preserve"/>
      </w:r>
    </w:p>
    <w:p>
      <w:pPr>
        <w:jc w:val="center"/>
      </w:pPr>
      <w:r>
        <w:rPr>
          <w:rFonts w:ascii="Arial" w:cs="Arial" w:eastAsia="Arial" w:hAnsi="Arial"/>
          <w:b/>
          <w:bCs/>
          <w:i/>
          <w:iCs/>
          <w:color w:val="4A7C59"/>
          <w:sz w:val="24"/>
          <w:szCs w:val="24"/>
        </w:rPr>
        <w:t xml:space="preserve">Ward is watching. Oswyn is guiding.</w:t>
      </w:r>
    </w:p>
    <w:p>
      <w:pPr>
        <w:spacing w:after="0" w:before="80"/>
        <w:jc w:val="center"/>
      </w:pPr>
      <w:r>
        <w:rPr>
          <w:rFonts w:ascii="Arial" w:cs="Arial" w:eastAsia="Arial" w:hAnsi="Arial"/>
          <w:color w:val="8A9490"/>
          <w:sz w:val="20"/>
          <w:szCs w:val="20"/>
        </w:rPr>
        <w:t xml:space="preserve">Sage Language Mascot Style Guide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1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2026-03-14T08:14:42.716Z</dcterms:created>
  <dcterms:modified xsi:type="dcterms:W3CDTF">2026-03-14T08:14:42.717Z</dcterms:modified>
</cp:coreProperties>
</file>

<file path=docProps/custom.xml><?xml version="1.0" encoding="utf-8"?>
<Properties xmlns="http://schemas.openxmlformats.org/officeDocument/2006/custom-properties" xmlns:vt="http://schemas.openxmlformats.org/officeDocument/2006/docPropsVTypes"/>
</file>