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611CE" w14:textId="53455D49" w:rsidR="001A5344" w:rsidRPr="00FF6BD0" w:rsidRDefault="001A5344" w:rsidP="001A5344">
      <w:pPr>
        <w:jc w:val="center"/>
        <w:rPr>
          <w:b/>
          <w:bCs/>
          <w:sz w:val="28"/>
        </w:rPr>
      </w:pPr>
      <w:r w:rsidRPr="00FF6BD0">
        <w:rPr>
          <w:b/>
          <w:bCs/>
          <w:sz w:val="28"/>
        </w:rPr>
        <w:t>Identification of an Unknown salt from its solubility Curve</w:t>
      </w:r>
    </w:p>
    <w:p w14:paraId="2718ADF6" w14:textId="0F6B1E04" w:rsidR="001A5344" w:rsidRDefault="001A5344" w:rsidP="00FF6BD0">
      <w:r w:rsidRPr="00FF6BD0">
        <w:rPr>
          <w:b/>
          <w:bCs/>
        </w:rPr>
        <w:t>Purpose:</w:t>
      </w:r>
      <w:r>
        <w:t xml:space="preserve"> To test Solubility of </w:t>
      </w:r>
      <w:r w:rsidR="00FF6BD0">
        <w:t xml:space="preserve">the </w:t>
      </w:r>
      <w:r>
        <w:t xml:space="preserve">element with changing temperatures and volumes in the water which </w:t>
      </w:r>
      <w:bookmarkStart w:id="0" w:name="_GoBack"/>
      <w:bookmarkEnd w:id="0"/>
      <w:r>
        <w:t>is</w:t>
      </w:r>
      <w:r w:rsidR="00FF6BD0">
        <w:t xml:space="preserve">  </w:t>
      </w:r>
      <w:r>
        <w:t>polar ion</w:t>
      </w:r>
      <w:r w:rsidR="00FF6BD0">
        <w:t>s (Negatively charge and Positive charges)</w:t>
      </w:r>
      <w:r>
        <w:t xml:space="preserve"> </w:t>
      </w:r>
    </w:p>
    <w:p w14:paraId="225F9648" w14:textId="1B6B3A6D" w:rsidR="00FF6BD0" w:rsidRDefault="00FF6BD0" w:rsidP="00FF6BD0">
      <w:r w:rsidRPr="00FF6BD0">
        <w:rPr>
          <w:b/>
          <w:bCs/>
        </w:rPr>
        <w:t>Procedures:</w:t>
      </w:r>
      <w:r>
        <w:t xml:space="preserve"> 1.get the unknown salt from the professor and measure it without a cap on. Both with the container , empty bottom, calculating the substance by subtracting those.</w:t>
      </w:r>
    </w:p>
    <w:p w14:paraId="29BEC3D2" w14:textId="0B087E9B" w:rsidR="00FF6BD0" w:rsidRDefault="00FF6BD0" w:rsidP="00FF6BD0">
      <w:r>
        <w:t>2.get a beaker and put water in 300 ml as a bathtub for a test tube. For the test, starting add 3mL of water in it till it dissolves at the first time. Then watch the temperature which makes the particle become crystal again in the solution.</w:t>
      </w:r>
    </w:p>
    <w:p w14:paraId="21CD540F" w14:textId="3AFD6FE0" w:rsidR="00FF6BD0" w:rsidRDefault="00FF6BD0" w:rsidP="00FF6BD0">
      <w:r>
        <w:t>3. Then 0.5-1.mL to dilute and keeping boiling still till completely dissolve in the water. Then let it cool down and watch the temperature then repeat up to 8-9 times</w:t>
      </w:r>
    </w:p>
    <w:p w14:paraId="22FAED37" w14:textId="00F17040" w:rsidR="00FF6BD0" w:rsidRDefault="00FF6BD0" w:rsidP="00FF6BD0">
      <w:pPr>
        <w:rPr>
          <w:b/>
          <w:bCs/>
        </w:rPr>
      </w:pPr>
      <w:r>
        <w:rPr>
          <w:b/>
          <w:bCs/>
        </w:rPr>
        <w:t>Data:</w:t>
      </w:r>
      <w:r w:rsidR="00DB155D">
        <w:rPr>
          <w:rFonts w:hint="cs"/>
          <w:b/>
          <w:bCs/>
          <w:cs/>
        </w:rPr>
        <w:t xml:space="preserve"> </w:t>
      </w:r>
      <w:r w:rsidR="00DB155D">
        <w:rPr>
          <w:b/>
          <w:bCs/>
        </w:rPr>
        <w:t>20R</w:t>
      </w:r>
    </w:p>
    <w:tbl>
      <w:tblPr>
        <w:tblStyle w:val="TableGrid"/>
        <w:tblW w:w="0" w:type="auto"/>
        <w:tblLook w:val="04A0" w:firstRow="1" w:lastRow="0" w:firstColumn="1" w:lastColumn="0" w:noHBand="0" w:noVBand="1"/>
      </w:tblPr>
      <w:tblGrid>
        <w:gridCol w:w="4675"/>
        <w:gridCol w:w="4675"/>
      </w:tblGrid>
      <w:tr w:rsidR="000C56C9" w14:paraId="001058E2" w14:textId="77777777" w:rsidTr="000C56C9">
        <w:tc>
          <w:tcPr>
            <w:tcW w:w="4675" w:type="dxa"/>
          </w:tcPr>
          <w:p w14:paraId="62E9F24C" w14:textId="26267959" w:rsidR="000C56C9" w:rsidRDefault="000C56C9" w:rsidP="00FF6BD0">
            <w:r>
              <w:t xml:space="preserve">Mass of </w:t>
            </w:r>
            <w:r w:rsidR="0029112F">
              <w:t>substance and bottle</w:t>
            </w:r>
          </w:p>
        </w:tc>
        <w:tc>
          <w:tcPr>
            <w:tcW w:w="4675" w:type="dxa"/>
          </w:tcPr>
          <w:p w14:paraId="44014712" w14:textId="2B1F2064" w:rsidR="000C56C9" w:rsidRDefault="008A09F0" w:rsidP="00FF6BD0">
            <w:r>
              <w:t>7.8744b g</w:t>
            </w:r>
          </w:p>
        </w:tc>
      </w:tr>
      <w:tr w:rsidR="000C56C9" w14:paraId="6DAC0A34" w14:textId="77777777" w:rsidTr="000C56C9">
        <w:tc>
          <w:tcPr>
            <w:tcW w:w="4675" w:type="dxa"/>
          </w:tcPr>
          <w:p w14:paraId="0E2E7354" w14:textId="0E8E0886" w:rsidR="000C56C9" w:rsidRDefault="0029112F" w:rsidP="00FF6BD0">
            <w:r>
              <w:t>Mass of Empty bottom</w:t>
            </w:r>
          </w:p>
        </w:tc>
        <w:tc>
          <w:tcPr>
            <w:tcW w:w="4675" w:type="dxa"/>
          </w:tcPr>
          <w:p w14:paraId="270B0ADA" w14:textId="4938617F" w:rsidR="000C56C9" w:rsidRDefault="0029112F" w:rsidP="00FF6BD0">
            <w:r>
              <w:t>2.8</w:t>
            </w:r>
            <w:r w:rsidR="008A09F0">
              <w:t>462 g</w:t>
            </w:r>
          </w:p>
        </w:tc>
      </w:tr>
      <w:tr w:rsidR="000C56C9" w14:paraId="20F0E25E" w14:textId="77777777" w:rsidTr="000C56C9">
        <w:tc>
          <w:tcPr>
            <w:tcW w:w="4675" w:type="dxa"/>
          </w:tcPr>
          <w:p w14:paraId="7C105FAD" w14:textId="19F71142" w:rsidR="000C56C9" w:rsidRDefault="0029112F" w:rsidP="00FF6BD0">
            <w:r>
              <w:t>Mass of substance</w:t>
            </w:r>
          </w:p>
        </w:tc>
        <w:tc>
          <w:tcPr>
            <w:tcW w:w="4675" w:type="dxa"/>
          </w:tcPr>
          <w:p w14:paraId="1B337A8B" w14:textId="41147BE3" w:rsidR="000C56C9" w:rsidRDefault="0029112F" w:rsidP="00FF6BD0">
            <w:r>
              <w:t>5.0282 g</w:t>
            </w:r>
          </w:p>
        </w:tc>
      </w:tr>
    </w:tbl>
    <w:p w14:paraId="3C4C46F1" w14:textId="2F626167" w:rsidR="00F11D8D" w:rsidRDefault="00BD145F" w:rsidP="00FF6BD0">
      <w:pPr>
        <w:rPr>
          <w:b/>
          <w:bCs/>
        </w:rPr>
      </w:pPr>
      <w:r>
        <w:rPr>
          <w:b/>
          <w:bCs/>
        </w:rPr>
        <w:t>Temperature</w:t>
      </w:r>
      <w:r w:rsidR="006045DB">
        <w:rPr>
          <w:b/>
          <w:bCs/>
        </w:rPr>
        <w:t xml:space="preserve"> </w:t>
      </w:r>
      <w:r w:rsidR="00F11D8D">
        <w:rPr>
          <w:b/>
          <w:bCs/>
        </w:rPr>
        <w:t xml:space="preserve">Vs. </w:t>
      </w:r>
      <w:r>
        <w:rPr>
          <w:b/>
          <w:bCs/>
        </w:rPr>
        <w:t>solubility</w:t>
      </w:r>
      <w:r w:rsidR="006045DB">
        <w:rPr>
          <w:b/>
          <w:bCs/>
        </w:rPr>
        <w:t>(g/100mlH2O)</w:t>
      </w:r>
    </w:p>
    <w:tbl>
      <w:tblPr>
        <w:tblStyle w:val="TableGrid"/>
        <w:tblW w:w="0" w:type="auto"/>
        <w:tblLook w:val="04A0" w:firstRow="1" w:lastRow="0" w:firstColumn="1" w:lastColumn="0" w:noHBand="0" w:noVBand="1"/>
      </w:tblPr>
      <w:tblGrid>
        <w:gridCol w:w="2727"/>
        <w:gridCol w:w="2593"/>
        <w:gridCol w:w="2015"/>
      </w:tblGrid>
      <w:tr w:rsidR="003A68D2" w14:paraId="2369BF04" w14:textId="414CABB5" w:rsidTr="003A68D2">
        <w:tc>
          <w:tcPr>
            <w:tcW w:w="2727" w:type="dxa"/>
          </w:tcPr>
          <w:p w14:paraId="31B4FE1D" w14:textId="4F0B7A4C" w:rsidR="003A68D2" w:rsidRDefault="003A68D2" w:rsidP="00FF6BD0">
            <w:pPr>
              <w:rPr>
                <w:b/>
                <w:bCs/>
              </w:rPr>
            </w:pPr>
            <w:r>
              <w:rPr>
                <w:b/>
                <w:bCs/>
              </w:rPr>
              <w:t>Temperature (</w:t>
            </w:r>
            <w:r w:rsidR="003078EB">
              <w:rPr>
                <w:b/>
                <w:bCs/>
              </w:rPr>
              <w:t>Celsius</w:t>
            </w:r>
            <w:r>
              <w:rPr>
                <w:b/>
                <w:bCs/>
              </w:rPr>
              <w:t>)</w:t>
            </w:r>
          </w:p>
        </w:tc>
        <w:tc>
          <w:tcPr>
            <w:tcW w:w="2593" w:type="dxa"/>
          </w:tcPr>
          <w:p w14:paraId="07856469" w14:textId="255D2F67" w:rsidR="003A68D2" w:rsidRDefault="003078EB" w:rsidP="00FF6BD0">
            <w:pPr>
              <w:rPr>
                <w:b/>
                <w:bCs/>
              </w:rPr>
            </w:pPr>
            <w:r>
              <w:rPr>
                <w:b/>
                <w:bCs/>
              </w:rPr>
              <w:t>Solubility</w:t>
            </w:r>
          </w:p>
        </w:tc>
        <w:tc>
          <w:tcPr>
            <w:tcW w:w="2015" w:type="dxa"/>
          </w:tcPr>
          <w:p w14:paraId="3564257B" w14:textId="48813204" w:rsidR="003A68D2" w:rsidRDefault="003A68D2" w:rsidP="00FF6BD0">
            <w:pPr>
              <w:rPr>
                <w:b/>
                <w:bCs/>
              </w:rPr>
            </w:pPr>
            <w:r>
              <w:rPr>
                <w:b/>
                <w:bCs/>
              </w:rPr>
              <w:t>Volume(ml)</w:t>
            </w:r>
          </w:p>
        </w:tc>
      </w:tr>
      <w:tr w:rsidR="003A68D2" w:rsidRPr="00FE6EDC" w14:paraId="4D4A013C" w14:textId="10023E43" w:rsidTr="003A68D2">
        <w:tc>
          <w:tcPr>
            <w:tcW w:w="2727" w:type="dxa"/>
          </w:tcPr>
          <w:p w14:paraId="2AD1B464" w14:textId="0543EBAE" w:rsidR="003A68D2" w:rsidRPr="00FE6EDC" w:rsidRDefault="003A68D2" w:rsidP="00FF6BD0">
            <w:pPr>
              <w:rPr>
                <w:vertAlign w:val="superscript"/>
              </w:rPr>
            </w:pPr>
            <w:r w:rsidRPr="00FE6EDC">
              <w:t xml:space="preserve"> 75.3</w:t>
            </w:r>
            <w:r w:rsidR="00FE6EDC">
              <w:t xml:space="preserve"> </w:t>
            </w:r>
            <w:r w:rsidR="00FE6EDC">
              <w:t>C</w:t>
            </w:r>
            <w:r w:rsidR="00FE6EDC">
              <w:rPr>
                <w:vertAlign w:val="superscript"/>
              </w:rPr>
              <w:t>o</w:t>
            </w:r>
          </w:p>
        </w:tc>
        <w:tc>
          <w:tcPr>
            <w:tcW w:w="2593" w:type="dxa"/>
          </w:tcPr>
          <w:p w14:paraId="4A021770" w14:textId="1B9A835D" w:rsidR="003A68D2" w:rsidRPr="00FE6EDC" w:rsidRDefault="003A68D2" w:rsidP="00FF6BD0">
            <w:r w:rsidRPr="00FE6EDC">
              <w:t>4</w:t>
            </w:r>
            <w:r w:rsidR="006D72E1" w:rsidRPr="00FE6EDC">
              <w:t>5.22</w:t>
            </w:r>
            <w:r w:rsidR="00AA4A2A">
              <w:t xml:space="preserve"> g/</w:t>
            </w:r>
            <w:r w:rsidR="003078EB">
              <w:t>100ml</w:t>
            </w:r>
          </w:p>
        </w:tc>
        <w:tc>
          <w:tcPr>
            <w:tcW w:w="2015" w:type="dxa"/>
          </w:tcPr>
          <w:p w14:paraId="411B4DA2" w14:textId="4A1CBA0A" w:rsidR="003A68D2" w:rsidRPr="00FE6EDC" w:rsidRDefault="003A68D2" w:rsidP="00FF6BD0">
            <w:r w:rsidRPr="00FE6EDC">
              <w:t>11.12</w:t>
            </w:r>
            <w:r w:rsidR="003078EB">
              <w:t xml:space="preserve"> mL</w:t>
            </w:r>
          </w:p>
        </w:tc>
      </w:tr>
      <w:tr w:rsidR="003A68D2" w:rsidRPr="00FE6EDC" w14:paraId="0B5A5E39" w14:textId="1ECDF8AB" w:rsidTr="003A68D2">
        <w:tc>
          <w:tcPr>
            <w:tcW w:w="2727" w:type="dxa"/>
          </w:tcPr>
          <w:p w14:paraId="2B1E3F5A" w14:textId="57734B97" w:rsidR="003A68D2" w:rsidRPr="00FE6EDC" w:rsidRDefault="003A68D2" w:rsidP="00FF6BD0">
            <w:r w:rsidRPr="00FE6EDC">
              <w:t>53.4</w:t>
            </w:r>
            <w:r w:rsidR="00FE6EDC">
              <w:t xml:space="preserve"> </w:t>
            </w:r>
            <w:r w:rsidR="00FE6EDC">
              <w:t>C</w:t>
            </w:r>
            <w:r w:rsidR="00FE6EDC">
              <w:rPr>
                <w:vertAlign w:val="superscript"/>
              </w:rPr>
              <w:t>o</w:t>
            </w:r>
          </w:p>
        </w:tc>
        <w:tc>
          <w:tcPr>
            <w:tcW w:w="2593" w:type="dxa"/>
          </w:tcPr>
          <w:p w14:paraId="42713065" w14:textId="31EFCA60" w:rsidR="003A68D2" w:rsidRPr="00FE6EDC" w:rsidRDefault="006D72E1" w:rsidP="00FF6BD0">
            <w:r w:rsidRPr="00FE6EDC">
              <w:t>41.21</w:t>
            </w:r>
            <w:r w:rsidR="003078EB">
              <w:t xml:space="preserve"> </w:t>
            </w:r>
            <w:r w:rsidR="003078EB">
              <w:t>g/100ml</w:t>
            </w:r>
          </w:p>
        </w:tc>
        <w:tc>
          <w:tcPr>
            <w:tcW w:w="2015" w:type="dxa"/>
          </w:tcPr>
          <w:p w14:paraId="5EC9763C" w14:textId="0F8B3073" w:rsidR="003A68D2" w:rsidRPr="00FE6EDC" w:rsidRDefault="003A68D2" w:rsidP="00FF6BD0">
            <w:r w:rsidRPr="00FE6EDC">
              <w:t>12.20</w:t>
            </w:r>
            <w:r w:rsidR="003078EB">
              <w:t xml:space="preserve"> </w:t>
            </w:r>
            <w:r w:rsidR="003078EB">
              <w:t>mL</w:t>
            </w:r>
          </w:p>
        </w:tc>
      </w:tr>
      <w:tr w:rsidR="003A68D2" w:rsidRPr="00FE6EDC" w14:paraId="11E3C388" w14:textId="51EA0BE0" w:rsidTr="003A68D2">
        <w:tc>
          <w:tcPr>
            <w:tcW w:w="2727" w:type="dxa"/>
          </w:tcPr>
          <w:p w14:paraId="24DD67C8" w14:textId="77483C21" w:rsidR="003A68D2" w:rsidRPr="00FE6EDC" w:rsidRDefault="003A68D2" w:rsidP="00FF6BD0">
            <w:r w:rsidRPr="00FE6EDC">
              <w:t>43.4</w:t>
            </w:r>
            <w:r w:rsidR="00FE6EDC">
              <w:t xml:space="preserve"> </w:t>
            </w:r>
            <w:r w:rsidR="00FE6EDC">
              <w:t>C</w:t>
            </w:r>
            <w:r w:rsidR="00FE6EDC">
              <w:rPr>
                <w:vertAlign w:val="superscript"/>
              </w:rPr>
              <w:t>o</w:t>
            </w:r>
          </w:p>
        </w:tc>
        <w:tc>
          <w:tcPr>
            <w:tcW w:w="2593" w:type="dxa"/>
          </w:tcPr>
          <w:p w14:paraId="5CE32A89" w14:textId="7154300C" w:rsidR="003A68D2" w:rsidRPr="00FE6EDC" w:rsidRDefault="00895DDA" w:rsidP="00FF6BD0">
            <w:r w:rsidRPr="00FE6EDC">
              <w:t>37.94</w:t>
            </w:r>
            <w:r w:rsidR="003078EB">
              <w:t xml:space="preserve"> </w:t>
            </w:r>
            <w:r w:rsidR="003078EB">
              <w:t>g/100ml</w:t>
            </w:r>
          </w:p>
        </w:tc>
        <w:tc>
          <w:tcPr>
            <w:tcW w:w="2015" w:type="dxa"/>
          </w:tcPr>
          <w:p w14:paraId="1AD67442" w14:textId="306D8CA7" w:rsidR="003A68D2" w:rsidRPr="00FE6EDC" w:rsidRDefault="003A68D2" w:rsidP="00FF6BD0">
            <w:r w:rsidRPr="00FE6EDC">
              <w:t>13.25</w:t>
            </w:r>
            <w:r w:rsidR="003078EB">
              <w:t xml:space="preserve"> </w:t>
            </w:r>
            <w:r w:rsidR="003078EB">
              <w:t>mL</w:t>
            </w:r>
          </w:p>
        </w:tc>
      </w:tr>
      <w:tr w:rsidR="003A68D2" w:rsidRPr="00FE6EDC" w14:paraId="2E02C407" w14:textId="50ADE20B" w:rsidTr="003A68D2">
        <w:tc>
          <w:tcPr>
            <w:tcW w:w="2727" w:type="dxa"/>
          </w:tcPr>
          <w:p w14:paraId="69D0F240" w14:textId="567D5E1B" w:rsidR="003A68D2" w:rsidRPr="00FE6EDC" w:rsidRDefault="003A68D2" w:rsidP="00FF6BD0">
            <w:r w:rsidRPr="00FE6EDC">
              <w:t>40.7</w:t>
            </w:r>
            <w:r w:rsidR="00FE6EDC">
              <w:t xml:space="preserve"> </w:t>
            </w:r>
            <w:r w:rsidR="00FE6EDC">
              <w:t>C</w:t>
            </w:r>
            <w:r w:rsidR="00FE6EDC">
              <w:rPr>
                <w:vertAlign w:val="superscript"/>
              </w:rPr>
              <w:t>o</w:t>
            </w:r>
          </w:p>
        </w:tc>
        <w:tc>
          <w:tcPr>
            <w:tcW w:w="2593" w:type="dxa"/>
          </w:tcPr>
          <w:p w14:paraId="0FEA63C9" w14:textId="13967A99" w:rsidR="003A68D2" w:rsidRPr="00FE6EDC" w:rsidRDefault="00895DDA" w:rsidP="00FF6BD0">
            <w:r w:rsidRPr="00FE6EDC">
              <w:t>35.38</w:t>
            </w:r>
            <w:r w:rsidR="003078EB">
              <w:t xml:space="preserve"> </w:t>
            </w:r>
            <w:r w:rsidR="003078EB">
              <w:t>g/100ml</w:t>
            </w:r>
          </w:p>
        </w:tc>
        <w:tc>
          <w:tcPr>
            <w:tcW w:w="2015" w:type="dxa"/>
          </w:tcPr>
          <w:p w14:paraId="39C5B363" w14:textId="6FF20ADF" w:rsidR="003A68D2" w:rsidRPr="00FE6EDC" w:rsidRDefault="003A68D2" w:rsidP="00FF6BD0">
            <w:r w:rsidRPr="00FE6EDC">
              <w:t>14.21</w:t>
            </w:r>
            <w:r w:rsidR="003078EB">
              <w:t xml:space="preserve"> </w:t>
            </w:r>
            <w:r w:rsidR="003078EB">
              <w:t>mL</w:t>
            </w:r>
          </w:p>
        </w:tc>
      </w:tr>
      <w:tr w:rsidR="003A68D2" w:rsidRPr="00FE6EDC" w14:paraId="00908448" w14:textId="5590A10D" w:rsidTr="003A68D2">
        <w:tc>
          <w:tcPr>
            <w:tcW w:w="2727" w:type="dxa"/>
          </w:tcPr>
          <w:p w14:paraId="3B270840" w14:textId="0A32DB75" w:rsidR="003A68D2" w:rsidRPr="00FE6EDC" w:rsidRDefault="003A68D2" w:rsidP="00FF6BD0">
            <w:r w:rsidRPr="00FE6EDC">
              <w:t>32.4</w:t>
            </w:r>
            <w:r w:rsidR="00FE6EDC">
              <w:t xml:space="preserve"> </w:t>
            </w:r>
            <w:r w:rsidR="00FE6EDC">
              <w:t>C</w:t>
            </w:r>
            <w:r w:rsidR="00FE6EDC">
              <w:rPr>
                <w:vertAlign w:val="superscript"/>
              </w:rPr>
              <w:t>o</w:t>
            </w:r>
          </w:p>
        </w:tc>
        <w:tc>
          <w:tcPr>
            <w:tcW w:w="2593" w:type="dxa"/>
          </w:tcPr>
          <w:p w14:paraId="63745292" w14:textId="419CA6EC" w:rsidR="003A68D2" w:rsidRPr="00FE6EDC" w:rsidRDefault="00895DDA" w:rsidP="00FF6BD0">
            <w:r w:rsidRPr="00FE6EDC">
              <w:t>3</w:t>
            </w:r>
            <w:r w:rsidR="00FE6EDC" w:rsidRPr="00FE6EDC">
              <w:t>2.76</w:t>
            </w:r>
            <w:r w:rsidR="003078EB">
              <w:t xml:space="preserve"> </w:t>
            </w:r>
            <w:r w:rsidR="003078EB">
              <w:t>g/100ml</w:t>
            </w:r>
          </w:p>
        </w:tc>
        <w:tc>
          <w:tcPr>
            <w:tcW w:w="2015" w:type="dxa"/>
          </w:tcPr>
          <w:p w14:paraId="287F5ADF" w14:textId="6ACCCDE6" w:rsidR="003A68D2" w:rsidRPr="00FE6EDC" w:rsidRDefault="003A68D2" w:rsidP="00FF6BD0">
            <w:r w:rsidRPr="00FE6EDC">
              <w:t>15.35</w:t>
            </w:r>
            <w:r w:rsidR="003078EB">
              <w:t xml:space="preserve"> </w:t>
            </w:r>
            <w:r w:rsidR="003078EB">
              <w:t>mL</w:t>
            </w:r>
          </w:p>
        </w:tc>
      </w:tr>
      <w:tr w:rsidR="003A68D2" w:rsidRPr="00FE6EDC" w14:paraId="37E025D6" w14:textId="5BFAA37F" w:rsidTr="003A68D2">
        <w:tc>
          <w:tcPr>
            <w:tcW w:w="2727" w:type="dxa"/>
          </w:tcPr>
          <w:p w14:paraId="432F7E72" w14:textId="62C3C56B" w:rsidR="003A68D2" w:rsidRPr="00FE6EDC" w:rsidRDefault="003A68D2" w:rsidP="00FF6BD0">
            <w:r w:rsidRPr="00FE6EDC">
              <w:t>19.0</w:t>
            </w:r>
            <w:r w:rsidR="00FE6EDC">
              <w:t xml:space="preserve"> </w:t>
            </w:r>
            <w:r w:rsidR="00FE6EDC">
              <w:t>C</w:t>
            </w:r>
            <w:r w:rsidR="00FE6EDC">
              <w:rPr>
                <w:vertAlign w:val="superscript"/>
              </w:rPr>
              <w:t>o</w:t>
            </w:r>
          </w:p>
        </w:tc>
        <w:tc>
          <w:tcPr>
            <w:tcW w:w="2593" w:type="dxa"/>
          </w:tcPr>
          <w:p w14:paraId="1012AF6A" w14:textId="26A55DDD" w:rsidR="003A68D2" w:rsidRPr="00FE6EDC" w:rsidRDefault="00FE6EDC" w:rsidP="00FF6BD0">
            <w:r w:rsidRPr="00FE6EDC">
              <w:t>30.66</w:t>
            </w:r>
            <w:r w:rsidR="003078EB">
              <w:t xml:space="preserve"> </w:t>
            </w:r>
            <w:r w:rsidR="003078EB">
              <w:t>g/100ml</w:t>
            </w:r>
          </w:p>
        </w:tc>
        <w:tc>
          <w:tcPr>
            <w:tcW w:w="2015" w:type="dxa"/>
          </w:tcPr>
          <w:p w14:paraId="395F2EDB" w14:textId="0527579C" w:rsidR="003A68D2" w:rsidRPr="00FE6EDC" w:rsidRDefault="003A68D2" w:rsidP="00FF6BD0">
            <w:r w:rsidRPr="00FE6EDC">
              <w:t>16.40</w:t>
            </w:r>
            <w:r w:rsidR="003078EB">
              <w:t xml:space="preserve"> </w:t>
            </w:r>
            <w:r w:rsidR="003078EB">
              <w:t>mL</w:t>
            </w:r>
          </w:p>
        </w:tc>
      </w:tr>
      <w:tr w:rsidR="003A68D2" w:rsidRPr="00FE6EDC" w14:paraId="1AC1C002" w14:textId="55B9F08C" w:rsidTr="003A68D2">
        <w:tc>
          <w:tcPr>
            <w:tcW w:w="2727" w:type="dxa"/>
          </w:tcPr>
          <w:p w14:paraId="2D1862A7" w14:textId="4DBD7A43" w:rsidR="003A68D2" w:rsidRPr="00FE6EDC" w:rsidRDefault="003A68D2" w:rsidP="00FF6BD0">
            <w:r w:rsidRPr="00FE6EDC">
              <w:t>15.3</w:t>
            </w:r>
            <w:r w:rsidR="00FE6EDC">
              <w:t xml:space="preserve"> </w:t>
            </w:r>
            <w:r w:rsidR="00FE6EDC">
              <w:t>C</w:t>
            </w:r>
            <w:r w:rsidR="00FE6EDC">
              <w:rPr>
                <w:vertAlign w:val="superscript"/>
              </w:rPr>
              <w:t>o</w:t>
            </w:r>
          </w:p>
        </w:tc>
        <w:tc>
          <w:tcPr>
            <w:tcW w:w="2593" w:type="dxa"/>
          </w:tcPr>
          <w:p w14:paraId="1B8D6754" w14:textId="1AC3C073" w:rsidR="003A68D2" w:rsidRPr="00FE6EDC" w:rsidRDefault="00FE6EDC" w:rsidP="00FF6BD0">
            <w:r w:rsidRPr="00FE6EDC">
              <w:t>28.98</w:t>
            </w:r>
            <w:r w:rsidR="003078EB">
              <w:t xml:space="preserve"> </w:t>
            </w:r>
            <w:r w:rsidR="003078EB">
              <w:t>g/100ml</w:t>
            </w:r>
          </w:p>
        </w:tc>
        <w:tc>
          <w:tcPr>
            <w:tcW w:w="2015" w:type="dxa"/>
          </w:tcPr>
          <w:p w14:paraId="594DFD21" w14:textId="5069CBD1" w:rsidR="003A68D2" w:rsidRPr="00FE6EDC" w:rsidRDefault="003A68D2" w:rsidP="00FF6BD0">
            <w:r w:rsidRPr="00FE6EDC">
              <w:t>17.35</w:t>
            </w:r>
            <w:r w:rsidR="003078EB">
              <w:t xml:space="preserve"> </w:t>
            </w:r>
            <w:r w:rsidR="003078EB">
              <w:t>mL</w:t>
            </w:r>
          </w:p>
        </w:tc>
      </w:tr>
      <w:tr w:rsidR="003A68D2" w:rsidRPr="00FE6EDC" w14:paraId="2B88425F" w14:textId="07553192" w:rsidTr="003A68D2">
        <w:tc>
          <w:tcPr>
            <w:tcW w:w="2727" w:type="dxa"/>
          </w:tcPr>
          <w:p w14:paraId="15EFD2F0" w14:textId="4C63A540" w:rsidR="003A68D2" w:rsidRPr="00FE6EDC" w:rsidRDefault="003A68D2" w:rsidP="00FF6BD0">
            <w:r w:rsidRPr="00FE6EDC">
              <w:t>7.3</w:t>
            </w:r>
            <w:r w:rsidR="00FE6EDC">
              <w:t xml:space="preserve"> </w:t>
            </w:r>
            <w:r w:rsidR="00FE6EDC">
              <w:t>C</w:t>
            </w:r>
            <w:r w:rsidR="00FE6EDC">
              <w:rPr>
                <w:vertAlign w:val="superscript"/>
              </w:rPr>
              <w:t>o</w:t>
            </w:r>
          </w:p>
        </w:tc>
        <w:tc>
          <w:tcPr>
            <w:tcW w:w="2593" w:type="dxa"/>
          </w:tcPr>
          <w:p w14:paraId="2C7BFC3C" w14:textId="32C79569" w:rsidR="003A68D2" w:rsidRPr="00FE6EDC" w:rsidRDefault="00FE6EDC" w:rsidP="00FF6BD0">
            <w:r w:rsidRPr="00FE6EDC">
              <w:t>27.18</w:t>
            </w:r>
            <w:r w:rsidR="003078EB">
              <w:t xml:space="preserve"> </w:t>
            </w:r>
            <w:r w:rsidR="003078EB">
              <w:t>g/100ml</w:t>
            </w:r>
          </w:p>
        </w:tc>
        <w:tc>
          <w:tcPr>
            <w:tcW w:w="2015" w:type="dxa"/>
          </w:tcPr>
          <w:p w14:paraId="6A5B5D51" w14:textId="39E0A5E3" w:rsidR="003A68D2" w:rsidRPr="00FE6EDC" w:rsidRDefault="003A68D2" w:rsidP="00FF6BD0">
            <w:r w:rsidRPr="00FE6EDC">
              <w:t>18.50</w:t>
            </w:r>
            <w:r w:rsidR="003078EB">
              <w:t xml:space="preserve"> </w:t>
            </w:r>
            <w:r w:rsidR="003078EB">
              <w:t>mL</w:t>
            </w:r>
          </w:p>
        </w:tc>
      </w:tr>
      <w:tr w:rsidR="003A68D2" w:rsidRPr="00FE6EDC" w14:paraId="48AC6BC1" w14:textId="187BEACD" w:rsidTr="003A68D2">
        <w:tc>
          <w:tcPr>
            <w:tcW w:w="2727" w:type="dxa"/>
          </w:tcPr>
          <w:p w14:paraId="2566EF4F" w14:textId="6F77C217" w:rsidR="003A68D2" w:rsidRPr="00FE6EDC" w:rsidRDefault="003A68D2" w:rsidP="00FF6BD0">
            <w:r w:rsidRPr="00FE6EDC">
              <w:t>2.30</w:t>
            </w:r>
            <w:r w:rsidR="00FE6EDC">
              <w:t xml:space="preserve"> </w:t>
            </w:r>
            <w:r w:rsidR="00FE6EDC">
              <w:t>C</w:t>
            </w:r>
            <w:r w:rsidR="00FE6EDC">
              <w:rPr>
                <w:vertAlign w:val="superscript"/>
              </w:rPr>
              <w:t>o</w:t>
            </w:r>
          </w:p>
        </w:tc>
        <w:tc>
          <w:tcPr>
            <w:tcW w:w="2593" w:type="dxa"/>
          </w:tcPr>
          <w:p w14:paraId="78F77766" w14:textId="13C1263C" w:rsidR="003A68D2" w:rsidRPr="00FE6EDC" w:rsidRDefault="00FE6EDC" w:rsidP="00FF6BD0">
            <w:r w:rsidRPr="00FE6EDC">
              <w:t>25.45</w:t>
            </w:r>
            <w:r w:rsidR="003078EB">
              <w:t xml:space="preserve"> </w:t>
            </w:r>
            <w:r w:rsidR="003078EB">
              <w:t>g/100ml</w:t>
            </w:r>
          </w:p>
        </w:tc>
        <w:tc>
          <w:tcPr>
            <w:tcW w:w="2015" w:type="dxa"/>
          </w:tcPr>
          <w:p w14:paraId="64EB8972" w14:textId="5500E39F" w:rsidR="003A68D2" w:rsidRPr="00FE6EDC" w:rsidRDefault="003A68D2" w:rsidP="00FF6BD0">
            <w:r w:rsidRPr="00FE6EDC">
              <w:t>19.75</w:t>
            </w:r>
            <w:r w:rsidR="003078EB">
              <w:t xml:space="preserve"> </w:t>
            </w:r>
            <w:r w:rsidR="003078EB">
              <w:t>mL</w:t>
            </w:r>
          </w:p>
        </w:tc>
      </w:tr>
    </w:tbl>
    <w:p w14:paraId="149233BB" w14:textId="08FA381D" w:rsidR="00DB155D" w:rsidRDefault="00F46B07" w:rsidP="00FF6BD0">
      <w:r>
        <w:rPr>
          <w:noProof/>
        </w:rPr>
        <w:drawing>
          <wp:inline distT="0" distB="0" distL="0" distR="0" wp14:anchorId="0CBF7A95" wp14:editId="28B3EF82">
            <wp:extent cx="4488180" cy="1661160"/>
            <wp:effectExtent l="0" t="0" r="7620" b="15240"/>
            <wp:docPr id="1" name="Chart 1">
              <a:extLst xmlns:a="http://schemas.openxmlformats.org/drawingml/2006/main">
                <a:ext uri="{FF2B5EF4-FFF2-40B4-BE49-F238E27FC236}">
                  <a16:creationId xmlns:a16="http://schemas.microsoft.com/office/drawing/2014/main" id="{BC5B26B1-84BA-49D0-A8DC-C4E4223C1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477819" w14:textId="19F80FDE" w:rsidR="00A750BE" w:rsidRPr="00ED4669" w:rsidRDefault="00A750BE" w:rsidP="00FF6BD0">
      <w:pPr>
        <w:rPr>
          <w:rFonts w:hint="cs"/>
          <w:cs/>
        </w:rPr>
      </w:pPr>
      <w:r w:rsidRPr="00EE052A">
        <w:rPr>
          <w:b/>
          <w:bCs/>
        </w:rPr>
        <w:t>Conclusion:</w:t>
      </w:r>
      <w:r w:rsidR="00ED4669">
        <w:rPr>
          <w:b/>
          <w:bCs/>
        </w:rPr>
        <w:t xml:space="preserve"> </w:t>
      </w:r>
      <w:r w:rsidR="00ED4669">
        <w:t>The mass of the reactant</w:t>
      </w:r>
      <w:r w:rsidR="004F6D2C">
        <w:t xml:space="preserve"> stay the same but </w:t>
      </w:r>
      <w:r w:rsidR="008C4BA9">
        <w:t>the volume which dilute c</w:t>
      </w:r>
      <w:r w:rsidR="00F17107">
        <w:t>oncentration of the particle. The more</w:t>
      </w:r>
      <w:r w:rsidR="009D14D6">
        <w:t xml:space="preserve"> you add the lower temperature you will get </w:t>
      </w:r>
      <w:r w:rsidR="00DE0D5A">
        <w:t>and also the solub</w:t>
      </w:r>
      <w:r w:rsidR="0051002E">
        <w:t xml:space="preserve">ility is directly proportional to </w:t>
      </w:r>
      <w:r w:rsidR="0041624A">
        <w:t xml:space="preserve">Temperature. But </w:t>
      </w:r>
      <w:r w:rsidR="00C62A80">
        <w:t>it is inverse proportional to the volumes</w:t>
      </w:r>
      <w:r w:rsidR="005532D5">
        <w:t xml:space="preserve"> which add to dissolve in the water.</w:t>
      </w:r>
      <w:r w:rsidR="00735F7D">
        <w:t xml:space="preserve"> </w:t>
      </w:r>
      <w:r w:rsidR="00321534">
        <w:t xml:space="preserve">It is hard to dissolve </w:t>
      </w:r>
      <w:proofErr w:type="spellStart"/>
      <w:r w:rsidR="00321534">
        <w:t>KCl</w:t>
      </w:r>
      <w:proofErr w:type="spellEnd"/>
      <w:r w:rsidR="00321534">
        <w:t xml:space="preserve"> because </w:t>
      </w:r>
      <w:r w:rsidR="00673D04">
        <w:t>solubility</w:t>
      </w:r>
      <w:r w:rsidR="00321534">
        <w:t xml:space="preserve"> of t</w:t>
      </w:r>
      <w:r w:rsidR="00673D04">
        <w:t>hese</w:t>
      </w:r>
      <w:r w:rsidR="00321534">
        <w:t xml:space="preserve"> is less than</w:t>
      </w:r>
      <w:r w:rsidR="00604040">
        <w:t xml:space="preserve"> other substance.</w:t>
      </w:r>
      <w:r w:rsidR="00FF508D">
        <w:t xml:space="preserve"> And it need</w:t>
      </w:r>
      <w:r w:rsidR="00475E0A">
        <w:t>s</w:t>
      </w:r>
      <w:r w:rsidR="00FF508D">
        <w:t xml:space="preserve"> more water to </w:t>
      </w:r>
      <w:r w:rsidR="003745F8">
        <w:t xml:space="preserve">make an ion </w:t>
      </w:r>
      <w:r w:rsidR="00475E0A">
        <w:t>solution when you dissolving it</w:t>
      </w:r>
    </w:p>
    <w:p w14:paraId="39BF51EF" w14:textId="56DAE93D" w:rsidR="00FF6BD0" w:rsidRPr="00BA77F1" w:rsidRDefault="000C71BB" w:rsidP="00FF6BD0">
      <w:pPr>
        <w:rPr>
          <w:b/>
          <w:bCs/>
        </w:rPr>
      </w:pPr>
      <w:r w:rsidRPr="00BA77F1">
        <w:rPr>
          <w:b/>
          <w:bCs/>
        </w:rPr>
        <w:lastRenderedPageBreak/>
        <w:t>Post Lab Questions</w:t>
      </w:r>
    </w:p>
    <w:p w14:paraId="10CE2FAA" w14:textId="4344A07D" w:rsidR="00BA77F1" w:rsidRDefault="00731AED" w:rsidP="00FF6BD0">
      <w:r>
        <w:t>1.</w:t>
      </w:r>
      <w:r w:rsidR="00AB0C76">
        <w:t>The temperature that we can find from the graph formula we get</w:t>
      </w:r>
      <w:r w:rsidR="00AA06BA">
        <w:t xml:space="preserve"> by plugging the values of the temperature at the point to the equation</w:t>
      </w:r>
      <w:r w:rsidR="00C037DB">
        <w:t>.</w:t>
      </w:r>
    </w:p>
    <w:p w14:paraId="3A40547C" w14:textId="3DCFCD76" w:rsidR="00A96ABD" w:rsidRDefault="00A96ABD" w:rsidP="00FF6BD0">
      <w:r>
        <w:t>So we will get</w:t>
      </w:r>
      <w:r w:rsidR="00672A10">
        <w:t xml:space="preserve"> like</w:t>
      </w:r>
    </w:p>
    <w:tbl>
      <w:tblPr>
        <w:tblStyle w:val="TableGrid"/>
        <w:tblW w:w="0" w:type="auto"/>
        <w:tblLook w:val="04A0" w:firstRow="1" w:lastRow="0" w:firstColumn="1" w:lastColumn="0" w:noHBand="0" w:noVBand="1"/>
      </w:tblPr>
      <w:tblGrid>
        <w:gridCol w:w="2727"/>
        <w:gridCol w:w="2593"/>
      </w:tblGrid>
      <w:tr w:rsidR="009848E6" w14:paraId="26E21CC8" w14:textId="77777777" w:rsidTr="0073461F">
        <w:tc>
          <w:tcPr>
            <w:tcW w:w="2727" w:type="dxa"/>
          </w:tcPr>
          <w:p w14:paraId="64BF199A" w14:textId="77777777" w:rsidR="009848E6" w:rsidRDefault="009848E6" w:rsidP="0073461F">
            <w:pPr>
              <w:rPr>
                <w:b/>
                <w:bCs/>
              </w:rPr>
            </w:pPr>
            <w:r>
              <w:rPr>
                <w:b/>
                <w:bCs/>
              </w:rPr>
              <w:t>Temperature (Celsius)</w:t>
            </w:r>
          </w:p>
        </w:tc>
        <w:tc>
          <w:tcPr>
            <w:tcW w:w="2593" w:type="dxa"/>
          </w:tcPr>
          <w:p w14:paraId="12461D63" w14:textId="77777777" w:rsidR="009848E6" w:rsidRDefault="009848E6" w:rsidP="0073461F">
            <w:pPr>
              <w:rPr>
                <w:b/>
                <w:bCs/>
              </w:rPr>
            </w:pPr>
            <w:r>
              <w:rPr>
                <w:b/>
                <w:bCs/>
              </w:rPr>
              <w:t>Solubility</w:t>
            </w:r>
          </w:p>
        </w:tc>
      </w:tr>
      <w:tr w:rsidR="009848E6" w:rsidRPr="00FE6EDC" w14:paraId="7D461BC9" w14:textId="77777777" w:rsidTr="0073461F">
        <w:tc>
          <w:tcPr>
            <w:tcW w:w="2727" w:type="dxa"/>
          </w:tcPr>
          <w:p w14:paraId="4B76F8E0" w14:textId="5F041BEA" w:rsidR="009848E6" w:rsidRPr="00FE6EDC" w:rsidRDefault="009848E6" w:rsidP="0073461F">
            <w:pPr>
              <w:rPr>
                <w:vertAlign w:val="superscript"/>
              </w:rPr>
            </w:pPr>
            <w:r w:rsidRPr="00FE6EDC">
              <w:t xml:space="preserve"> </w:t>
            </w:r>
            <w:r>
              <w:t>80</w:t>
            </w:r>
            <w:r>
              <w:t xml:space="preserve"> C</w:t>
            </w:r>
            <w:r>
              <w:rPr>
                <w:vertAlign w:val="superscript"/>
              </w:rPr>
              <w:t>o</w:t>
            </w:r>
          </w:p>
        </w:tc>
        <w:tc>
          <w:tcPr>
            <w:tcW w:w="2593" w:type="dxa"/>
          </w:tcPr>
          <w:p w14:paraId="2E368982" w14:textId="0E9389A7" w:rsidR="009848E6" w:rsidRPr="00FE6EDC" w:rsidRDefault="009848E6" w:rsidP="0073461F">
            <w:r w:rsidRPr="00FE6EDC">
              <w:t>4</w:t>
            </w:r>
            <w:r w:rsidR="008F6242">
              <w:t>7.19</w:t>
            </w:r>
            <w:r>
              <w:t xml:space="preserve"> g/100ml</w:t>
            </w:r>
          </w:p>
        </w:tc>
      </w:tr>
      <w:tr w:rsidR="009848E6" w:rsidRPr="00FE6EDC" w14:paraId="20CA1A78" w14:textId="77777777" w:rsidTr="0073461F">
        <w:tc>
          <w:tcPr>
            <w:tcW w:w="2727" w:type="dxa"/>
          </w:tcPr>
          <w:p w14:paraId="05A4ECE1" w14:textId="04A97218" w:rsidR="009848E6" w:rsidRPr="00FE6EDC" w:rsidRDefault="00952D67" w:rsidP="0073461F">
            <w:r>
              <w:t>70</w:t>
            </w:r>
            <w:r w:rsidR="009848E6">
              <w:t xml:space="preserve"> C</w:t>
            </w:r>
            <w:r w:rsidR="009848E6">
              <w:rPr>
                <w:vertAlign w:val="superscript"/>
              </w:rPr>
              <w:t>o</w:t>
            </w:r>
          </w:p>
        </w:tc>
        <w:tc>
          <w:tcPr>
            <w:tcW w:w="2593" w:type="dxa"/>
          </w:tcPr>
          <w:p w14:paraId="232014C9" w14:textId="572CEDDD" w:rsidR="009848E6" w:rsidRPr="00FE6EDC" w:rsidRDefault="00D709F6" w:rsidP="0073461F">
            <w:r>
              <w:t>44.40</w:t>
            </w:r>
            <w:r w:rsidR="009848E6">
              <w:t xml:space="preserve"> g/100ml</w:t>
            </w:r>
          </w:p>
        </w:tc>
      </w:tr>
      <w:tr w:rsidR="009848E6" w:rsidRPr="00FE6EDC" w14:paraId="092C7ED5" w14:textId="77777777" w:rsidTr="0073461F">
        <w:tc>
          <w:tcPr>
            <w:tcW w:w="2727" w:type="dxa"/>
          </w:tcPr>
          <w:p w14:paraId="046630F5" w14:textId="1E63EE93" w:rsidR="009848E6" w:rsidRPr="00FE6EDC" w:rsidRDefault="00952D67" w:rsidP="0073461F">
            <w:r>
              <w:t xml:space="preserve">60 </w:t>
            </w:r>
            <w:r w:rsidR="009848E6">
              <w:t>C</w:t>
            </w:r>
            <w:r w:rsidR="009848E6">
              <w:rPr>
                <w:vertAlign w:val="superscript"/>
              </w:rPr>
              <w:t>o</w:t>
            </w:r>
          </w:p>
        </w:tc>
        <w:tc>
          <w:tcPr>
            <w:tcW w:w="2593" w:type="dxa"/>
          </w:tcPr>
          <w:p w14:paraId="5F70E5CB" w14:textId="659604C6" w:rsidR="009848E6" w:rsidRPr="00FE6EDC" w:rsidRDefault="00952382" w:rsidP="0073461F">
            <w:r>
              <w:t>41.62</w:t>
            </w:r>
            <w:r w:rsidR="009848E6">
              <w:t xml:space="preserve"> g/100ml</w:t>
            </w:r>
          </w:p>
        </w:tc>
      </w:tr>
      <w:tr w:rsidR="009848E6" w:rsidRPr="00FE6EDC" w14:paraId="711D32D5" w14:textId="77777777" w:rsidTr="0073461F">
        <w:tc>
          <w:tcPr>
            <w:tcW w:w="2727" w:type="dxa"/>
          </w:tcPr>
          <w:p w14:paraId="0B0A5BF1" w14:textId="6CED269E" w:rsidR="009848E6" w:rsidRPr="00FE6EDC" w:rsidRDefault="00952D67" w:rsidP="0073461F">
            <w:r>
              <w:t>50</w:t>
            </w:r>
            <w:r w:rsidR="009848E6">
              <w:t xml:space="preserve"> C</w:t>
            </w:r>
            <w:r w:rsidR="009848E6">
              <w:rPr>
                <w:vertAlign w:val="superscript"/>
              </w:rPr>
              <w:t>o</w:t>
            </w:r>
          </w:p>
        </w:tc>
        <w:tc>
          <w:tcPr>
            <w:tcW w:w="2593" w:type="dxa"/>
          </w:tcPr>
          <w:p w14:paraId="2775E69F" w14:textId="31B1AC7F" w:rsidR="009848E6" w:rsidRPr="00FE6EDC" w:rsidRDefault="009848E6" w:rsidP="0073461F">
            <w:r w:rsidRPr="00FE6EDC">
              <w:t>3</w:t>
            </w:r>
            <w:r w:rsidR="006C3D21">
              <w:t>8.84</w:t>
            </w:r>
            <w:r>
              <w:t xml:space="preserve"> g/100ml</w:t>
            </w:r>
          </w:p>
        </w:tc>
      </w:tr>
      <w:tr w:rsidR="009848E6" w:rsidRPr="00FE6EDC" w14:paraId="385FEDC1" w14:textId="77777777" w:rsidTr="0073461F">
        <w:tc>
          <w:tcPr>
            <w:tcW w:w="2727" w:type="dxa"/>
          </w:tcPr>
          <w:p w14:paraId="083403C1" w14:textId="4B0D68D2" w:rsidR="009848E6" w:rsidRPr="00FE6EDC" w:rsidRDefault="00952D67" w:rsidP="0073461F">
            <w:r>
              <w:t>40</w:t>
            </w:r>
            <w:r w:rsidR="009848E6">
              <w:t xml:space="preserve"> C</w:t>
            </w:r>
            <w:r w:rsidR="009848E6">
              <w:rPr>
                <w:vertAlign w:val="superscript"/>
              </w:rPr>
              <w:t>o</w:t>
            </w:r>
          </w:p>
        </w:tc>
        <w:tc>
          <w:tcPr>
            <w:tcW w:w="2593" w:type="dxa"/>
          </w:tcPr>
          <w:p w14:paraId="4E80A5A8" w14:textId="460E601A" w:rsidR="009848E6" w:rsidRPr="00FE6EDC" w:rsidRDefault="009848E6" w:rsidP="0073461F">
            <w:r w:rsidRPr="00FE6EDC">
              <w:t>3</w:t>
            </w:r>
            <w:r w:rsidR="004C3827">
              <w:t xml:space="preserve">6.06 </w:t>
            </w:r>
            <w:r>
              <w:t>g/100ml</w:t>
            </w:r>
          </w:p>
        </w:tc>
      </w:tr>
      <w:tr w:rsidR="009848E6" w:rsidRPr="00FE6EDC" w14:paraId="6D41FF94" w14:textId="77777777" w:rsidTr="0073461F">
        <w:tc>
          <w:tcPr>
            <w:tcW w:w="2727" w:type="dxa"/>
          </w:tcPr>
          <w:p w14:paraId="5330E924" w14:textId="003F3842" w:rsidR="009848E6" w:rsidRPr="00FE6EDC" w:rsidRDefault="00952D67" w:rsidP="0073461F">
            <w:r>
              <w:t>30</w:t>
            </w:r>
            <w:r w:rsidR="009848E6">
              <w:t xml:space="preserve"> C</w:t>
            </w:r>
            <w:r w:rsidR="009848E6">
              <w:rPr>
                <w:vertAlign w:val="superscript"/>
              </w:rPr>
              <w:t>o</w:t>
            </w:r>
          </w:p>
        </w:tc>
        <w:tc>
          <w:tcPr>
            <w:tcW w:w="2593" w:type="dxa"/>
          </w:tcPr>
          <w:p w14:paraId="166CF6BA" w14:textId="193EFD01" w:rsidR="009848E6" w:rsidRPr="00FE6EDC" w:rsidRDefault="00365C69" w:rsidP="0073461F">
            <w:r>
              <w:t>33.27</w:t>
            </w:r>
            <w:r w:rsidR="009848E6">
              <w:t xml:space="preserve"> g/100ml</w:t>
            </w:r>
          </w:p>
        </w:tc>
      </w:tr>
      <w:tr w:rsidR="009848E6" w:rsidRPr="00FE6EDC" w14:paraId="3981182C" w14:textId="77777777" w:rsidTr="0073461F">
        <w:tc>
          <w:tcPr>
            <w:tcW w:w="2727" w:type="dxa"/>
          </w:tcPr>
          <w:p w14:paraId="17F6D1F2" w14:textId="69CF8280" w:rsidR="009848E6" w:rsidRPr="00FE6EDC" w:rsidRDefault="00952D67" w:rsidP="0073461F">
            <w:r>
              <w:t>20</w:t>
            </w:r>
            <w:r w:rsidR="009848E6">
              <w:t xml:space="preserve"> C</w:t>
            </w:r>
            <w:r w:rsidR="009848E6">
              <w:rPr>
                <w:vertAlign w:val="superscript"/>
              </w:rPr>
              <w:t>o</w:t>
            </w:r>
          </w:p>
        </w:tc>
        <w:tc>
          <w:tcPr>
            <w:tcW w:w="2593" w:type="dxa"/>
          </w:tcPr>
          <w:p w14:paraId="72E0EA15" w14:textId="44529EC5" w:rsidR="009848E6" w:rsidRPr="00FE6EDC" w:rsidRDefault="00B16D58" w:rsidP="0073461F">
            <w:r>
              <w:t>30.491</w:t>
            </w:r>
            <w:r w:rsidR="009848E6">
              <w:t xml:space="preserve"> g/100ml</w:t>
            </w:r>
          </w:p>
        </w:tc>
      </w:tr>
      <w:tr w:rsidR="009848E6" w:rsidRPr="00FE6EDC" w14:paraId="589FC42A" w14:textId="77777777" w:rsidTr="0073461F">
        <w:tc>
          <w:tcPr>
            <w:tcW w:w="2727" w:type="dxa"/>
          </w:tcPr>
          <w:p w14:paraId="2889233B" w14:textId="1B708C9C" w:rsidR="009848E6" w:rsidRPr="00FE6EDC" w:rsidRDefault="00952D67" w:rsidP="0073461F">
            <w:r>
              <w:t>10</w:t>
            </w:r>
            <w:r w:rsidR="009848E6">
              <w:t xml:space="preserve"> C</w:t>
            </w:r>
            <w:r w:rsidR="009848E6">
              <w:rPr>
                <w:vertAlign w:val="superscript"/>
              </w:rPr>
              <w:t>o</w:t>
            </w:r>
          </w:p>
        </w:tc>
        <w:tc>
          <w:tcPr>
            <w:tcW w:w="2593" w:type="dxa"/>
          </w:tcPr>
          <w:p w14:paraId="301960B5" w14:textId="332F968C" w:rsidR="009848E6" w:rsidRPr="00FE6EDC" w:rsidRDefault="009848E6" w:rsidP="0073461F">
            <w:r w:rsidRPr="00FE6EDC">
              <w:t>27.1</w:t>
            </w:r>
            <w:r w:rsidR="00671086">
              <w:t>1</w:t>
            </w:r>
            <w:r>
              <w:t xml:space="preserve"> g/100ml</w:t>
            </w:r>
          </w:p>
        </w:tc>
      </w:tr>
    </w:tbl>
    <w:p w14:paraId="680A0DC4" w14:textId="3ACDBC85" w:rsidR="009848E6" w:rsidRDefault="009848E6" w:rsidP="00FF6BD0"/>
    <w:p w14:paraId="6A9E4201" w14:textId="42FD9FDB" w:rsidR="00832535" w:rsidRDefault="00731AED" w:rsidP="00FF6BD0">
      <w:r>
        <w:t xml:space="preserve"> 2. the solubility of </w:t>
      </w:r>
      <w:r w:rsidR="00C86A7A">
        <w:t>KNO3 is about 1</w:t>
      </w:r>
      <w:r w:rsidR="00832535">
        <w:t>38-140 g/100 ml</w:t>
      </w:r>
    </w:p>
    <w:p w14:paraId="16EA7F42" w14:textId="0AF44C61" w:rsidR="00E32B44" w:rsidRDefault="00E32B44" w:rsidP="00FF6BD0">
      <w:r>
        <w:t>It is</w:t>
      </w:r>
      <w:r w:rsidR="00075F76">
        <w:t xml:space="preserve"> approximately 117 gram-</w:t>
      </w:r>
      <w:r w:rsidR="00DF16EE">
        <w:t>119 gram  of KNO3 dissolve in solutions</w:t>
      </w:r>
    </w:p>
    <w:p w14:paraId="5922CAC7" w14:textId="3F11FE87" w:rsidR="00DF16EE" w:rsidRDefault="003801FD" w:rsidP="00FF6BD0">
      <w:r>
        <w:t>X</w:t>
      </w:r>
      <w:r w:rsidR="00C60A9C">
        <w:t>/</w:t>
      </w:r>
      <w:r>
        <w:t>85ml</w:t>
      </w:r>
      <w:r w:rsidR="00C60A9C">
        <w:t>*</w:t>
      </w:r>
      <w:r w:rsidR="00875E1B">
        <w:t>100 = 140 -&gt; X</w:t>
      </w:r>
      <w:r w:rsidR="00C60A9C">
        <w:t xml:space="preserve"> = 117 g.- 119 g.</w:t>
      </w:r>
    </w:p>
    <w:p w14:paraId="305E6898" w14:textId="268D3D61" w:rsidR="00C60A9C" w:rsidRDefault="007B4D7F" w:rsidP="00FF6BD0">
      <w:r>
        <w:t xml:space="preserve">3. By the measurement that we can get </w:t>
      </w:r>
      <w:r w:rsidR="000B6722">
        <w:t>inaccurate value of number g dissolve in water</w:t>
      </w:r>
      <w:r w:rsidR="00475837">
        <w:t xml:space="preserve"> will be change </w:t>
      </w:r>
      <w:r w:rsidR="002F1B7E">
        <w:t xml:space="preserve">the </w:t>
      </w:r>
      <w:r w:rsidR="007E3090">
        <w:t xml:space="preserve">solubility because the solution will be </w:t>
      </w:r>
      <w:r w:rsidR="00C0050F">
        <w:t>significant large</w:t>
      </w:r>
      <w:r w:rsidR="00E16EA7">
        <w:t xml:space="preserve"> to solution you would </w:t>
      </w:r>
      <w:r w:rsidR="002C02D2">
        <w:t>get. Because</w:t>
      </w:r>
      <w:r w:rsidR="00B46884">
        <w:t xml:space="preserve"> it depends on how many gram that you have dilute</w:t>
      </w:r>
      <w:r w:rsidR="00AA059E">
        <w:t>d</w:t>
      </w:r>
      <w:r w:rsidR="00B46884">
        <w:t>. The slop will be</w:t>
      </w:r>
      <w:r w:rsidR="002C02D2">
        <w:t xml:space="preserve"> shift up down to axis because  of less mass in  the process.</w:t>
      </w:r>
    </w:p>
    <w:p w14:paraId="0F52B318" w14:textId="77777777" w:rsidR="00AA059E" w:rsidRDefault="00D978FD" w:rsidP="00FF6BD0">
      <w:r>
        <w:t>4.</w:t>
      </w:r>
    </w:p>
    <w:p w14:paraId="413D0F4B" w14:textId="5E7389E1" w:rsidR="00D978FD" w:rsidRDefault="00AA059E" w:rsidP="00FF6BD0">
      <w:r>
        <w:t xml:space="preserve">a. </w:t>
      </w:r>
      <w:r w:rsidR="0083104E">
        <w:t xml:space="preserve">The concentration of those thing will become really high and water is </w:t>
      </w:r>
      <w:r w:rsidR="00F34CA0">
        <w:t xml:space="preserve">in vapor, so </w:t>
      </w:r>
      <w:r w:rsidR="00FC57F0">
        <w:t>the mL of water is not the number we got from the initial point, So it would be inaccurate.</w:t>
      </w:r>
    </w:p>
    <w:p w14:paraId="117D5D2D" w14:textId="537D8CA9" w:rsidR="00FB2D4F" w:rsidRDefault="00FB2D4F" w:rsidP="00FF6BD0">
      <w:r>
        <w:t xml:space="preserve">b.  </w:t>
      </w:r>
      <w:r w:rsidR="00D2288E">
        <w:t>Depend on how much water is evaporated to air or out of the container. If it is significantly less , it will not cause any thing</w:t>
      </w:r>
      <w:r w:rsidR="00257AA3">
        <w:t xml:space="preserve">, if it is larger amount </w:t>
      </w:r>
      <w:r w:rsidR="00F861E9">
        <w:t>, it would have some changed</w:t>
      </w:r>
    </w:p>
    <w:p w14:paraId="5A774B69" w14:textId="77777777" w:rsidR="002C02D2" w:rsidRDefault="002C02D2" w:rsidP="00FF6BD0"/>
    <w:p w14:paraId="45A76DCF" w14:textId="77777777" w:rsidR="00672A10" w:rsidRDefault="00672A10" w:rsidP="00FF6BD0"/>
    <w:sectPr w:rsidR="00672A1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F3FD0" w14:textId="77777777" w:rsidR="000D6FFD" w:rsidRDefault="000D6FFD" w:rsidP="00F861E9">
      <w:pPr>
        <w:spacing w:after="0" w:line="240" w:lineRule="auto"/>
      </w:pPr>
      <w:r>
        <w:separator/>
      </w:r>
    </w:p>
  </w:endnote>
  <w:endnote w:type="continuationSeparator" w:id="0">
    <w:p w14:paraId="04F02271" w14:textId="77777777" w:rsidR="000D6FFD" w:rsidRDefault="000D6FFD" w:rsidP="00F8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3C14F" w14:textId="77777777" w:rsidR="000D6FFD" w:rsidRDefault="000D6FFD" w:rsidP="00F861E9">
      <w:pPr>
        <w:spacing w:after="0" w:line="240" w:lineRule="auto"/>
      </w:pPr>
      <w:r>
        <w:separator/>
      </w:r>
    </w:p>
  </w:footnote>
  <w:footnote w:type="continuationSeparator" w:id="0">
    <w:p w14:paraId="03F22B81" w14:textId="77777777" w:rsidR="000D6FFD" w:rsidRDefault="000D6FFD" w:rsidP="00F86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D18F3" w14:textId="3B289E15" w:rsidR="00F861E9" w:rsidRDefault="00F861E9">
    <w:pPr>
      <w:pStyle w:val="Header"/>
    </w:pPr>
    <w:r>
      <w:t xml:space="preserve">Sitthiphol Yuwanaboon </w:t>
    </w:r>
  </w:p>
  <w:p w14:paraId="20455596" w14:textId="726338C6" w:rsidR="00F861E9" w:rsidRDefault="00F861E9">
    <w:pPr>
      <w:pStyle w:val="Header"/>
    </w:pPr>
    <w:r>
      <w:t>Chemistry 101</w:t>
    </w:r>
  </w:p>
  <w:p w14:paraId="3F7CF19C" w14:textId="77777777" w:rsidR="00F861E9" w:rsidRDefault="00F861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tjAzNjGxNDA0MDBT0lEKTi0uzszPAykwrAUAGOROCiwAAAA="/>
  </w:docVars>
  <w:rsids>
    <w:rsidRoot w:val="001A5344"/>
    <w:rsid w:val="00075F76"/>
    <w:rsid w:val="000B6722"/>
    <w:rsid w:val="000C56C9"/>
    <w:rsid w:val="000C71BB"/>
    <w:rsid w:val="000D6FFD"/>
    <w:rsid w:val="0014108E"/>
    <w:rsid w:val="001A5344"/>
    <w:rsid w:val="001E3BA0"/>
    <w:rsid w:val="00257AA3"/>
    <w:rsid w:val="00277FD4"/>
    <w:rsid w:val="0029112F"/>
    <w:rsid w:val="002B59AB"/>
    <w:rsid w:val="002C02D2"/>
    <w:rsid w:val="002D0417"/>
    <w:rsid w:val="002F1B7E"/>
    <w:rsid w:val="003078EB"/>
    <w:rsid w:val="00321534"/>
    <w:rsid w:val="00365C69"/>
    <w:rsid w:val="003745F8"/>
    <w:rsid w:val="003801FD"/>
    <w:rsid w:val="003A68D2"/>
    <w:rsid w:val="0041624A"/>
    <w:rsid w:val="00475837"/>
    <w:rsid w:val="00475E0A"/>
    <w:rsid w:val="004C3827"/>
    <w:rsid w:val="004F6D2C"/>
    <w:rsid w:val="0051002E"/>
    <w:rsid w:val="005532D5"/>
    <w:rsid w:val="005B13D1"/>
    <w:rsid w:val="00604040"/>
    <w:rsid w:val="006045DB"/>
    <w:rsid w:val="00671086"/>
    <w:rsid w:val="00672A10"/>
    <w:rsid w:val="00673D04"/>
    <w:rsid w:val="006C3D21"/>
    <w:rsid w:val="006D72E1"/>
    <w:rsid w:val="00703D3D"/>
    <w:rsid w:val="00731AED"/>
    <w:rsid w:val="00735F7D"/>
    <w:rsid w:val="007B4D7F"/>
    <w:rsid w:val="007E3090"/>
    <w:rsid w:val="0083104E"/>
    <w:rsid w:val="00832535"/>
    <w:rsid w:val="00875E1B"/>
    <w:rsid w:val="00895DDA"/>
    <w:rsid w:val="008A09F0"/>
    <w:rsid w:val="008C4BA9"/>
    <w:rsid w:val="008F6242"/>
    <w:rsid w:val="00912855"/>
    <w:rsid w:val="00952382"/>
    <w:rsid w:val="00952D67"/>
    <w:rsid w:val="009848E6"/>
    <w:rsid w:val="009929A8"/>
    <w:rsid w:val="009D14D6"/>
    <w:rsid w:val="00A750BE"/>
    <w:rsid w:val="00A96ABD"/>
    <w:rsid w:val="00AA059E"/>
    <w:rsid w:val="00AA06BA"/>
    <w:rsid w:val="00AA4A2A"/>
    <w:rsid w:val="00AB0C76"/>
    <w:rsid w:val="00AC2A5F"/>
    <w:rsid w:val="00B16D58"/>
    <w:rsid w:val="00B46884"/>
    <w:rsid w:val="00BA77F1"/>
    <w:rsid w:val="00BD145F"/>
    <w:rsid w:val="00C0050F"/>
    <w:rsid w:val="00C037DB"/>
    <w:rsid w:val="00C60A9C"/>
    <w:rsid w:val="00C62A80"/>
    <w:rsid w:val="00C8035E"/>
    <w:rsid w:val="00C86A7A"/>
    <w:rsid w:val="00C921F0"/>
    <w:rsid w:val="00CA402F"/>
    <w:rsid w:val="00D2288E"/>
    <w:rsid w:val="00D709F6"/>
    <w:rsid w:val="00D978FD"/>
    <w:rsid w:val="00DB155D"/>
    <w:rsid w:val="00DE0D5A"/>
    <w:rsid w:val="00DF16EE"/>
    <w:rsid w:val="00E16EA7"/>
    <w:rsid w:val="00E32B44"/>
    <w:rsid w:val="00ED4669"/>
    <w:rsid w:val="00EE052A"/>
    <w:rsid w:val="00F05770"/>
    <w:rsid w:val="00F11D8D"/>
    <w:rsid w:val="00F17107"/>
    <w:rsid w:val="00F34CA0"/>
    <w:rsid w:val="00F46B07"/>
    <w:rsid w:val="00F861E9"/>
    <w:rsid w:val="00FB2D4F"/>
    <w:rsid w:val="00FC57F0"/>
    <w:rsid w:val="00FE6EDC"/>
    <w:rsid w:val="00FF508D"/>
    <w:rsid w:val="00FF6BD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EE5F"/>
  <w15:chartTrackingRefBased/>
  <w15:docId w15:val="{C0EC4670-7FDC-4DD1-BBD3-8F989517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1E9"/>
  </w:style>
  <w:style w:type="paragraph" w:styleId="Footer">
    <w:name w:val="footer"/>
    <w:basedOn w:val="Normal"/>
    <w:link w:val="FooterChar"/>
    <w:uiPriority w:val="99"/>
    <w:unhideWhenUsed/>
    <w:rsid w:val="00F8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3.1 Solubility unknown</a:t>
            </a:r>
            <a:r>
              <a:rPr lang="en-US" baseline="0"/>
              <a:t> curve (KCl)</a:t>
            </a:r>
            <a:endParaRPr lang="en-US"/>
          </a:p>
        </c:rich>
      </c:tx>
      <c:layout>
        <c:manualLayout>
          <c:xMode val="edge"/>
          <c:yMode val="edge"/>
          <c:x val="0.21326248853039712"/>
          <c:y val="0.8555307725317604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08090551181103"/>
          <c:y val="7.9120370370370396E-2"/>
          <c:w val="0.83519685039370084"/>
          <c:h val="0.51718394575678028"/>
        </c:manualLayout>
      </c:layout>
      <c:scatterChart>
        <c:scatterStyle val="lineMarker"/>
        <c:varyColors val="0"/>
        <c:ser>
          <c:idx val="0"/>
          <c:order val="0"/>
          <c:tx>
            <c:strRef>
              <c:f>Sheet1!$B$1</c:f>
              <c:strCache>
                <c:ptCount val="1"/>
                <c:pt idx="0">
                  <c:v>Solubility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Sheet1!$A$2:$A$10</c:f>
              <c:numCache>
                <c:formatCode>General</c:formatCode>
                <c:ptCount val="9"/>
                <c:pt idx="0">
                  <c:v>75.3</c:v>
                </c:pt>
                <c:pt idx="1">
                  <c:v>53.4</c:v>
                </c:pt>
                <c:pt idx="2">
                  <c:v>43.4</c:v>
                </c:pt>
                <c:pt idx="3">
                  <c:v>40.700000000000003</c:v>
                </c:pt>
                <c:pt idx="4">
                  <c:v>32.4</c:v>
                </c:pt>
                <c:pt idx="5">
                  <c:v>19</c:v>
                </c:pt>
                <c:pt idx="6">
                  <c:v>15.3</c:v>
                </c:pt>
                <c:pt idx="7">
                  <c:v>7.3</c:v>
                </c:pt>
                <c:pt idx="8">
                  <c:v>2.2999999999999998</c:v>
                </c:pt>
              </c:numCache>
            </c:numRef>
          </c:xVal>
          <c:yVal>
            <c:numRef>
              <c:f>Sheet1!$B$2:$B$10</c:f>
              <c:numCache>
                <c:formatCode>General</c:formatCode>
                <c:ptCount val="9"/>
                <c:pt idx="0">
                  <c:v>45.22</c:v>
                </c:pt>
                <c:pt idx="1">
                  <c:v>41.21</c:v>
                </c:pt>
                <c:pt idx="2">
                  <c:v>37.94</c:v>
                </c:pt>
                <c:pt idx="3">
                  <c:v>35.380000000000003</c:v>
                </c:pt>
                <c:pt idx="4">
                  <c:v>32.76</c:v>
                </c:pt>
                <c:pt idx="5">
                  <c:v>30.66</c:v>
                </c:pt>
                <c:pt idx="6">
                  <c:v>28.98</c:v>
                </c:pt>
                <c:pt idx="7">
                  <c:v>27.18</c:v>
                </c:pt>
                <c:pt idx="8">
                  <c:v>25.45</c:v>
                </c:pt>
              </c:numCache>
            </c:numRef>
          </c:yVal>
          <c:smooth val="0"/>
          <c:extLst>
            <c:ext xmlns:c16="http://schemas.microsoft.com/office/drawing/2014/chart" uri="{C3380CC4-5D6E-409C-BE32-E72D297353CC}">
              <c16:uniqueId val="{00000001-802F-4FA7-95AD-DB2138C3A5BC}"/>
            </c:ext>
          </c:extLst>
        </c:ser>
        <c:dLbls>
          <c:showLegendKey val="0"/>
          <c:showVal val="0"/>
          <c:showCatName val="0"/>
          <c:showSerName val="0"/>
          <c:showPercent val="0"/>
          <c:showBubbleSize val="0"/>
        </c:dLbls>
        <c:axId val="1969849167"/>
        <c:axId val="1983833727"/>
      </c:scatterChart>
      <c:valAx>
        <c:axId val="1969849167"/>
        <c:scaling>
          <c:orientation val="minMax"/>
          <c:max val="8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(Celsius))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833727"/>
        <c:crosses val="autoZero"/>
        <c:crossBetween val="midCat"/>
      </c:valAx>
      <c:valAx>
        <c:axId val="1983833727"/>
        <c:scaling>
          <c:orientation val="minMax"/>
          <c:max val="50"/>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Solubility (g/100mL)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84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90E047224DB248BCD3B941E3C5EA82" ma:contentTypeVersion="4" ma:contentTypeDescription="Create a new document." ma:contentTypeScope="" ma:versionID="dffb2d9054500e1a5b8fdcecd9f01817">
  <xsd:schema xmlns:xsd="http://www.w3.org/2001/XMLSchema" xmlns:xs="http://www.w3.org/2001/XMLSchema" xmlns:p="http://schemas.microsoft.com/office/2006/metadata/properties" xmlns:ns3="2a8bf51c-caef-4f4c-941b-670a6a534552" targetNamespace="http://schemas.microsoft.com/office/2006/metadata/properties" ma:root="true" ma:fieldsID="ef51e6ad9b2f67e56b60fd4b01cfc763" ns3:_="">
    <xsd:import namespace="2a8bf51c-caef-4f4c-941b-670a6a5345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bf51c-caef-4f4c-941b-670a6a534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EE8B2B-6AA7-4D79-928C-3F29C35CA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bf51c-caef-4f4c-941b-670a6a534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077A0-2936-41DE-BACB-B3E71CEEE300}">
  <ds:schemaRefs>
    <ds:schemaRef ds:uri="http://schemas.microsoft.com/sharepoint/v3/contenttype/forms"/>
  </ds:schemaRefs>
</ds:datastoreItem>
</file>

<file path=customXml/itemProps3.xml><?xml version="1.0" encoding="utf-8"?>
<ds:datastoreItem xmlns:ds="http://schemas.openxmlformats.org/officeDocument/2006/customXml" ds:itemID="{C7355749-208A-4350-98FF-0E1BFB3419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Sitthiphol Yuwanaboon</dc:creator>
  <cp:keywords/>
  <dc:description/>
  <cp:lastModifiedBy>Sitthiphol Yuwanaboon</cp:lastModifiedBy>
  <cp:revision>91</cp:revision>
  <dcterms:created xsi:type="dcterms:W3CDTF">2020-01-14T01:23:00Z</dcterms:created>
  <dcterms:modified xsi:type="dcterms:W3CDTF">2020-01-14T02:46:00Z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0x0101004390E047224DB248BCD3B941E3C5EA82</vt:lpwstr>
  </property>
</Properties>
</file>