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B53C" w14:textId="7683B17A" w:rsidR="00285545" w:rsidRPr="00285545" w:rsidRDefault="002649B1" w:rsidP="002855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sidRPr="00285545">
        <w:rPr>
          <w:color w:val="000000" w:themeColor="text1"/>
          <w:sz w:val="24"/>
          <w:szCs w:val="24"/>
        </w:rPr>
        <w:t xml:space="preserve">Given the current biodiversity crisis, </w:t>
      </w:r>
      <w:r w:rsidR="00285545" w:rsidRPr="00285545">
        <w:rPr>
          <w:rFonts w:eastAsiaTheme="minorHAnsi"/>
          <w:color w:val="000000"/>
          <w:sz w:val="24"/>
          <w:szCs w:val="24"/>
          <w:lang w:val="en-US"/>
          <w14:ligatures w14:val="standardContextual"/>
        </w:rPr>
        <w:t>studying the effects of anthropogenic disturbance on wildlife is critical. While</w:t>
      </w:r>
      <w:r w:rsidR="00285545">
        <w:rPr>
          <w:rFonts w:eastAsiaTheme="minorHAnsi"/>
          <w:color w:val="000000"/>
          <w:sz w:val="24"/>
          <w:szCs w:val="24"/>
          <w:lang w:val="en-US"/>
          <w14:ligatures w14:val="standardContextual"/>
        </w:rPr>
        <w:t xml:space="preserve"> </w:t>
      </w:r>
      <w:r w:rsidR="00285545" w:rsidRPr="00285545">
        <w:rPr>
          <w:rFonts w:eastAsiaTheme="minorHAnsi"/>
          <w:color w:val="000000"/>
          <w:sz w:val="24"/>
          <w:szCs w:val="24"/>
          <w:lang w:val="en-US"/>
          <w14:ligatures w14:val="standardContextual"/>
        </w:rPr>
        <w:t>some species cope remarkably well (1), others do not</w:t>
      </w:r>
    </w:p>
    <w:p w14:paraId="62BEE8CB" w14:textId="42D7CEEA" w:rsidR="00285545" w:rsidRPr="00285545" w:rsidRDefault="00285545" w:rsidP="002855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sidRPr="00285545">
        <w:rPr>
          <w:rFonts w:eastAsiaTheme="minorHAnsi"/>
          <w:color w:val="000000"/>
          <w:sz w:val="24"/>
          <w:szCs w:val="24"/>
          <w:lang w:val="en-US"/>
          <w14:ligatures w14:val="standardContextual"/>
        </w:rPr>
        <w:t>respond successfully to these new pressures (</w:t>
      </w:r>
      <w:r w:rsidR="002649B1" w:rsidRPr="00285545">
        <w:rPr>
          <w:color w:val="000000" w:themeColor="text1"/>
          <w:sz w:val="24"/>
          <w:szCs w:val="24"/>
        </w:rPr>
        <w:t>2, 3). Many studies investigat</w:t>
      </w:r>
      <w:r>
        <w:rPr>
          <w:color w:val="000000" w:themeColor="text1"/>
          <w:sz w:val="24"/>
          <w:szCs w:val="24"/>
        </w:rPr>
        <w:t>e</w:t>
      </w:r>
      <w:r w:rsidR="002649B1" w:rsidRPr="00285545">
        <w:rPr>
          <w:color w:val="000000" w:themeColor="text1"/>
          <w:sz w:val="24"/>
          <w:szCs w:val="24"/>
        </w:rPr>
        <w:t xml:space="preserve"> </w:t>
      </w:r>
      <w:r>
        <w:rPr>
          <w:color w:val="000000" w:themeColor="text1"/>
          <w:sz w:val="24"/>
          <w:szCs w:val="24"/>
        </w:rPr>
        <w:t>how</w:t>
      </w:r>
      <w:r w:rsidR="002649B1" w:rsidRPr="00285545">
        <w:rPr>
          <w:color w:val="000000" w:themeColor="text1"/>
          <w:sz w:val="24"/>
          <w:szCs w:val="24"/>
        </w:rPr>
        <w:t xml:space="preserve"> species respond to environmental pressures presented by rapid anthropogenic change, but few consider cognitive mechanisms that underlie successful adaptive responses (4). </w:t>
      </w:r>
      <w:r w:rsidRPr="00285545">
        <w:rPr>
          <w:rFonts w:eastAsiaTheme="minorHAnsi"/>
          <w:color w:val="000000"/>
          <w:sz w:val="24"/>
          <w:szCs w:val="24"/>
          <w:lang w:val="en-US"/>
          <w14:ligatures w14:val="standardContextual"/>
        </w:rPr>
        <w:t>However, cognition may have particularly</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strong effects on fitness of wildlife in cities, arguably the</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most extreme and novel environment confronted by</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contemporary wildlife populations (32).</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Innovation (the</w:t>
      </w:r>
    </w:p>
    <w:p w14:paraId="5832D25E" w14:textId="364FA810" w:rsidR="00285545" w:rsidRPr="00285545" w:rsidRDefault="00285545" w:rsidP="002855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sidRPr="00285545">
        <w:rPr>
          <w:rFonts w:eastAsiaTheme="minorHAnsi"/>
          <w:color w:val="000000"/>
          <w:sz w:val="24"/>
          <w:szCs w:val="24"/>
          <w:lang w:val="en-US"/>
          <w14:ligatures w14:val="standardContextual"/>
        </w:rPr>
        <w:t>production of a novel behavioral response (</w:t>
      </w:r>
      <w:r w:rsidR="00733281">
        <w:rPr>
          <w:rFonts w:eastAsiaTheme="minorHAnsi"/>
          <w:color w:val="000000"/>
          <w:sz w:val="24"/>
          <w:szCs w:val="24"/>
          <w:lang w:val="en-US"/>
          <w14:ligatures w14:val="standardContextual"/>
        </w:rPr>
        <w:t>11</w:t>
      </w:r>
      <w:r w:rsidRPr="00285545">
        <w:rPr>
          <w:rFonts w:eastAsiaTheme="minorHAnsi"/>
          <w:color w:val="000000"/>
          <w:sz w:val="24"/>
          <w:szCs w:val="24"/>
          <w:lang w:val="en-US"/>
          <w14:ligatures w14:val="standardContextual"/>
        </w:rPr>
        <w:t>)), and</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behavioral flexibility (the ability of an individual to change</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its behavior when exposed to new conditions (1</w:t>
      </w:r>
      <w:r w:rsidR="00733281">
        <w:rPr>
          <w:rFonts w:eastAsiaTheme="minorHAnsi"/>
          <w:color w:val="000000"/>
          <w:sz w:val="24"/>
          <w:szCs w:val="24"/>
          <w:lang w:val="en-US"/>
          <w14:ligatures w14:val="standardContextual"/>
        </w:rPr>
        <w:t>2</w:t>
      </w:r>
      <w:r w:rsidRPr="00285545">
        <w:rPr>
          <w:rFonts w:eastAsiaTheme="minorHAnsi"/>
          <w:color w:val="000000"/>
          <w:sz w:val="24"/>
          <w:szCs w:val="24"/>
          <w:lang w:val="en-US"/>
          <w14:ligatures w14:val="standardContextual"/>
        </w:rPr>
        <w:t xml:space="preserve">)) </w:t>
      </w:r>
      <w:r>
        <w:rPr>
          <w:rFonts w:eastAsiaTheme="minorHAnsi"/>
          <w:color w:val="000000"/>
          <w:sz w:val="24"/>
          <w:szCs w:val="24"/>
          <w:lang w:val="en-US"/>
          <w14:ligatures w14:val="standardContextual"/>
        </w:rPr>
        <w:t xml:space="preserve">are two cognitive traits that may be </w:t>
      </w:r>
      <w:r w:rsidRPr="00285545">
        <w:rPr>
          <w:rFonts w:eastAsiaTheme="minorHAnsi"/>
          <w:color w:val="000000"/>
          <w:sz w:val="24"/>
          <w:szCs w:val="24"/>
          <w:lang w:val="en-US"/>
          <w14:ligatures w14:val="standardContextual"/>
        </w:rPr>
        <w:t xml:space="preserve">critical </w:t>
      </w:r>
      <w:r>
        <w:rPr>
          <w:rFonts w:eastAsiaTheme="minorHAnsi"/>
          <w:color w:val="000000"/>
          <w:sz w:val="24"/>
          <w:szCs w:val="24"/>
          <w:lang w:val="en-US"/>
          <w14:ligatures w14:val="standardContextual"/>
        </w:rPr>
        <w:t>for survival</w:t>
      </w:r>
      <w:r w:rsidRPr="00285545">
        <w:rPr>
          <w:rFonts w:eastAsiaTheme="minorHAnsi"/>
          <w:color w:val="000000"/>
          <w:sz w:val="24"/>
          <w:szCs w:val="24"/>
          <w:lang w:val="en-US"/>
          <w14:ligatures w14:val="standardContextual"/>
        </w:rPr>
        <w:t xml:space="preserve"> in a rapidly changing world (2). Behavioral</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flexibility allows individuals to express a greater variety of</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behaviors and strategies, increasing the likelihood that</w:t>
      </w:r>
    </w:p>
    <w:p w14:paraId="050DAC0B" w14:textId="77777777" w:rsidR="0042780F" w:rsidRDefault="00285545" w:rsidP="004278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sidRPr="00285545">
        <w:rPr>
          <w:rFonts w:eastAsiaTheme="minorHAnsi"/>
          <w:color w:val="000000"/>
          <w:sz w:val="24"/>
          <w:szCs w:val="24"/>
          <w:lang w:val="en-US"/>
          <w14:ligatures w14:val="standardContextual"/>
        </w:rPr>
        <w:t>they will discover previously unused resources (e.g. new</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food sources, shelters, etc.), while innovation increases the</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likelihood that animals will be able to access these new</w:t>
      </w:r>
      <w:r>
        <w:rPr>
          <w:rFonts w:eastAsiaTheme="minorHAnsi"/>
          <w:color w:val="000000"/>
          <w:sz w:val="24"/>
          <w:szCs w:val="24"/>
          <w:lang w:val="en-US"/>
          <w14:ligatures w14:val="standardContextual"/>
        </w:rPr>
        <w:t xml:space="preserve"> </w:t>
      </w:r>
      <w:r w:rsidRPr="00285545">
        <w:rPr>
          <w:rFonts w:eastAsiaTheme="minorHAnsi"/>
          <w:color w:val="000000"/>
          <w:sz w:val="24"/>
          <w:szCs w:val="24"/>
          <w:lang w:val="en-US"/>
          <w14:ligatures w14:val="standardContextual"/>
        </w:rPr>
        <w:t>resources.</w:t>
      </w:r>
    </w:p>
    <w:p w14:paraId="4AFE422B" w14:textId="6422155E" w:rsidR="0042780F" w:rsidRDefault="0042780F" w:rsidP="004278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4"/>
          <w:szCs w:val="24"/>
          <w:lang w:val="en-CA"/>
        </w:rPr>
      </w:pPr>
      <w:r>
        <w:rPr>
          <w:rFonts w:eastAsiaTheme="minorHAnsi"/>
          <w:color w:val="000000"/>
          <w:sz w:val="24"/>
          <w:szCs w:val="24"/>
          <w:lang w:val="en-US"/>
          <w14:ligatures w14:val="standardContextual"/>
        </w:rPr>
        <w:tab/>
      </w:r>
      <w:r w:rsidR="002649B1" w:rsidRPr="00285545">
        <w:rPr>
          <w:color w:val="000000" w:themeColor="text1"/>
          <w:sz w:val="24"/>
          <w:szCs w:val="24"/>
        </w:rPr>
        <w:t xml:space="preserve">The </w:t>
      </w:r>
      <w:r w:rsidR="002649B1" w:rsidRPr="00285545">
        <w:rPr>
          <w:i/>
          <w:iCs/>
          <w:color w:val="000000" w:themeColor="text1"/>
          <w:sz w:val="24"/>
          <w:szCs w:val="24"/>
        </w:rPr>
        <w:t xml:space="preserve">Cognitive Buffer Hypothesis (CBH) </w:t>
      </w:r>
      <w:r w:rsidR="002649B1" w:rsidRPr="00285545">
        <w:rPr>
          <w:color w:val="000000" w:themeColor="text1"/>
          <w:sz w:val="24"/>
          <w:szCs w:val="24"/>
        </w:rPr>
        <w:t xml:space="preserve">is </w:t>
      </w:r>
      <w:r w:rsidR="00285545">
        <w:rPr>
          <w:color w:val="000000" w:themeColor="text1"/>
          <w:sz w:val="24"/>
          <w:szCs w:val="24"/>
        </w:rPr>
        <w:t>a</w:t>
      </w:r>
      <w:r w:rsidR="002649B1" w:rsidRPr="00285545">
        <w:rPr>
          <w:color w:val="000000" w:themeColor="text1"/>
          <w:sz w:val="24"/>
          <w:szCs w:val="24"/>
        </w:rPr>
        <w:t xml:space="preserve"> leading hypothes</w:t>
      </w:r>
      <w:r w:rsidR="00285545">
        <w:rPr>
          <w:color w:val="000000" w:themeColor="text1"/>
          <w:sz w:val="24"/>
          <w:szCs w:val="24"/>
        </w:rPr>
        <w:t>i</w:t>
      </w:r>
      <w:r w:rsidR="002649B1" w:rsidRPr="00285545">
        <w:rPr>
          <w:color w:val="000000" w:themeColor="text1"/>
          <w:sz w:val="24"/>
          <w:szCs w:val="24"/>
        </w:rPr>
        <w:t xml:space="preserve">s to explain the evolution of intelligence; it posits that the primary adaptive function of an enlarged brain is to buffer individuals against environmental challenges through the construction of novel </w:t>
      </w:r>
      <w:proofErr w:type="spellStart"/>
      <w:r w:rsidR="002649B1" w:rsidRPr="00285545">
        <w:rPr>
          <w:color w:val="000000" w:themeColor="text1"/>
          <w:sz w:val="24"/>
          <w:szCs w:val="24"/>
        </w:rPr>
        <w:t>behavioural</w:t>
      </w:r>
      <w:proofErr w:type="spellEnd"/>
      <w:r w:rsidR="002649B1" w:rsidRPr="00285545">
        <w:rPr>
          <w:color w:val="000000" w:themeColor="text1"/>
          <w:sz w:val="24"/>
          <w:szCs w:val="24"/>
        </w:rPr>
        <w:t xml:space="preserve"> responses (</w:t>
      </w:r>
      <w:r w:rsidR="00733281">
        <w:rPr>
          <w:color w:val="000000" w:themeColor="text1"/>
          <w:sz w:val="24"/>
          <w:szCs w:val="24"/>
        </w:rPr>
        <w:t>5</w:t>
      </w:r>
      <w:r w:rsidR="002649B1" w:rsidRPr="00285545">
        <w:rPr>
          <w:color w:val="000000" w:themeColor="text1"/>
          <w:sz w:val="24"/>
          <w:szCs w:val="24"/>
        </w:rPr>
        <w:t>). Specifically, the C</w:t>
      </w:r>
      <w:r w:rsidR="009743AB" w:rsidRPr="00285545">
        <w:rPr>
          <w:color w:val="000000" w:themeColor="text1"/>
          <w:sz w:val="24"/>
          <w:szCs w:val="24"/>
        </w:rPr>
        <w:t>ognitive Buffer Hypothesis</w:t>
      </w:r>
      <w:r w:rsidR="002649B1" w:rsidRPr="00285545">
        <w:rPr>
          <w:color w:val="000000" w:themeColor="text1"/>
          <w:sz w:val="24"/>
          <w:szCs w:val="24"/>
        </w:rPr>
        <w:t xml:space="preserve"> predicts that species with larger brains will have greater domain-general cognition; exhibit more innovation and </w:t>
      </w:r>
      <w:proofErr w:type="spellStart"/>
      <w:r w:rsidR="002649B1" w:rsidRPr="00285545">
        <w:rPr>
          <w:color w:val="000000" w:themeColor="text1"/>
          <w:sz w:val="24"/>
          <w:szCs w:val="24"/>
        </w:rPr>
        <w:t>behavioural</w:t>
      </w:r>
      <w:proofErr w:type="spellEnd"/>
      <w:r w:rsidR="002649B1" w:rsidRPr="00285545">
        <w:rPr>
          <w:color w:val="000000" w:themeColor="text1"/>
          <w:sz w:val="24"/>
          <w:szCs w:val="24"/>
        </w:rPr>
        <w:t xml:space="preserve"> flexibility; and</w:t>
      </w:r>
      <w:r w:rsidR="009743AB" w:rsidRPr="00285545">
        <w:rPr>
          <w:color w:val="000000" w:themeColor="text1"/>
          <w:sz w:val="24"/>
          <w:szCs w:val="24"/>
        </w:rPr>
        <w:t xml:space="preserve"> </w:t>
      </w:r>
      <w:r w:rsidR="002649B1" w:rsidRPr="00285545">
        <w:rPr>
          <w:color w:val="000000" w:themeColor="text1"/>
          <w:sz w:val="24"/>
          <w:szCs w:val="24"/>
        </w:rPr>
        <w:t xml:space="preserve">have a higher probability of surviving in novel and complex environments, such as cities (Fig. 1). </w:t>
      </w:r>
      <w:r w:rsidR="007B645A" w:rsidRPr="00285545">
        <w:rPr>
          <w:color w:val="000000" w:themeColor="text1"/>
          <w:sz w:val="24"/>
          <w:szCs w:val="24"/>
        </w:rPr>
        <w:t>The C</w:t>
      </w:r>
      <w:r w:rsidR="009743AB" w:rsidRPr="00285545">
        <w:rPr>
          <w:color w:val="000000" w:themeColor="text1"/>
          <w:sz w:val="24"/>
          <w:szCs w:val="24"/>
        </w:rPr>
        <w:t>ognitive Buffer Hypothesis</w:t>
      </w:r>
      <w:r w:rsidR="007B645A" w:rsidRPr="00285545">
        <w:rPr>
          <w:color w:val="000000" w:themeColor="text1"/>
          <w:sz w:val="24"/>
          <w:szCs w:val="24"/>
        </w:rPr>
        <w:t xml:space="preserve"> also predicts that within a species, individuals in urban environments will exhibit higher rates of innovation than individuals in natural environments. </w:t>
      </w:r>
      <w:r w:rsidR="002649B1" w:rsidRPr="00285545">
        <w:rPr>
          <w:color w:val="000000" w:themeColor="text1"/>
          <w:sz w:val="24"/>
          <w:szCs w:val="24"/>
        </w:rPr>
        <w:t xml:space="preserve">Empirical evidence for the </w:t>
      </w:r>
      <w:r w:rsidR="009743AB" w:rsidRPr="00285545">
        <w:rPr>
          <w:color w:val="000000" w:themeColor="text1"/>
          <w:sz w:val="24"/>
          <w:szCs w:val="24"/>
        </w:rPr>
        <w:t>Cognitive Buffer Hypothesis</w:t>
      </w:r>
      <w:r w:rsidR="002649B1" w:rsidRPr="00285545">
        <w:rPr>
          <w:color w:val="000000" w:themeColor="text1"/>
          <w:sz w:val="24"/>
          <w:szCs w:val="24"/>
        </w:rPr>
        <w:t xml:space="preserve"> is lacking, however, due to challenges associated with assessing cognition in wild animals and with standardizing assessments of cognition both across species and environments. Historically, studies of animal cognition have been conducted in controlled laboratory settings on a limited number of species (6). Scientists have also used historical records of behavioural innovations from the published literature, or data on invasion success in introduced species, to test the CBH (7–10). Neither of these approaches, however, enable us to gain an in-depth look at the cognitive abilities of species that successfully live in human-disturbed environments, nor to evaluate how individuals from these species use their cognitive abilities to solve problems within these environments. Additionally, although we have evidence of high rates of innovation in some successful urban species </w:t>
      </w:r>
      <w:r w:rsidR="002649B1" w:rsidRPr="00285545">
        <w:rPr>
          <w:color w:val="000000" w:themeColor="text1"/>
          <w:sz w:val="24"/>
          <w:szCs w:val="24"/>
          <w:lang w:val="en-CA"/>
        </w:rPr>
        <w:t>(</w:t>
      </w:r>
      <w:r w:rsidR="002649B1" w:rsidRPr="00285545">
        <w:rPr>
          <w:i/>
          <w:iCs/>
          <w:color w:val="000000" w:themeColor="text1"/>
          <w:sz w:val="24"/>
          <w:szCs w:val="24"/>
          <w:lang w:val="en-CA"/>
        </w:rPr>
        <w:t>2</w:t>
      </w:r>
      <w:r w:rsidR="002649B1" w:rsidRPr="00285545">
        <w:rPr>
          <w:color w:val="000000" w:themeColor="text1"/>
          <w:sz w:val="24"/>
          <w:szCs w:val="24"/>
          <w:lang w:val="en-CA"/>
        </w:rPr>
        <w:t>–</w:t>
      </w:r>
      <w:r w:rsidR="002649B1" w:rsidRPr="00285545">
        <w:rPr>
          <w:i/>
          <w:iCs/>
          <w:color w:val="000000" w:themeColor="text1"/>
          <w:sz w:val="24"/>
          <w:szCs w:val="24"/>
          <w:lang w:val="en-CA"/>
        </w:rPr>
        <w:t>6</w:t>
      </w:r>
      <w:r w:rsidR="002649B1" w:rsidRPr="00285545">
        <w:rPr>
          <w:color w:val="000000" w:themeColor="text1"/>
          <w:sz w:val="24"/>
          <w:szCs w:val="24"/>
          <w:lang w:val="en-CA"/>
        </w:rPr>
        <w:t>); but see (</w:t>
      </w:r>
      <w:r w:rsidR="002649B1" w:rsidRPr="00285545">
        <w:rPr>
          <w:i/>
          <w:iCs/>
          <w:color w:val="000000" w:themeColor="text1"/>
          <w:sz w:val="24"/>
          <w:szCs w:val="24"/>
          <w:lang w:val="en-CA"/>
        </w:rPr>
        <w:t>7</w:t>
      </w:r>
      <w:r w:rsidR="002649B1" w:rsidRPr="00285545">
        <w:rPr>
          <w:color w:val="000000" w:themeColor="text1"/>
          <w:sz w:val="24"/>
          <w:szCs w:val="24"/>
          <w:lang w:val="en-CA"/>
        </w:rPr>
        <w:t xml:space="preserve">), there is little empirical data demonstrating a difference in innovation between individuals within a species across an urban-rural gradient.  </w:t>
      </w:r>
    </w:p>
    <w:p w14:paraId="50D1C6F0" w14:textId="77777777" w:rsidR="0042780F" w:rsidRDefault="0042780F" w:rsidP="004278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Pr>
          <w:color w:val="000000" w:themeColor="text1"/>
          <w:sz w:val="24"/>
          <w:szCs w:val="24"/>
          <w:lang w:val="en-CA"/>
        </w:rPr>
        <w:tab/>
      </w:r>
      <w:r w:rsidR="002649B1" w:rsidRPr="00285545">
        <w:rPr>
          <w:color w:val="000000" w:themeColor="text1"/>
          <w:sz w:val="24"/>
          <w:szCs w:val="24"/>
        </w:rPr>
        <w:t>Innovation can be assessed empirically by testing the problem-solving abilities of animals (</w:t>
      </w:r>
      <w:r w:rsidR="002649B1" w:rsidRPr="00285545">
        <w:rPr>
          <w:i/>
          <w:color w:val="000000" w:themeColor="text1"/>
          <w:sz w:val="24"/>
          <w:szCs w:val="24"/>
        </w:rPr>
        <w:t>10</w:t>
      </w:r>
      <w:r w:rsidR="002649B1" w:rsidRPr="00285545">
        <w:rPr>
          <w:color w:val="000000" w:themeColor="text1"/>
          <w:sz w:val="24"/>
          <w:szCs w:val="24"/>
        </w:rPr>
        <w:t xml:space="preserve">, </w:t>
      </w:r>
      <w:r w:rsidR="002649B1" w:rsidRPr="00285545">
        <w:rPr>
          <w:i/>
          <w:color w:val="000000" w:themeColor="text1"/>
          <w:sz w:val="24"/>
          <w:szCs w:val="24"/>
        </w:rPr>
        <w:t>16</w:t>
      </w:r>
      <w:r w:rsidR="002649B1" w:rsidRPr="00285545">
        <w:rPr>
          <w:color w:val="000000" w:themeColor="text1"/>
          <w:sz w:val="24"/>
          <w:szCs w:val="24"/>
        </w:rPr>
        <w:t>). Animals are presented with a novel problem, often in the form of a puzzle box, and innovative animals are those that successfully solve the problem. Solving puzzles typically requires persistence, where animals that continue in their effort despite failure to complete a task are eventually more successful (</w:t>
      </w:r>
      <w:r w:rsidR="002649B1" w:rsidRPr="00285545">
        <w:rPr>
          <w:i/>
          <w:color w:val="000000" w:themeColor="text1"/>
          <w:sz w:val="24"/>
          <w:szCs w:val="24"/>
        </w:rPr>
        <w:t>18</w:t>
      </w:r>
      <w:r w:rsidR="002649B1" w:rsidRPr="00285545">
        <w:rPr>
          <w:color w:val="000000" w:themeColor="text1"/>
          <w:sz w:val="24"/>
          <w:szCs w:val="24"/>
        </w:rPr>
        <w:t>), and exploratory diversity, where animals exhibiting a higher range of exploratory behaviors directed at the novel task are more successful at solving the problem. Puzzles also require interaction with a novel human object, invoking boldness, which is defined as exploration of unfamiliar situations and objects (</w:t>
      </w:r>
      <w:r w:rsidR="002649B1" w:rsidRPr="00285545">
        <w:rPr>
          <w:i/>
          <w:color w:val="000000" w:themeColor="text1"/>
          <w:sz w:val="24"/>
          <w:szCs w:val="24"/>
        </w:rPr>
        <w:t>19</w:t>
      </w:r>
      <w:r w:rsidR="002649B1" w:rsidRPr="00285545">
        <w:rPr>
          <w:color w:val="000000" w:themeColor="text1"/>
          <w:sz w:val="24"/>
          <w:szCs w:val="24"/>
        </w:rPr>
        <w:t>) (</w:t>
      </w:r>
      <w:r w:rsidR="002649B1" w:rsidRPr="00285545">
        <w:rPr>
          <w:i/>
          <w:color w:val="000000" w:themeColor="text1"/>
          <w:sz w:val="24"/>
          <w:szCs w:val="24"/>
        </w:rPr>
        <w:t>20</w:t>
      </w:r>
      <w:r w:rsidR="002649B1" w:rsidRPr="00285545">
        <w:rPr>
          <w:color w:val="000000" w:themeColor="text1"/>
          <w:sz w:val="24"/>
          <w:szCs w:val="24"/>
        </w:rPr>
        <w:t>). Greater boldness in urban animals relative to wild-dwelling conspecifics has been observed in canids (</w:t>
      </w:r>
      <w:r w:rsidR="002649B1" w:rsidRPr="00285545">
        <w:rPr>
          <w:i/>
          <w:color w:val="000000" w:themeColor="text1"/>
          <w:sz w:val="24"/>
          <w:szCs w:val="24"/>
        </w:rPr>
        <w:t>19</w:t>
      </w:r>
      <w:r w:rsidR="002649B1" w:rsidRPr="00285545">
        <w:rPr>
          <w:color w:val="000000" w:themeColor="text1"/>
          <w:sz w:val="24"/>
          <w:szCs w:val="24"/>
        </w:rPr>
        <w:t xml:space="preserve">, </w:t>
      </w:r>
      <w:r w:rsidR="002649B1" w:rsidRPr="00285545">
        <w:rPr>
          <w:i/>
          <w:color w:val="000000" w:themeColor="text1"/>
          <w:sz w:val="24"/>
          <w:szCs w:val="24"/>
        </w:rPr>
        <w:t>21</w:t>
      </w:r>
      <w:r w:rsidR="002649B1" w:rsidRPr="00285545">
        <w:rPr>
          <w:color w:val="000000" w:themeColor="text1"/>
          <w:sz w:val="24"/>
          <w:szCs w:val="24"/>
        </w:rPr>
        <w:t>), birds (</w:t>
      </w:r>
      <w:r w:rsidR="002649B1" w:rsidRPr="00285545">
        <w:rPr>
          <w:i/>
          <w:color w:val="000000" w:themeColor="text1"/>
          <w:sz w:val="24"/>
          <w:szCs w:val="24"/>
        </w:rPr>
        <w:t>22</w:t>
      </w:r>
      <w:r w:rsidR="002649B1" w:rsidRPr="00285545">
        <w:rPr>
          <w:color w:val="000000" w:themeColor="text1"/>
          <w:sz w:val="24"/>
          <w:szCs w:val="24"/>
        </w:rPr>
        <w:t xml:space="preserve">, </w:t>
      </w:r>
      <w:r w:rsidR="002649B1" w:rsidRPr="00285545">
        <w:rPr>
          <w:i/>
          <w:color w:val="000000" w:themeColor="text1"/>
          <w:sz w:val="24"/>
          <w:szCs w:val="24"/>
        </w:rPr>
        <w:t>23</w:t>
      </w:r>
      <w:r w:rsidR="002649B1" w:rsidRPr="00285545">
        <w:rPr>
          <w:color w:val="000000" w:themeColor="text1"/>
          <w:sz w:val="24"/>
          <w:szCs w:val="24"/>
        </w:rPr>
        <w:t>), small mammals (</w:t>
      </w:r>
      <w:r w:rsidR="002649B1" w:rsidRPr="00285545">
        <w:rPr>
          <w:i/>
          <w:color w:val="000000" w:themeColor="text1"/>
          <w:sz w:val="24"/>
          <w:szCs w:val="24"/>
        </w:rPr>
        <w:t>24</w:t>
      </w:r>
      <w:r w:rsidR="002649B1" w:rsidRPr="00285545">
        <w:rPr>
          <w:color w:val="000000" w:themeColor="text1"/>
          <w:sz w:val="24"/>
          <w:szCs w:val="24"/>
        </w:rPr>
        <w:t xml:space="preserve">, </w:t>
      </w:r>
      <w:r w:rsidR="002649B1" w:rsidRPr="00285545">
        <w:rPr>
          <w:i/>
          <w:color w:val="000000" w:themeColor="text1"/>
          <w:sz w:val="24"/>
          <w:szCs w:val="24"/>
        </w:rPr>
        <w:t>25</w:t>
      </w:r>
      <w:r w:rsidR="002649B1" w:rsidRPr="00285545">
        <w:rPr>
          <w:color w:val="000000" w:themeColor="text1"/>
          <w:sz w:val="24"/>
          <w:szCs w:val="24"/>
        </w:rPr>
        <w:t>), and reptiles (</w:t>
      </w:r>
      <w:r w:rsidR="002649B1" w:rsidRPr="00285545">
        <w:rPr>
          <w:i/>
          <w:color w:val="000000" w:themeColor="text1"/>
          <w:sz w:val="24"/>
          <w:szCs w:val="24"/>
        </w:rPr>
        <w:t>26</w:t>
      </w:r>
      <w:r w:rsidR="002649B1" w:rsidRPr="00285545">
        <w:rPr>
          <w:color w:val="000000" w:themeColor="text1"/>
          <w:sz w:val="24"/>
          <w:szCs w:val="24"/>
        </w:rPr>
        <w:t>–</w:t>
      </w:r>
      <w:r w:rsidR="002649B1" w:rsidRPr="00285545">
        <w:rPr>
          <w:i/>
          <w:color w:val="000000" w:themeColor="text1"/>
          <w:sz w:val="24"/>
          <w:szCs w:val="24"/>
        </w:rPr>
        <w:t>28</w:t>
      </w:r>
      <w:r w:rsidR="002649B1" w:rsidRPr="00285545">
        <w:rPr>
          <w:color w:val="000000" w:themeColor="text1"/>
          <w:sz w:val="24"/>
          <w:szCs w:val="24"/>
        </w:rPr>
        <w:t>) and boldness is linked to innovative problem-solving success.</w:t>
      </w:r>
      <w:r w:rsidR="007B645A" w:rsidRPr="00285545">
        <w:rPr>
          <w:color w:val="000000" w:themeColor="text1"/>
          <w:sz w:val="24"/>
          <w:szCs w:val="24"/>
        </w:rPr>
        <w:t xml:space="preserve"> Boldness and innovation, while being advantageous for accessing resources in an urban environment, can also bring animals into conflict with people (Barrett et al. 2017). For example, </w:t>
      </w:r>
      <w:r w:rsidR="009743AB" w:rsidRPr="00285545">
        <w:rPr>
          <w:color w:val="000000" w:themeColor="text1"/>
          <w:sz w:val="24"/>
          <w:szCs w:val="24"/>
        </w:rPr>
        <w:t xml:space="preserve">bolder animals are more likely to approach </w:t>
      </w:r>
      <w:proofErr w:type="gramStart"/>
      <w:r w:rsidR="009743AB" w:rsidRPr="00285545">
        <w:rPr>
          <w:color w:val="000000" w:themeColor="text1"/>
          <w:sz w:val="24"/>
          <w:szCs w:val="24"/>
        </w:rPr>
        <w:t>people</w:t>
      </w:r>
      <w:proofErr w:type="gramEnd"/>
      <w:r w:rsidR="009743AB" w:rsidRPr="00285545">
        <w:rPr>
          <w:color w:val="000000" w:themeColor="text1"/>
          <w:sz w:val="24"/>
          <w:szCs w:val="24"/>
        </w:rPr>
        <w:t xml:space="preserve"> and more innovative animals are </w:t>
      </w:r>
      <w:r w:rsidR="009743AB" w:rsidRPr="00285545">
        <w:rPr>
          <w:color w:val="000000" w:themeColor="text1"/>
          <w:sz w:val="24"/>
          <w:szCs w:val="24"/>
        </w:rPr>
        <w:lastRenderedPageBreak/>
        <w:t xml:space="preserve">more likely to open trash cans or unlock chicken coops, thus leading to higher human-wildlife conflict rates. </w:t>
      </w:r>
      <w:r w:rsidR="009743AB" w:rsidRPr="00285545">
        <w:rPr>
          <w:rFonts w:eastAsiaTheme="minorHAnsi"/>
          <w:color w:val="000000" w:themeColor="text1"/>
          <w:sz w:val="24"/>
          <w:szCs w:val="24"/>
          <w:lang w:val="en-US"/>
          <w14:ligatures w14:val="standardContextual"/>
        </w:rPr>
        <w:t>Human-wildlife conflict includes</w:t>
      </w:r>
      <w:r w:rsidR="009743AB" w:rsidRPr="00285545">
        <w:rPr>
          <w:rFonts w:eastAsiaTheme="minorHAnsi"/>
          <w:color w:val="000000" w:themeColor="text1"/>
          <w:sz w:val="24"/>
          <w:szCs w:val="24"/>
          <w:lang w:val="en-US"/>
          <w14:ligatures w14:val="standardContextual"/>
        </w:rPr>
        <w:t>‬ property damage, zoonotic disease transmission, and injury or death to humans,</w:t>
      </w:r>
      <w:bdo w:val="ltr">
        <w:r w:rsidR="009743AB" w:rsidRPr="00285545">
          <w:rPr>
            <w:rFonts w:eastAsiaTheme="minorHAnsi"/>
            <w:color w:val="000000" w:themeColor="text1"/>
            <w:sz w:val="24"/>
            <w:szCs w:val="24"/>
            <w:lang w:val="en-US"/>
            <w14:ligatures w14:val="standardContextual"/>
          </w:rPr>
          <w:t xml:space="preserve"> wildlife, or pets and is one of the greatest threats to survival for species living</w:t>
        </w:r>
        <w:r w:rsidR="009743AB" w:rsidRPr="00285545">
          <w:rPr>
            <w:rFonts w:eastAsiaTheme="minorHAnsi"/>
            <w:color w:val="000000" w:themeColor="text1"/>
            <w:sz w:val="24"/>
            <w:szCs w:val="24"/>
            <w:lang w:val="en-US"/>
            <w14:ligatures w14:val="standardContextual"/>
          </w:rPr>
          <w:t>‬ in human-dominated landscapes. Carnivores are more likely to be killed following human-wildlife conflict, and the loss of</w:t>
        </w:r>
        <w:r w:rsidR="009743AB" w:rsidRPr="00285545">
          <w:rPr>
            <w:rFonts w:eastAsiaTheme="minorHAnsi"/>
            <w:color w:val="000000" w:themeColor="text1"/>
            <w:sz w:val="24"/>
            <w:szCs w:val="24"/>
            <w:lang w:val="en-US"/>
            <w14:ligatures w14:val="standardContextual"/>
          </w:rPr>
          <w:t>‬ predators negatively impacts ecosystem function, balance, resilience, and health.</w:t>
        </w:r>
        <w:r w:rsidR="009743AB" w:rsidRPr="00285545">
          <w:rPr>
            <w:rFonts w:eastAsiaTheme="minorHAnsi"/>
            <w:color w:val="000000" w:themeColor="text1"/>
            <w:sz w:val="24"/>
            <w:szCs w:val="24"/>
            <w:lang w:val="en-US"/>
            <w14:ligatures w14:val="standardContextual"/>
          </w:rPr>
          <w:t>‬ However, cognitive s</w:t>
        </w:r>
        <w:proofErr w:type="spellStart"/>
        <w:r w:rsidR="009743AB" w:rsidRPr="00285545">
          <w:rPr>
            <w:color w:val="000000" w:themeColor="text1"/>
            <w:sz w:val="24"/>
            <w:szCs w:val="24"/>
          </w:rPr>
          <w:t>tudies</w:t>
        </w:r>
        <w:proofErr w:type="spellEnd"/>
        <w:r w:rsidR="009743AB" w:rsidRPr="00285545">
          <w:rPr>
            <w:color w:val="000000" w:themeColor="text1"/>
            <w:sz w:val="24"/>
            <w:szCs w:val="24"/>
          </w:rPr>
          <w:t xml:space="preserve"> are lacking for medium and large urban-adapted carnivores, for whom </w:t>
        </w:r>
        <w:proofErr w:type="spellStart"/>
        <w:r w:rsidR="009743AB" w:rsidRPr="00285545">
          <w:rPr>
            <w:color w:val="000000" w:themeColor="text1"/>
            <w:sz w:val="24"/>
            <w:szCs w:val="24"/>
          </w:rPr>
          <w:t>behavioural</w:t>
        </w:r>
        <w:proofErr w:type="spellEnd"/>
        <w:r w:rsidR="009743AB" w:rsidRPr="00285545">
          <w:rPr>
            <w:color w:val="000000" w:themeColor="text1"/>
            <w:sz w:val="24"/>
            <w:szCs w:val="24"/>
          </w:rPr>
          <w:t xml:space="preserve"> responses to novelty may play a critical role in shaping outcomes of human–wildlife coexistence (</w:t>
        </w:r>
        <w:r w:rsidR="009743AB" w:rsidRPr="00285545">
          <w:rPr>
            <w:i/>
            <w:color w:val="000000" w:themeColor="text1"/>
            <w:sz w:val="24"/>
            <w:szCs w:val="24"/>
          </w:rPr>
          <w:t>2</w:t>
        </w:r>
        <w:r w:rsidR="009743AB" w:rsidRPr="00285545">
          <w:rPr>
            <w:color w:val="000000" w:themeColor="text1"/>
            <w:sz w:val="24"/>
            <w:szCs w:val="24"/>
          </w:rPr>
          <w:t>).</w:t>
        </w:r>
        <w:r w:rsidR="00000000">
          <w:t>‬</w:t>
        </w:r>
      </w:bdo>
    </w:p>
    <w:p w14:paraId="5BF57FA3" w14:textId="1AC9B3F1" w:rsidR="002649B1" w:rsidRPr="0042780F" w:rsidRDefault="0042780F" w:rsidP="004278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4"/>
          <w:szCs w:val="24"/>
          <w:lang w:val="en-US"/>
          <w14:ligatures w14:val="standardContextual"/>
        </w:rPr>
      </w:pPr>
      <w:r>
        <w:rPr>
          <w:rFonts w:eastAsiaTheme="minorHAnsi"/>
          <w:color w:val="000000"/>
          <w:sz w:val="24"/>
          <w:szCs w:val="24"/>
          <w:lang w:val="en-US"/>
          <w14:ligatures w14:val="standardContextual"/>
        </w:rPr>
        <w:tab/>
      </w:r>
      <w:r w:rsidR="009743AB" w:rsidRPr="00285545">
        <w:rPr>
          <w:color w:val="000000" w:themeColor="text1"/>
          <w:sz w:val="24"/>
          <w:szCs w:val="24"/>
        </w:rPr>
        <w:t>Here we</w:t>
      </w:r>
      <w:r w:rsidR="002649B1" w:rsidRPr="00285545">
        <w:rPr>
          <w:color w:val="000000" w:themeColor="text1"/>
          <w:sz w:val="24"/>
          <w:szCs w:val="24"/>
        </w:rPr>
        <w:t xml:space="preserve"> tested the Cognitive Buffer Hypothesis by</w:t>
      </w:r>
      <w:r w:rsidR="009743AB" w:rsidRPr="00285545">
        <w:rPr>
          <w:color w:val="000000" w:themeColor="text1"/>
          <w:sz w:val="24"/>
          <w:szCs w:val="24"/>
        </w:rPr>
        <w:t xml:space="preserve"> </w:t>
      </w:r>
      <w:r w:rsidR="002649B1" w:rsidRPr="00285545">
        <w:rPr>
          <w:color w:val="000000" w:themeColor="text1"/>
          <w:sz w:val="24"/>
          <w:szCs w:val="24"/>
        </w:rPr>
        <w:t xml:space="preserve">experimentally </w:t>
      </w:r>
      <w:r w:rsidR="007B645A" w:rsidRPr="00285545">
        <w:rPr>
          <w:color w:val="000000" w:themeColor="text1"/>
          <w:sz w:val="24"/>
          <w:szCs w:val="24"/>
        </w:rPr>
        <w:t>assessing</w:t>
      </w:r>
      <w:r w:rsidR="002649B1" w:rsidRPr="00285545">
        <w:rPr>
          <w:color w:val="000000" w:themeColor="text1"/>
          <w:sz w:val="24"/>
          <w:szCs w:val="24"/>
        </w:rPr>
        <w:t xml:space="preserve"> innovation </w:t>
      </w:r>
      <w:r w:rsidR="002E71A3" w:rsidRPr="00285545">
        <w:rPr>
          <w:color w:val="000000" w:themeColor="text1"/>
          <w:sz w:val="24"/>
          <w:szCs w:val="24"/>
        </w:rPr>
        <w:t>in</w:t>
      </w:r>
      <w:r w:rsidR="002649B1" w:rsidRPr="00285545">
        <w:rPr>
          <w:color w:val="000000" w:themeColor="text1"/>
          <w:sz w:val="24"/>
          <w:szCs w:val="24"/>
        </w:rPr>
        <w:t xml:space="preserve"> wild-living coyotes (</w:t>
      </w:r>
      <w:r w:rsidR="002649B1" w:rsidRPr="00285545">
        <w:rPr>
          <w:i/>
          <w:color w:val="000000" w:themeColor="text1"/>
          <w:sz w:val="24"/>
          <w:szCs w:val="24"/>
        </w:rPr>
        <w:t>Canis latrans</w:t>
      </w:r>
      <w:r w:rsidR="002649B1" w:rsidRPr="00285545">
        <w:rPr>
          <w:color w:val="000000" w:themeColor="text1"/>
          <w:sz w:val="24"/>
          <w:szCs w:val="24"/>
        </w:rPr>
        <w:t>)</w:t>
      </w:r>
      <w:r w:rsidR="007B645A" w:rsidRPr="00285545">
        <w:rPr>
          <w:color w:val="000000" w:themeColor="text1"/>
          <w:sz w:val="24"/>
          <w:szCs w:val="24"/>
        </w:rPr>
        <w:t xml:space="preserve"> across an urban-rural gradient. Coyotes are </w:t>
      </w:r>
      <w:r w:rsidR="002649B1" w:rsidRPr="00285545">
        <w:rPr>
          <w:color w:val="000000" w:themeColor="text1"/>
          <w:sz w:val="24"/>
          <w:szCs w:val="24"/>
        </w:rPr>
        <w:t xml:space="preserve">a ubiquitous and highly successful urban-adapted </w:t>
      </w:r>
      <w:proofErr w:type="spellStart"/>
      <w:r w:rsidR="002649B1" w:rsidRPr="00285545">
        <w:rPr>
          <w:color w:val="000000" w:themeColor="text1"/>
          <w:sz w:val="24"/>
          <w:szCs w:val="24"/>
        </w:rPr>
        <w:t>mesocarnivore</w:t>
      </w:r>
      <w:proofErr w:type="spellEnd"/>
      <w:r w:rsidR="002649B1" w:rsidRPr="00285545">
        <w:rPr>
          <w:color w:val="000000" w:themeColor="text1"/>
          <w:sz w:val="24"/>
          <w:szCs w:val="24"/>
        </w:rPr>
        <w:t xml:space="preserve"> that is increasingly prevalent and prone to conflict with people in cities across North America (</w:t>
      </w:r>
      <w:r w:rsidR="002649B1" w:rsidRPr="00285545">
        <w:rPr>
          <w:i/>
          <w:color w:val="000000" w:themeColor="text1"/>
          <w:sz w:val="24"/>
          <w:szCs w:val="24"/>
        </w:rPr>
        <w:t>35</w:t>
      </w:r>
      <w:r w:rsidR="002649B1" w:rsidRPr="00285545">
        <w:rPr>
          <w:color w:val="000000" w:themeColor="text1"/>
          <w:sz w:val="24"/>
          <w:szCs w:val="24"/>
        </w:rPr>
        <w:t>–</w:t>
      </w:r>
      <w:r w:rsidR="002649B1" w:rsidRPr="00285545">
        <w:rPr>
          <w:i/>
          <w:color w:val="000000" w:themeColor="text1"/>
          <w:sz w:val="24"/>
          <w:szCs w:val="24"/>
        </w:rPr>
        <w:t>37</w:t>
      </w:r>
      <w:r w:rsidR="002649B1" w:rsidRPr="00285545">
        <w:rPr>
          <w:color w:val="000000" w:themeColor="text1"/>
          <w:sz w:val="24"/>
          <w:szCs w:val="24"/>
        </w:rPr>
        <w:t>). We deploy</w:t>
      </w:r>
      <w:r w:rsidR="002E71A3" w:rsidRPr="00285545">
        <w:rPr>
          <w:color w:val="000000" w:themeColor="text1"/>
          <w:sz w:val="24"/>
          <w:szCs w:val="24"/>
        </w:rPr>
        <w:t>ed</w:t>
      </w:r>
      <w:r w:rsidR="002649B1" w:rsidRPr="00285545">
        <w:rPr>
          <w:color w:val="000000" w:themeColor="text1"/>
          <w:sz w:val="24"/>
          <w:szCs w:val="24"/>
        </w:rPr>
        <w:t xml:space="preserve"> 2 sets of puzzles, one made of more natural materials such as wood, and the other made of more artificial material such as plastic, to wild coyotes in both urban and natural areas. We extracted </w:t>
      </w:r>
      <w:proofErr w:type="spellStart"/>
      <w:r w:rsidR="002649B1" w:rsidRPr="00285545">
        <w:rPr>
          <w:color w:val="000000" w:themeColor="text1"/>
          <w:sz w:val="24"/>
          <w:szCs w:val="24"/>
        </w:rPr>
        <w:t>behavioural</w:t>
      </w:r>
      <w:proofErr w:type="spellEnd"/>
      <w:r w:rsidR="002649B1" w:rsidRPr="00285545">
        <w:rPr>
          <w:color w:val="000000" w:themeColor="text1"/>
          <w:sz w:val="24"/>
          <w:szCs w:val="24"/>
        </w:rPr>
        <w:t xml:space="preserve"> metrics for persistence, exploration, </w:t>
      </w:r>
      <w:r w:rsidR="002E71A3" w:rsidRPr="00285545">
        <w:rPr>
          <w:color w:val="000000" w:themeColor="text1"/>
          <w:sz w:val="24"/>
          <w:szCs w:val="24"/>
        </w:rPr>
        <w:t>boldness</w:t>
      </w:r>
      <w:r w:rsidR="002649B1" w:rsidRPr="00285545">
        <w:rPr>
          <w:color w:val="000000" w:themeColor="text1"/>
          <w:sz w:val="24"/>
          <w:szCs w:val="24"/>
        </w:rPr>
        <w:t xml:space="preserve">, </w:t>
      </w:r>
      <w:commentRangeStart w:id="0"/>
      <w:r w:rsidR="002649B1" w:rsidRPr="00285545">
        <w:rPr>
          <w:color w:val="000000" w:themeColor="text1"/>
          <w:sz w:val="24"/>
          <w:szCs w:val="24"/>
        </w:rPr>
        <w:t xml:space="preserve">and </w:t>
      </w:r>
      <w:proofErr w:type="spellStart"/>
      <w:r w:rsidR="002649B1" w:rsidRPr="00285545">
        <w:rPr>
          <w:color w:val="000000" w:themeColor="text1"/>
          <w:sz w:val="24"/>
          <w:szCs w:val="24"/>
        </w:rPr>
        <w:t>behavioural</w:t>
      </w:r>
      <w:proofErr w:type="spellEnd"/>
      <w:r w:rsidR="002649B1" w:rsidRPr="00285545">
        <w:rPr>
          <w:color w:val="000000" w:themeColor="text1"/>
          <w:sz w:val="24"/>
          <w:szCs w:val="24"/>
        </w:rPr>
        <w:t xml:space="preserve"> complexity </w:t>
      </w:r>
      <w:commentRangeEnd w:id="0"/>
      <w:r w:rsidR="002E71A3" w:rsidRPr="00285545">
        <w:rPr>
          <w:rStyle w:val="CommentReference"/>
          <w:sz w:val="24"/>
          <w:szCs w:val="24"/>
        </w:rPr>
        <w:commentReference w:id="0"/>
      </w:r>
      <w:r w:rsidR="002649B1" w:rsidRPr="00285545">
        <w:rPr>
          <w:color w:val="000000" w:themeColor="text1"/>
          <w:sz w:val="24"/>
          <w:szCs w:val="24"/>
        </w:rPr>
        <w:t xml:space="preserve">from resulting videos. We related these </w:t>
      </w:r>
      <w:proofErr w:type="spellStart"/>
      <w:r w:rsidR="002649B1" w:rsidRPr="00285545">
        <w:rPr>
          <w:color w:val="000000" w:themeColor="text1"/>
          <w:sz w:val="24"/>
          <w:szCs w:val="24"/>
        </w:rPr>
        <w:t>behaviours</w:t>
      </w:r>
      <w:proofErr w:type="spellEnd"/>
      <w:r w:rsidR="002649B1" w:rsidRPr="00285545">
        <w:rPr>
          <w:color w:val="000000" w:themeColor="text1"/>
          <w:sz w:val="24"/>
          <w:szCs w:val="24"/>
        </w:rPr>
        <w:t xml:space="preserve"> to urbanization and a suite of environmental and intrinsic characteristics </w:t>
      </w:r>
      <w:commentRangeStart w:id="1"/>
      <w:r w:rsidR="002649B1" w:rsidRPr="00285545">
        <w:rPr>
          <w:color w:val="000000" w:themeColor="text1"/>
          <w:sz w:val="24"/>
          <w:szCs w:val="24"/>
        </w:rPr>
        <w:t>associated with events</w:t>
      </w:r>
      <w:commentRangeEnd w:id="1"/>
      <w:r w:rsidR="002649B1" w:rsidRPr="00285545">
        <w:rPr>
          <w:rStyle w:val="CommentReference"/>
          <w:color w:val="000000" w:themeColor="text1"/>
          <w:sz w:val="24"/>
          <w:szCs w:val="24"/>
        </w:rPr>
        <w:commentReference w:id="1"/>
      </w:r>
      <w:r w:rsidR="002649B1" w:rsidRPr="00285545">
        <w:rPr>
          <w:color w:val="000000" w:themeColor="text1"/>
          <w:sz w:val="24"/>
          <w:szCs w:val="24"/>
        </w:rPr>
        <w:t xml:space="preserve">. We completed these analyses at two scales of urban development by comparing </w:t>
      </w:r>
      <w:proofErr w:type="spellStart"/>
      <w:r w:rsidR="002649B1" w:rsidRPr="00285545">
        <w:rPr>
          <w:color w:val="000000" w:themeColor="text1"/>
          <w:sz w:val="24"/>
          <w:szCs w:val="24"/>
        </w:rPr>
        <w:t>behaviours</w:t>
      </w:r>
      <w:proofErr w:type="spellEnd"/>
      <w:r w:rsidR="002649B1" w:rsidRPr="00285545">
        <w:rPr>
          <w:color w:val="000000" w:themeColor="text1"/>
          <w:sz w:val="24"/>
          <w:szCs w:val="24"/>
        </w:rPr>
        <w:t xml:space="preserve"> (1) between an urban environment and a nearby protected, natural area and (2) along a continuous gradient of urbanization within the city. If </w:t>
      </w:r>
      <w:r w:rsidR="002E71A3" w:rsidRPr="00285545">
        <w:rPr>
          <w:color w:val="000000" w:themeColor="text1"/>
          <w:sz w:val="24"/>
          <w:szCs w:val="24"/>
        </w:rPr>
        <w:t xml:space="preserve">the Cognitive Buffer Hypothesis is correct, then we predict that </w:t>
      </w:r>
      <w:r w:rsidR="002649B1" w:rsidRPr="00285545">
        <w:rPr>
          <w:color w:val="000000" w:themeColor="text1"/>
          <w:sz w:val="24"/>
          <w:szCs w:val="24"/>
        </w:rPr>
        <w:t>coyotes</w:t>
      </w:r>
      <w:r w:rsidR="002E71A3" w:rsidRPr="00285545">
        <w:rPr>
          <w:color w:val="000000" w:themeColor="text1"/>
          <w:sz w:val="24"/>
          <w:szCs w:val="24"/>
        </w:rPr>
        <w:t xml:space="preserve"> at more urban sites</w:t>
      </w:r>
      <w:r w:rsidR="002649B1" w:rsidRPr="00285545">
        <w:rPr>
          <w:color w:val="000000" w:themeColor="text1"/>
          <w:sz w:val="24"/>
          <w:szCs w:val="24"/>
        </w:rPr>
        <w:t xml:space="preserve"> </w:t>
      </w:r>
      <w:r w:rsidR="002E71A3" w:rsidRPr="00285545">
        <w:rPr>
          <w:color w:val="000000" w:themeColor="text1"/>
          <w:sz w:val="24"/>
          <w:szCs w:val="24"/>
        </w:rPr>
        <w:t>will exhibit</w:t>
      </w:r>
      <w:r w:rsidR="002649B1" w:rsidRPr="00285545">
        <w:rPr>
          <w:color w:val="000000" w:themeColor="text1"/>
          <w:sz w:val="24"/>
          <w:szCs w:val="24"/>
        </w:rPr>
        <w:t xml:space="preserve"> </w:t>
      </w:r>
      <w:r w:rsidR="002E71A3" w:rsidRPr="00285545">
        <w:rPr>
          <w:color w:val="000000" w:themeColor="text1"/>
          <w:sz w:val="24"/>
          <w:szCs w:val="24"/>
        </w:rPr>
        <w:t>higher innovation</w:t>
      </w:r>
      <w:r w:rsidR="002649B1" w:rsidRPr="00285545">
        <w:rPr>
          <w:color w:val="000000" w:themeColor="text1"/>
          <w:sz w:val="24"/>
          <w:szCs w:val="24"/>
        </w:rPr>
        <w:t xml:space="preserve">, </w:t>
      </w:r>
      <w:r w:rsidR="002E71A3" w:rsidRPr="00285545">
        <w:rPr>
          <w:color w:val="000000" w:themeColor="text1"/>
          <w:sz w:val="24"/>
          <w:szCs w:val="24"/>
        </w:rPr>
        <w:t xml:space="preserve">demonstrated by greater </w:t>
      </w:r>
      <w:proofErr w:type="spellStart"/>
      <w:r w:rsidR="002649B1" w:rsidRPr="00285545">
        <w:rPr>
          <w:i/>
          <w:iCs/>
          <w:color w:val="000000" w:themeColor="text1"/>
          <w:sz w:val="24"/>
          <w:szCs w:val="24"/>
        </w:rPr>
        <w:t>behavioural</w:t>
      </w:r>
      <w:proofErr w:type="spellEnd"/>
      <w:r w:rsidR="002649B1" w:rsidRPr="00285545">
        <w:rPr>
          <w:i/>
          <w:iCs/>
          <w:color w:val="000000" w:themeColor="text1"/>
          <w:sz w:val="24"/>
          <w:szCs w:val="24"/>
        </w:rPr>
        <w:t xml:space="preserve"> diversity</w:t>
      </w:r>
      <w:r w:rsidR="002649B1" w:rsidRPr="00285545">
        <w:rPr>
          <w:color w:val="000000" w:themeColor="text1"/>
          <w:sz w:val="24"/>
          <w:szCs w:val="24"/>
        </w:rPr>
        <w:t xml:space="preserve"> and more frequent </w:t>
      </w:r>
      <w:r w:rsidR="002649B1" w:rsidRPr="00285545">
        <w:rPr>
          <w:i/>
          <w:iCs/>
          <w:color w:val="000000" w:themeColor="text1"/>
          <w:sz w:val="24"/>
          <w:szCs w:val="24"/>
        </w:rPr>
        <w:t>solutions</w:t>
      </w:r>
      <w:r w:rsidR="002649B1" w:rsidRPr="00285545">
        <w:rPr>
          <w:color w:val="000000" w:themeColor="text1"/>
          <w:sz w:val="24"/>
          <w:szCs w:val="24"/>
        </w:rPr>
        <w:t xml:space="preserve"> to the puzzles</w:t>
      </w:r>
      <w:r w:rsidR="002E71A3" w:rsidRPr="00285545">
        <w:rPr>
          <w:color w:val="000000" w:themeColor="text1"/>
          <w:sz w:val="24"/>
          <w:szCs w:val="24"/>
        </w:rPr>
        <w:t>, than coyotes living at less urban sites</w:t>
      </w:r>
      <w:r w:rsidR="002649B1" w:rsidRPr="00285545">
        <w:rPr>
          <w:color w:val="000000" w:themeColor="text1"/>
          <w:sz w:val="24"/>
          <w:szCs w:val="24"/>
        </w:rPr>
        <w:t>.</w:t>
      </w:r>
      <w:r w:rsidR="002E71A3" w:rsidRPr="00285545">
        <w:rPr>
          <w:color w:val="000000" w:themeColor="text1"/>
          <w:sz w:val="24"/>
          <w:szCs w:val="24"/>
        </w:rPr>
        <w:t xml:space="preserve"> Additionally, if urban coyotes encounter more anthropogenic resources that reward boldness in urban areas, we predicted greater </w:t>
      </w:r>
      <w:r w:rsidR="002E71A3" w:rsidRPr="00285545">
        <w:rPr>
          <w:i/>
          <w:iCs/>
          <w:color w:val="000000" w:themeColor="text1"/>
          <w:sz w:val="24"/>
          <w:szCs w:val="24"/>
        </w:rPr>
        <w:t>exploration</w:t>
      </w:r>
      <w:r w:rsidR="002E71A3" w:rsidRPr="00285545">
        <w:rPr>
          <w:color w:val="000000" w:themeColor="text1"/>
          <w:sz w:val="24"/>
          <w:szCs w:val="24"/>
        </w:rPr>
        <w:t xml:space="preserve"> and </w:t>
      </w:r>
      <w:r w:rsidR="002E71A3" w:rsidRPr="00285545">
        <w:rPr>
          <w:i/>
          <w:iCs/>
          <w:color w:val="000000" w:themeColor="text1"/>
          <w:sz w:val="24"/>
          <w:szCs w:val="24"/>
        </w:rPr>
        <w:t>persistence</w:t>
      </w:r>
      <w:r w:rsidR="002E71A3" w:rsidRPr="00285545">
        <w:rPr>
          <w:color w:val="000000" w:themeColor="text1"/>
          <w:sz w:val="24"/>
          <w:szCs w:val="24"/>
        </w:rPr>
        <w:t xml:space="preserve"> and, more </w:t>
      </w:r>
      <w:r w:rsidR="002E71A3" w:rsidRPr="00285545">
        <w:rPr>
          <w:i/>
          <w:iCs/>
          <w:color w:val="000000" w:themeColor="text1"/>
          <w:sz w:val="24"/>
          <w:szCs w:val="24"/>
        </w:rPr>
        <w:t>boldness</w:t>
      </w:r>
      <w:r w:rsidR="002E71A3" w:rsidRPr="00285545">
        <w:rPr>
          <w:color w:val="000000" w:themeColor="text1"/>
          <w:sz w:val="24"/>
          <w:szCs w:val="24"/>
        </w:rPr>
        <w:t xml:space="preserve"> compared to wild conspecifics, especially for the more artificial puzzles. </w:t>
      </w:r>
      <w:r w:rsidR="002649B1" w:rsidRPr="00285545">
        <w:rPr>
          <w:color w:val="000000" w:themeColor="text1"/>
          <w:sz w:val="24"/>
          <w:szCs w:val="24"/>
        </w:rPr>
        <w:t xml:space="preserve">  </w:t>
      </w:r>
      <w:sdt>
        <w:sdtPr>
          <w:rPr>
            <w:color w:val="000000" w:themeColor="text1"/>
            <w:sz w:val="24"/>
            <w:szCs w:val="24"/>
          </w:rPr>
          <w:tag w:val="goog_rdk_2"/>
          <w:id w:val="-1203748149"/>
          <w:showingPlcHdr/>
        </w:sdtPr>
        <w:sdtContent>
          <w:r w:rsidR="002E71A3" w:rsidRPr="00285545">
            <w:rPr>
              <w:color w:val="000000" w:themeColor="text1"/>
              <w:sz w:val="24"/>
              <w:szCs w:val="24"/>
            </w:rPr>
            <w:t xml:space="preserve">     </w:t>
          </w:r>
        </w:sdtContent>
      </w:sdt>
      <w:r w:rsidR="002649B1" w:rsidRPr="00285545">
        <w:rPr>
          <w:color w:val="000000" w:themeColor="text1"/>
          <w:sz w:val="24"/>
          <w:szCs w:val="24"/>
        </w:rPr>
        <w:t xml:space="preserve"> </w:t>
      </w:r>
    </w:p>
    <w:p w14:paraId="0EBE6E9A" w14:textId="77777777" w:rsidR="0042780F" w:rsidRDefault="0042780F" w:rsidP="0042780F">
      <w:pPr>
        <w:pStyle w:val="NormalWeb"/>
        <w:rPr>
          <w:color w:val="000000" w:themeColor="text1"/>
        </w:rPr>
      </w:pPr>
    </w:p>
    <w:p w14:paraId="0C2165C7" w14:textId="77777777" w:rsidR="0042780F" w:rsidRDefault="0042780F" w:rsidP="0042780F">
      <w:pPr>
        <w:pStyle w:val="NormalWeb"/>
        <w:rPr>
          <w:rFonts w:ascii="TimesNewRomanPSMT" w:hAnsi="TimesNewRomanPSMT"/>
        </w:rPr>
      </w:pPr>
      <w:r>
        <w:rPr>
          <w:rFonts w:ascii="TimesNewRomanPS" w:hAnsi="TimesNewRomanPS"/>
          <w:b/>
          <w:bCs/>
        </w:rPr>
        <w:t>REFERENCES:</w:t>
      </w:r>
      <w:r>
        <w:rPr>
          <w:rFonts w:ascii="TimesNewRomanPS" w:hAnsi="TimesNewRomanPS"/>
          <w:b/>
          <w:bCs/>
        </w:rPr>
        <w:br/>
        <w:t xml:space="preserve">1. </w:t>
      </w:r>
      <w:proofErr w:type="spellStart"/>
      <w:r>
        <w:rPr>
          <w:rFonts w:ascii="TimesNewRomanPSMT" w:hAnsi="TimesNewRomanPSMT"/>
        </w:rPr>
        <w:t>Palumbi</w:t>
      </w:r>
      <w:proofErr w:type="spellEnd"/>
      <w:r>
        <w:rPr>
          <w:rFonts w:ascii="TimesNewRomanPSMT" w:hAnsi="TimesNewRomanPSMT"/>
        </w:rPr>
        <w:t xml:space="preserve"> SR, </w:t>
      </w:r>
      <w:proofErr w:type="spellStart"/>
      <w:r>
        <w:rPr>
          <w:rFonts w:ascii="TimesNewRomanPSMT" w:hAnsi="TimesNewRomanPSMT"/>
        </w:rPr>
        <w:t>Barshis</w:t>
      </w:r>
      <w:proofErr w:type="spellEnd"/>
      <w:r>
        <w:rPr>
          <w:rFonts w:ascii="TimesNewRomanPSMT" w:hAnsi="TimesNewRomanPSMT"/>
        </w:rPr>
        <w:t xml:space="preserve"> DJ, Traylor-Knowles N, Bay RA (2014) Mechanisms of reef coral resistance to future climate change. </w:t>
      </w:r>
      <w:r>
        <w:rPr>
          <w:rFonts w:ascii="TimesNewRomanPS" w:hAnsi="TimesNewRomanPS"/>
          <w:i/>
          <w:iCs/>
        </w:rPr>
        <w:t xml:space="preserve">Science </w:t>
      </w:r>
      <w:r>
        <w:rPr>
          <w:rFonts w:ascii="TimesNewRomanPSMT" w:hAnsi="TimesNewRomanPSMT"/>
        </w:rPr>
        <w:t xml:space="preserve">344(6186):895–898. </w:t>
      </w:r>
    </w:p>
    <w:p w14:paraId="53DEA152" w14:textId="77777777" w:rsidR="0042780F" w:rsidRDefault="0042780F" w:rsidP="0042780F">
      <w:pPr>
        <w:pStyle w:val="NormalWeb"/>
        <w:rPr>
          <w:rFonts w:ascii="TimesNewRomanPSMT" w:hAnsi="TimesNewRomanPSMT"/>
        </w:rPr>
      </w:pPr>
      <w:r>
        <w:rPr>
          <w:rFonts w:ascii="TimesNewRomanPS" w:hAnsi="TimesNewRomanPS"/>
          <w:b/>
          <w:bCs/>
        </w:rPr>
        <w:t xml:space="preserve">2. </w:t>
      </w:r>
      <w:r>
        <w:rPr>
          <w:rFonts w:ascii="TimesNewRomanPSMT" w:hAnsi="TimesNewRomanPSMT"/>
        </w:rPr>
        <w:t xml:space="preserve">Gibbon JW, et al. (2000) The Global Decline of Reptiles, </w:t>
      </w:r>
      <w:proofErr w:type="spellStart"/>
      <w:r>
        <w:rPr>
          <w:rFonts w:ascii="TimesNewRomanPSMT" w:hAnsi="TimesNewRomanPSMT"/>
        </w:rPr>
        <w:t>Déja</w:t>
      </w:r>
      <w:proofErr w:type="spellEnd"/>
      <w:r>
        <w:rPr>
          <w:rFonts w:ascii="TimesNewRomanPSMT" w:hAnsi="TimesNewRomanPSMT"/>
        </w:rPr>
        <w:t xml:space="preserve">̀ Vu Amphibians. </w:t>
      </w:r>
      <w:r>
        <w:rPr>
          <w:rFonts w:ascii="TimesNewRomanPS" w:hAnsi="TimesNewRomanPS"/>
          <w:i/>
          <w:iCs/>
        </w:rPr>
        <w:t xml:space="preserve">Bioscience </w:t>
      </w:r>
      <w:r>
        <w:rPr>
          <w:rFonts w:ascii="TimesNewRomanPSMT" w:hAnsi="TimesNewRomanPSMT"/>
        </w:rPr>
        <w:t xml:space="preserve">50(8):653. </w:t>
      </w:r>
    </w:p>
    <w:p w14:paraId="06B174AD" w14:textId="77777777" w:rsidR="0042780F" w:rsidRDefault="0042780F" w:rsidP="0042780F">
      <w:pPr>
        <w:pStyle w:val="NormalWeb"/>
        <w:rPr>
          <w:rFonts w:ascii="TimesNewRomanPSMT" w:hAnsi="TimesNewRomanPSMT"/>
        </w:rPr>
      </w:pPr>
      <w:r>
        <w:rPr>
          <w:rFonts w:ascii="TimesNewRomanPS" w:hAnsi="TimesNewRomanPS"/>
          <w:b/>
          <w:bCs/>
        </w:rPr>
        <w:t xml:space="preserve">3. </w:t>
      </w:r>
      <w:r>
        <w:rPr>
          <w:rFonts w:ascii="TimesNewRomanPSMT" w:hAnsi="TimesNewRomanPSMT"/>
        </w:rPr>
        <w:t xml:space="preserve">Sih A, Ferrari M, David J, Harris D (2011) Evolution and behavioural responses to human-induced rapid environmental change. </w:t>
      </w:r>
      <w:r>
        <w:rPr>
          <w:rFonts w:ascii="TimesNewRomanPS" w:hAnsi="TimesNewRomanPS"/>
          <w:i/>
          <w:iCs/>
        </w:rPr>
        <w:t xml:space="preserve">Evol Appl </w:t>
      </w:r>
      <w:r>
        <w:rPr>
          <w:rFonts w:ascii="TimesNewRomanPSMT" w:hAnsi="TimesNewRomanPSMT"/>
        </w:rPr>
        <w:t xml:space="preserve">(4):367– 387. </w:t>
      </w:r>
    </w:p>
    <w:p w14:paraId="06B394FB" w14:textId="77777777" w:rsidR="0042780F" w:rsidRDefault="0042780F" w:rsidP="0042780F">
      <w:pPr>
        <w:pStyle w:val="NormalWeb"/>
        <w:rPr>
          <w:rFonts w:ascii="TimesNewRomanPSMT" w:hAnsi="TimesNewRomanPSMT"/>
        </w:rPr>
      </w:pPr>
      <w:r>
        <w:rPr>
          <w:rFonts w:ascii="TimesNewRomanPS" w:hAnsi="TimesNewRomanPS"/>
          <w:b/>
          <w:bCs/>
        </w:rPr>
        <w:t xml:space="preserve">4. </w:t>
      </w:r>
      <w:r>
        <w:rPr>
          <w:rFonts w:ascii="TimesNewRomanPSMT" w:hAnsi="TimesNewRomanPSMT"/>
        </w:rPr>
        <w:t xml:space="preserve">Greggor AL, Clayton NS, Phalan B, Thornton A (2014) Comparative cognition for conservationists. </w:t>
      </w:r>
      <w:r>
        <w:rPr>
          <w:rFonts w:ascii="TimesNewRomanPS" w:hAnsi="TimesNewRomanPS"/>
          <w:i/>
          <w:iCs/>
        </w:rPr>
        <w:t xml:space="preserve">Trends </w:t>
      </w:r>
      <w:proofErr w:type="spellStart"/>
      <w:r>
        <w:rPr>
          <w:rFonts w:ascii="TimesNewRomanPS" w:hAnsi="TimesNewRomanPS"/>
          <w:i/>
          <w:iCs/>
        </w:rPr>
        <w:t>Ecol</w:t>
      </w:r>
      <w:proofErr w:type="spellEnd"/>
      <w:r>
        <w:rPr>
          <w:rFonts w:ascii="TimesNewRomanPS" w:hAnsi="TimesNewRomanPS"/>
          <w:i/>
          <w:iCs/>
        </w:rPr>
        <w:t xml:space="preserve"> Evol </w:t>
      </w:r>
      <w:r>
        <w:rPr>
          <w:rFonts w:ascii="TimesNewRomanPSMT" w:hAnsi="TimesNewRomanPSMT"/>
        </w:rPr>
        <w:t xml:space="preserve">29(9):489–495. </w:t>
      </w:r>
    </w:p>
    <w:p w14:paraId="35DB7CBA" w14:textId="0D92828E" w:rsidR="0042780F" w:rsidRPr="0042780F" w:rsidRDefault="0042780F" w:rsidP="004278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sz w:val="21"/>
          <w:szCs w:val="21"/>
          <w:lang w:val="en-US"/>
          <w14:ligatures w14:val="standardContextual"/>
        </w:rPr>
      </w:pPr>
      <w:r>
        <w:rPr>
          <w:rFonts w:ascii="Helvetica" w:eastAsiaTheme="minorHAnsi" w:hAnsi="Helvetica" w:cs="Helvetica"/>
          <w:color w:val="000000"/>
          <w:sz w:val="21"/>
          <w:szCs w:val="21"/>
          <w:lang w:val="en-US"/>
          <w14:ligatures w14:val="standardContextual"/>
        </w:rPr>
        <w:t>32. Sol et al. 2013. Anim Behav, 85:1101–1112.</w:t>
      </w:r>
    </w:p>
    <w:p w14:paraId="6B8A3419" w14:textId="77777777" w:rsidR="00733281" w:rsidRDefault="0042780F" w:rsidP="0042780F">
      <w:pPr>
        <w:pStyle w:val="NormalWeb"/>
        <w:rPr>
          <w:rFonts w:ascii="TimesNewRomanPSMT" w:hAnsi="TimesNewRomanPSMT"/>
        </w:rPr>
      </w:pPr>
      <w:r>
        <w:rPr>
          <w:rFonts w:ascii="TimesNewRomanPS" w:hAnsi="TimesNewRomanPS"/>
          <w:b/>
          <w:bCs/>
        </w:rPr>
        <w:t xml:space="preserve">5. </w:t>
      </w:r>
      <w:r>
        <w:rPr>
          <w:rFonts w:ascii="TimesNewRomanPSMT" w:hAnsi="TimesNewRomanPSMT"/>
        </w:rPr>
        <w:t xml:space="preserve">Sol D (2009) The cognitive-buffer hypothesis for the evolution of large brains. </w:t>
      </w:r>
      <w:r>
        <w:rPr>
          <w:rFonts w:ascii="TimesNewRomanPS" w:hAnsi="TimesNewRomanPS"/>
          <w:i/>
          <w:iCs/>
        </w:rPr>
        <w:t>Cognitive Ecology II</w:t>
      </w:r>
      <w:r>
        <w:rPr>
          <w:rFonts w:ascii="TimesNewRomanPSMT" w:hAnsi="TimesNewRomanPSMT"/>
        </w:rPr>
        <w:t xml:space="preserve">, eds Dukas R, Ratcliffe RM (Chicago University Press, Chicago, IL), pp 111–136. </w:t>
      </w:r>
    </w:p>
    <w:p w14:paraId="2FE11FAE" w14:textId="77777777" w:rsidR="00733281" w:rsidRDefault="0042780F" w:rsidP="0042780F">
      <w:pPr>
        <w:pStyle w:val="NormalWeb"/>
        <w:rPr>
          <w:rFonts w:ascii="TimesNewRomanPSMT" w:hAnsi="TimesNewRomanPSMT"/>
        </w:rPr>
      </w:pPr>
      <w:r>
        <w:rPr>
          <w:rFonts w:ascii="TimesNewRomanPS" w:hAnsi="TimesNewRomanPS"/>
          <w:b/>
          <w:bCs/>
        </w:rPr>
        <w:lastRenderedPageBreak/>
        <w:t xml:space="preserve">6. </w:t>
      </w:r>
      <w:r>
        <w:rPr>
          <w:rFonts w:ascii="TimesNewRomanPSMT" w:hAnsi="TimesNewRomanPSMT"/>
        </w:rPr>
        <w:t xml:space="preserve">Pritchard DJ, Hurly TA, Tello‐Ramos MC, Healy SD (2016) Why study cognition in the wild (and how to test it)? </w:t>
      </w:r>
      <w:r>
        <w:rPr>
          <w:rFonts w:ascii="TimesNewRomanPS" w:hAnsi="TimesNewRomanPS"/>
          <w:i/>
          <w:iCs/>
        </w:rPr>
        <w:t xml:space="preserve">J Exp Anal </w:t>
      </w:r>
      <w:proofErr w:type="spellStart"/>
      <w:r>
        <w:rPr>
          <w:rFonts w:ascii="TimesNewRomanPS" w:hAnsi="TimesNewRomanPS"/>
          <w:i/>
          <w:iCs/>
        </w:rPr>
        <w:t>Behav</w:t>
      </w:r>
      <w:proofErr w:type="spellEnd"/>
      <w:r>
        <w:rPr>
          <w:rFonts w:ascii="TimesNewRomanPS" w:hAnsi="TimesNewRomanPS"/>
          <w:i/>
          <w:iCs/>
        </w:rPr>
        <w:t xml:space="preserve"> </w:t>
      </w:r>
      <w:r>
        <w:rPr>
          <w:rFonts w:ascii="TimesNewRomanPSMT" w:hAnsi="TimesNewRomanPSMT"/>
        </w:rPr>
        <w:t xml:space="preserve">105(1):41–55. </w:t>
      </w:r>
    </w:p>
    <w:p w14:paraId="29CEEDE0" w14:textId="77777777" w:rsidR="00733281" w:rsidRDefault="0042780F" w:rsidP="0042780F">
      <w:pPr>
        <w:pStyle w:val="NormalWeb"/>
        <w:rPr>
          <w:rFonts w:ascii="TimesNewRomanPSMT" w:hAnsi="TimesNewRomanPSMT"/>
        </w:rPr>
      </w:pPr>
      <w:r>
        <w:rPr>
          <w:rFonts w:ascii="TimesNewRomanPS" w:hAnsi="TimesNewRomanPS"/>
          <w:b/>
          <w:bCs/>
        </w:rPr>
        <w:t xml:space="preserve">7. </w:t>
      </w:r>
      <w:r>
        <w:rPr>
          <w:rFonts w:ascii="TimesNewRomanPSMT" w:hAnsi="TimesNewRomanPSMT"/>
        </w:rPr>
        <w:t xml:space="preserve">Lefebvre L, Reader SM, Sol D (2004) Brains, innovations and evolution in birds and primates. </w:t>
      </w:r>
      <w:r>
        <w:rPr>
          <w:rFonts w:ascii="TimesNewRomanPS" w:hAnsi="TimesNewRomanPS"/>
          <w:i/>
          <w:iCs/>
        </w:rPr>
        <w:t xml:space="preserve">Brain Behav Evol </w:t>
      </w:r>
      <w:r>
        <w:rPr>
          <w:rFonts w:ascii="TimesNewRomanPSMT" w:hAnsi="TimesNewRomanPSMT"/>
        </w:rPr>
        <w:t xml:space="preserve">63(4):233– 246. </w:t>
      </w:r>
    </w:p>
    <w:p w14:paraId="45629BE9" w14:textId="77777777" w:rsidR="00733281" w:rsidRDefault="0042780F" w:rsidP="0042780F">
      <w:pPr>
        <w:pStyle w:val="NormalWeb"/>
        <w:rPr>
          <w:rFonts w:ascii="TimesNewRomanPSMT" w:hAnsi="TimesNewRomanPSMT"/>
        </w:rPr>
      </w:pPr>
      <w:r>
        <w:rPr>
          <w:rFonts w:ascii="TimesNewRomanPS" w:hAnsi="TimesNewRomanPS"/>
          <w:b/>
          <w:bCs/>
        </w:rPr>
        <w:t xml:space="preserve">8. </w:t>
      </w:r>
      <w:r>
        <w:rPr>
          <w:rFonts w:ascii="TimesNewRomanPSMT" w:hAnsi="TimesNewRomanPSMT"/>
        </w:rPr>
        <w:t xml:space="preserve">Reader S, MacDonald K (2003) Environmental variability and primate behavioural flexibility. </w:t>
      </w:r>
      <w:r>
        <w:rPr>
          <w:rFonts w:ascii="TimesNewRomanPS" w:hAnsi="TimesNewRomanPS"/>
          <w:i/>
          <w:iCs/>
        </w:rPr>
        <w:t>Animal Innovation</w:t>
      </w:r>
      <w:r>
        <w:rPr>
          <w:rFonts w:ascii="TimesNewRomanPSMT" w:hAnsi="TimesNewRomanPSMT"/>
        </w:rPr>
        <w:t xml:space="preserve">, eds Reader S, Laland KN (Oxford University Press, Oxford, UK), pp 83–116. </w:t>
      </w:r>
    </w:p>
    <w:p w14:paraId="7CCB9778" w14:textId="77777777" w:rsidR="00733281" w:rsidRDefault="0042780F" w:rsidP="0042780F">
      <w:pPr>
        <w:pStyle w:val="NormalWeb"/>
        <w:rPr>
          <w:rFonts w:ascii="TimesNewRomanPSMT" w:hAnsi="TimesNewRomanPSMT"/>
        </w:rPr>
      </w:pPr>
      <w:r>
        <w:rPr>
          <w:rFonts w:ascii="TimesNewRomanPS" w:hAnsi="TimesNewRomanPS"/>
          <w:b/>
          <w:bCs/>
        </w:rPr>
        <w:t xml:space="preserve">9. </w:t>
      </w:r>
      <w:r>
        <w:rPr>
          <w:rFonts w:ascii="TimesNewRomanPSMT" w:hAnsi="TimesNewRomanPSMT"/>
        </w:rPr>
        <w:t xml:space="preserve">Sol D, Duncan RP, Blackburn TM, Cassey P, Lefebvre L (2005) Big brains, enhanced cognition, and response of birds to novel environments. </w:t>
      </w:r>
      <w:r>
        <w:rPr>
          <w:rFonts w:ascii="TimesNewRomanPS" w:hAnsi="TimesNewRomanPS"/>
          <w:i/>
          <w:iCs/>
        </w:rPr>
        <w:t xml:space="preserve">Proc Natl </w:t>
      </w:r>
      <w:proofErr w:type="spellStart"/>
      <w:r>
        <w:rPr>
          <w:rFonts w:ascii="TimesNewRomanPS" w:hAnsi="TimesNewRomanPS"/>
          <w:i/>
          <w:iCs/>
        </w:rPr>
        <w:t>Acad</w:t>
      </w:r>
      <w:proofErr w:type="spellEnd"/>
      <w:r>
        <w:rPr>
          <w:rFonts w:ascii="TimesNewRomanPS" w:hAnsi="TimesNewRomanPS"/>
          <w:i/>
          <w:iCs/>
        </w:rPr>
        <w:t xml:space="preserve"> Sci </w:t>
      </w:r>
      <w:r>
        <w:rPr>
          <w:rFonts w:ascii="TimesNewRomanPSMT" w:hAnsi="TimesNewRomanPSMT"/>
        </w:rPr>
        <w:t xml:space="preserve">102(15):5460–5465. </w:t>
      </w:r>
    </w:p>
    <w:p w14:paraId="03E60C22" w14:textId="77777777" w:rsidR="00733281" w:rsidRDefault="0042780F" w:rsidP="0042780F">
      <w:pPr>
        <w:pStyle w:val="NormalWeb"/>
        <w:rPr>
          <w:rFonts w:ascii="TimesNewRomanPSMT" w:hAnsi="TimesNewRomanPSMT"/>
        </w:rPr>
      </w:pPr>
      <w:r>
        <w:rPr>
          <w:rFonts w:ascii="TimesNewRomanPS" w:hAnsi="TimesNewRomanPS"/>
          <w:b/>
          <w:bCs/>
        </w:rPr>
        <w:t xml:space="preserve">10. </w:t>
      </w:r>
      <w:r>
        <w:rPr>
          <w:rFonts w:ascii="TimesNewRomanPSMT" w:hAnsi="TimesNewRomanPSMT"/>
        </w:rPr>
        <w:t xml:space="preserve">Sol D, Timmermans S, Lefebvre L (2002) Behavioural flexibility and invasion success in birds. </w:t>
      </w:r>
      <w:r>
        <w:rPr>
          <w:rFonts w:ascii="TimesNewRomanPS" w:hAnsi="TimesNewRomanPS"/>
          <w:i/>
          <w:iCs/>
        </w:rPr>
        <w:t xml:space="preserve">Anim Behav </w:t>
      </w:r>
      <w:r>
        <w:rPr>
          <w:rFonts w:ascii="TimesNewRomanPSMT" w:hAnsi="TimesNewRomanPSMT"/>
        </w:rPr>
        <w:t xml:space="preserve">63(3):495–502. </w:t>
      </w:r>
    </w:p>
    <w:p w14:paraId="20F84BD3" w14:textId="62F2AF2A" w:rsidR="00733281" w:rsidRDefault="0042780F" w:rsidP="0042780F">
      <w:pPr>
        <w:pStyle w:val="NormalWeb"/>
        <w:rPr>
          <w:rFonts w:ascii="TimesNewRomanPSMT" w:hAnsi="TimesNewRomanPSMT"/>
        </w:rPr>
      </w:pPr>
      <w:r>
        <w:rPr>
          <w:rFonts w:ascii="TimesNewRomanPS" w:hAnsi="TimesNewRomanPS"/>
          <w:b/>
          <w:bCs/>
        </w:rPr>
        <w:t xml:space="preserve">11. Benson-Amram S, </w:t>
      </w:r>
      <w:r>
        <w:rPr>
          <w:rFonts w:ascii="TimesNewRomanPSMT" w:hAnsi="TimesNewRomanPSMT"/>
        </w:rPr>
        <w:t xml:space="preserve">Dantzer B, Stricker G, Swanson EM, Holekamp KE (2016) Brain size predicts problem-solving abilities in mammalian carnivores. </w:t>
      </w:r>
      <w:r>
        <w:rPr>
          <w:rFonts w:ascii="TimesNewRomanPS" w:hAnsi="TimesNewRomanPS"/>
          <w:i/>
          <w:iCs/>
        </w:rPr>
        <w:t xml:space="preserve">Proc Natl </w:t>
      </w:r>
      <w:proofErr w:type="spellStart"/>
      <w:r>
        <w:rPr>
          <w:rFonts w:ascii="TimesNewRomanPS" w:hAnsi="TimesNewRomanPS"/>
          <w:i/>
          <w:iCs/>
        </w:rPr>
        <w:t>Acad</w:t>
      </w:r>
      <w:proofErr w:type="spellEnd"/>
      <w:r>
        <w:rPr>
          <w:rFonts w:ascii="TimesNewRomanPS" w:hAnsi="TimesNewRomanPS"/>
          <w:i/>
          <w:iCs/>
        </w:rPr>
        <w:t xml:space="preserve"> Sci </w:t>
      </w:r>
      <w:r>
        <w:rPr>
          <w:rFonts w:ascii="TimesNewRomanPSMT" w:hAnsi="TimesNewRomanPSMT"/>
        </w:rPr>
        <w:t xml:space="preserve">113(9):2532–2537. </w:t>
      </w:r>
    </w:p>
    <w:p w14:paraId="1D44228D" w14:textId="0152DCF1" w:rsidR="00733281" w:rsidRDefault="00733281" w:rsidP="00733281">
      <w:pPr>
        <w:pStyle w:val="NormalWeb"/>
      </w:pPr>
      <w:r>
        <w:rPr>
          <w:rFonts w:ascii="TimesNewRomanPS" w:hAnsi="TimesNewRomanPS"/>
          <w:b/>
          <w:bCs/>
        </w:rPr>
        <w:t xml:space="preserve">12. </w:t>
      </w:r>
      <w:r>
        <w:rPr>
          <w:rFonts w:ascii="TimesNewRomanPSMT" w:hAnsi="TimesNewRomanPSMT"/>
        </w:rPr>
        <w:t xml:space="preserve">Daniels S, Fanelli R, Gilbert A, </w:t>
      </w:r>
      <w:r>
        <w:rPr>
          <w:rFonts w:ascii="TimesNewRomanPS" w:hAnsi="TimesNewRomanPS"/>
          <w:b/>
          <w:bCs/>
        </w:rPr>
        <w:t xml:space="preserve">Benson-Amram S </w:t>
      </w:r>
      <w:r>
        <w:rPr>
          <w:rFonts w:ascii="TimesNewRomanPSMT" w:hAnsi="TimesNewRomanPSMT"/>
        </w:rPr>
        <w:t xml:space="preserve">(2019) Behavioral flexibility of a generalist carnivore. </w:t>
      </w:r>
      <w:r>
        <w:rPr>
          <w:rFonts w:ascii="TimesNewRomanPS" w:hAnsi="TimesNewRomanPS"/>
          <w:i/>
          <w:iCs/>
        </w:rPr>
        <w:t xml:space="preserve">Anim </w:t>
      </w:r>
      <w:proofErr w:type="spellStart"/>
      <w:r>
        <w:rPr>
          <w:rFonts w:ascii="TimesNewRomanPS" w:hAnsi="TimesNewRomanPS"/>
          <w:i/>
          <w:iCs/>
        </w:rPr>
        <w:t>Cogn</w:t>
      </w:r>
      <w:proofErr w:type="spellEnd"/>
      <w:r>
        <w:rPr>
          <w:rFonts w:ascii="TimesNewRomanPS" w:hAnsi="TimesNewRomanPS"/>
          <w:i/>
          <w:iCs/>
        </w:rPr>
        <w:t xml:space="preserve"> </w:t>
      </w:r>
      <w:r>
        <w:rPr>
          <w:rFonts w:ascii="TimesNewRomanPSMT" w:hAnsi="TimesNewRomanPSMT"/>
        </w:rPr>
        <w:t xml:space="preserve">22(3):387–396. </w:t>
      </w:r>
    </w:p>
    <w:p w14:paraId="39134959" w14:textId="77777777" w:rsidR="00733281" w:rsidRDefault="00733281" w:rsidP="0042780F">
      <w:pPr>
        <w:pStyle w:val="NormalWeb"/>
      </w:pPr>
    </w:p>
    <w:p w14:paraId="54C10FAF" w14:textId="77777777" w:rsidR="002649B1" w:rsidRPr="00285545" w:rsidRDefault="002649B1" w:rsidP="006836B8">
      <w:pPr>
        <w:spacing w:before="120"/>
        <w:ind w:firstLine="720"/>
        <w:rPr>
          <w:color w:val="000000" w:themeColor="text1"/>
          <w:sz w:val="24"/>
          <w:szCs w:val="24"/>
        </w:rPr>
      </w:pPr>
    </w:p>
    <w:p w14:paraId="0B551056" w14:textId="77777777" w:rsidR="002649B1" w:rsidRPr="00285545" w:rsidRDefault="002649B1" w:rsidP="006836B8">
      <w:pPr>
        <w:spacing w:before="120"/>
        <w:ind w:firstLine="720"/>
        <w:rPr>
          <w:color w:val="000000" w:themeColor="text1"/>
          <w:sz w:val="24"/>
          <w:szCs w:val="24"/>
        </w:rPr>
      </w:pPr>
    </w:p>
    <w:p w14:paraId="6538255F" w14:textId="77777777" w:rsidR="00285545" w:rsidRPr="00285545" w:rsidRDefault="00285545">
      <w:pPr>
        <w:rPr>
          <w:color w:val="000000" w:themeColor="text1"/>
          <w:sz w:val="24"/>
          <w:szCs w:val="24"/>
        </w:rPr>
      </w:pPr>
    </w:p>
    <w:p w14:paraId="0295429C" w14:textId="77777777" w:rsidR="00285545" w:rsidRPr="00285545" w:rsidRDefault="00285545">
      <w:pPr>
        <w:rPr>
          <w:color w:val="000000" w:themeColor="text1"/>
          <w:sz w:val="24"/>
          <w:szCs w:val="24"/>
        </w:rPr>
      </w:pPr>
    </w:p>
    <w:sectPr w:rsidR="00285545" w:rsidRPr="0028554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neca Clune (Student)" w:date="2025-09-12T14:01:00Z" w:initials="SC(">
    <w:p w14:paraId="451D88A7" w14:textId="77777777" w:rsidR="002E71A3" w:rsidRDefault="002E71A3" w:rsidP="002E71A3">
      <w:r>
        <w:rPr>
          <w:rStyle w:val="CommentReference"/>
        </w:rPr>
        <w:annotationRef/>
      </w:r>
      <w:r>
        <w:t>this should be defined above where we introduce innovation and the different components, where persistence, exploration, and boldness are already defined</w:t>
      </w:r>
    </w:p>
  </w:comment>
  <w:comment w:id="1" w:author="Seneca Clune (Student)" w:date="2025-09-02T16:12:00Z" w:initials="SC(">
    <w:p w14:paraId="3522DBB0" w14:textId="0367AA9B" w:rsidR="002649B1" w:rsidRDefault="002649B1" w:rsidP="002649B1">
      <w:r>
        <w:rPr>
          <w:rStyle w:val="CommentReference"/>
        </w:rPr>
        <w:annotationRef/>
      </w:r>
      <w:r>
        <w:t>I'm not sure what this means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D88A7" w15:done="0"/>
  <w15:commentEx w15:paraId="3522DB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9734CD" w16cex:dateUtc="2025-09-12T21:01:00Z"/>
  <w16cex:commentExtensible w16cex:durableId="19D84D77" w16cex:dateUtc="2025-09-02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D88A7" w16cid:durableId="429734CD"/>
  <w16cid:commentId w16cid:paraId="3522DBB0" w16cid:durableId="19D84D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Helvetica">
    <w:panose1 w:val="020B0504020202020204"/>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neca Clune (Student)">
    <w15:presenceInfo w15:providerId="AD" w15:userId="S::2516725@learn.vsb.bc.ca::c721b41a-e5cb-4cb1-8353-77b7c1310c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48"/>
    <w:rsid w:val="00060254"/>
    <w:rsid w:val="001B5F75"/>
    <w:rsid w:val="002649B1"/>
    <w:rsid w:val="00271120"/>
    <w:rsid w:val="00280CAE"/>
    <w:rsid w:val="00285545"/>
    <w:rsid w:val="002C6629"/>
    <w:rsid w:val="002E71A3"/>
    <w:rsid w:val="0042780F"/>
    <w:rsid w:val="0049052B"/>
    <w:rsid w:val="00496ED7"/>
    <w:rsid w:val="004A49FB"/>
    <w:rsid w:val="004E4E8C"/>
    <w:rsid w:val="00515187"/>
    <w:rsid w:val="00534C05"/>
    <w:rsid w:val="005E7E63"/>
    <w:rsid w:val="006836B8"/>
    <w:rsid w:val="00733281"/>
    <w:rsid w:val="007B645A"/>
    <w:rsid w:val="00850E8B"/>
    <w:rsid w:val="00863DF0"/>
    <w:rsid w:val="00875D95"/>
    <w:rsid w:val="008B7C86"/>
    <w:rsid w:val="00970148"/>
    <w:rsid w:val="009743AB"/>
    <w:rsid w:val="00C234BA"/>
    <w:rsid w:val="00DD39C3"/>
    <w:rsid w:val="00F227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3B19"/>
  <w15:chartTrackingRefBased/>
  <w15:docId w15:val="{1419B5F1-BC6D-FB41-B8C1-A96CACFA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148"/>
    <w:pPr>
      <w:spacing w:after="0" w:line="240" w:lineRule="auto"/>
    </w:pPr>
    <w:rPr>
      <w:rFonts w:ascii="Times New Roman" w:eastAsia="Times New Roman" w:hAnsi="Times New Roman" w:cs="Times New Roman"/>
      <w:kern w:val="0"/>
      <w:sz w:val="20"/>
      <w:szCs w:val="20"/>
      <w:lang w:val="en"/>
      <w14:ligatures w14:val="none"/>
    </w:rPr>
  </w:style>
  <w:style w:type="paragraph" w:styleId="Heading1">
    <w:name w:val="heading 1"/>
    <w:basedOn w:val="Normal"/>
    <w:next w:val="Normal"/>
    <w:link w:val="Heading1Char"/>
    <w:uiPriority w:val="9"/>
    <w:qFormat/>
    <w:rsid w:val="0097014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97014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97014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97014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97014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97014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97014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97014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97014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148"/>
    <w:rPr>
      <w:rFonts w:eastAsiaTheme="majorEastAsia" w:cstheme="majorBidi"/>
      <w:color w:val="272727" w:themeColor="text1" w:themeTint="D8"/>
    </w:rPr>
  </w:style>
  <w:style w:type="paragraph" w:styleId="Title">
    <w:name w:val="Title"/>
    <w:basedOn w:val="Normal"/>
    <w:next w:val="Normal"/>
    <w:link w:val="TitleChar"/>
    <w:uiPriority w:val="10"/>
    <w:qFormat/>
    <w:rsid w:val="00970148"/>
    <w:pPr>
      <w:spacing w:after="80"/>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970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14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970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148"/>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970148"/>
    <w:rPr>
      <w:i/>
      <w:iCs/>
      <w:color w:val="404040" w:themeColor="text1" w:themeTint="BF"/>
    </w:rPr>
  </w:style>
  <w:style w:type="paragraph" w:styleId="ListParagraph">
    <w:name w:val="List Paragraph"/>
    <w:basedOn w:val="Normal"/>
    <w:uiPriority w:val="34"/>
    <w:qFormat/>
    <w:rsid w:val="00970148"/>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character" w:styleId="IntenseEmphasis">
    <w:name w:val="Intense Emphasis"/>
    <w:basedOn w:val="DefaultParagraphFont"/>
    <w:uiPriority w:val="21"/>
    <w:qFormat/>
    <w:rsid w:val="00970148"/>
    <w:rPr>
      <w:i/>
      <w:iCs/>
      <w:color w:val="2F5496" w:themeColor="accent1" w:themeShade="BF"/>
    </w:rPr>
  </w:style>
  <w:style w:type="paragraph" w:styleId="IntenseQuote">
    <w:name w:val="Intense Quote"/>
    <w:basedOn w:val="Normal"/>
    <w:next w:val="Normal"/>
    <w:link w:val="IntenseQuoteChar"/>
    <w:uiPriority w:val="30"/>
    <w:qFormat/>
    <w:rsid w:val="0097014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970148"/>
    <w:rPr>
      <w:i/>
      <w:iCs/>
      <w:color w:val="2F5496" w:themeColor="accent1" w:themeShade="BF"/>
    </w:rPr>
  </w:style>
  <w:style w:type="character" w:styleId="IntenseReference">
    <w:name w:val="Intense Reference"/>
    <w:basedOn w:val="DefaultParagraphFont"/>
    <w:uiPriority w:val="32"/>
    <w:qFormat/>
    <w:rsid w:val="00970148"/>
    <w:rPr>
      <w:b/>
      <w:bCs/>
      <w:smallCaps/>
      <w:color w:val="2F5496" w:themeColor="accent1" w:themeShade="BF"/>
      <w:spacing w:val="5"/>
    </w:rPr>
  </w:style>
  <w:style w:type="character" w:styleId="CommentReference">
    <w:name w:val="annotation reference"/>
    <w:basedOn w:val="DefaultParagraphFont"/>
    <w:uiPriority w:val="99"/>
    <w:rsid w:val="00970148"/>
    <w:rPr>
      <w:sz w:val="18"/>
      <w:szCs w:val="18"/>
    </w:rPr>
  </w:style>
  <w:style w:type="paragraph" w:styleId="NormalWeb">
    <w:name w:val="Normal (Web)"/>
    <w:basedOn w:val="Normal"/>
    <w:uiPriority w:val="99"/>
    <w:unhideWhenUsed/>
    <w:rsid w:val="00970148"/>
    <w:pPr>
      <w:spacing w:before="100" w:beforeAutospacing="1" w:after="100" w:afterAutospacing="1"/>
    </w:pPr>
    <w:rPr>
      <w:sz w:val="24"/>
      <w:szCs w:val="24"/>
      <w:lang w:val="en-CA"/>
    </w:rPr>
  </w:style>
  <w:style w:type="paragraph" w:styleId="CommentText">
    <w:name w:val="annotation text"/>
    <w:basedOn w:val="Normal"/>
    <w:link w:val="CommentTextChar"/>
    <w:uiPriority w:val="99"/>
    <w:rsid w:val="00280CAE"/>
  </w:style>
  <w:style w:type="character" w:customStyle="1" w:styleId="CommentTextChar">
    <w:name w:val="Comment Text Char"/>
    <w:basedOn w:val="DefaultParagraphFont"/>
    <w:link w:val="CommentText"/>
    <w:uiPriority w:val="99"/>
    <w:rsid w:val="00280CAE"/>
    <w:rPr>
      <w:rFonts w:ascii="Times New Roman" w:eastAsia="Times New Roman" w:hAnsi="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515187"/>
    <w:rPr>
      <w:b/>
      <w:bCs/>
    </w:rPr>
  </w:style>
  <w:style w:type="character" w:customStyle="1" w:styleId="CommentSubjectChar">
    <w:name w:val="Comment Subject Char"/>
    <w:basedOn w:val="CommentTextChar"/>
    <w:link w:val="CommentSubject"/>
    <w:uiPriority w:val="99"/>
    <w:semiHidden/>
    <w:rsid w:val="00515187"/>
    <w:rPr>
      <w:rFonts w:ascii="Times New Roman" w:eastAsia="Times New Roman" w:hAnsi="Times New Roman" w:cs="Times New Roman"/>
      <w:b/>
      <w:bCs/>
      <w:kern w:val="0"/>
      <w:sz w:val="20"/>
      <w:szCs w:val="20"/>
      <w:lang w:val="en"/>
      <w14:ligatures w14:val="none"/>
    </w:rPr>
  </w:style>
  <w:style w:type="paragraph" w:styleId="Revision">
    <w:name w:val="Revision"/>
    <w:hidden/>
    <w:uiPriority w:val="99"/>
    <w:semiHidden/>
    <w:rsid w:val="006836B8"/>
    <w:pPr>
      <w:spacing w:after="0" w:line="240" w:lineRule="auto"/>
    </w:pPr>
    <w:rPr>
      <w:rFonts w:ascii="Times New Roman" w:eastAsia="Times New Roman" w:hAnsi="Times New Roman" w:cs="Times New Roman"/>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Seneca Clune (Student)</dc:creator>
  <cp:keywords/>
  <dc:description/>
  <cp:lastModifiedBy>Sage Raymond</cp:lastModifiedBy>
  <cp:revision>4</cp:revision>
  <dcterms:created xsi:type="dcterms:W3CDTF">2025-09-02T23:26:00Z</dcterms:created>
  <dcterms:modified xsi:type="dcterms:W3CDTF">2025-09-25T17:53:00Z</dcterms:modified>
</cp:coreProperties>
</file>