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937"/>
          <w:sz w:val="40"/>
          <w:szCs w:val="40"/>
        </w:rPr>
        <w:t xml:space="preserve">Week 8 Student Workshop Handbook</w:t>
      </w:r>
    </w:p>
    <w:p>
      <w:pPr>
        <w:pBdr>
          <w:bottom w:val="single" w:color="2E75B6" w:sz="6" w:space="6"/>
        </w:pBdr>
        <w:spacing w:after="300"/>
      </w:pPr>
      <w:r>
        <w:rPr>
          <w:color w:val="2E75B6"/>
          <w:sz w:val="22"/>
          <w:szCs w:val="22"/>
        </w:rPr>
        <w:t xml:space="preserve">AI Incident Post-Mortem   |   Trustworthy AI 51.516   |   Practice Session 7</w:t>
      </w:r>
    </w:p>
    <w:p>
      <w:pPr>
        <w:pStyle w:val="Heading1"/>
      </w:pPr>
      <w:r>
        <w:t xml:space="preserve">Table of Contents</w:t>
      </w:r>
    </w:p>
    <w:p>
      <w:pPr>
        <w:spacing w:after="140" w:line="276"/>
      </w:pPr>
      <w:r>
        <w:rPr>
          <w:i/>
          <w:iCs/>
          <w:color w:val="6B7280"/>
        </w:rPr>
        <w:t xml:space="preserve">Use Ctrl+Click on a heading below to jump to that section. Update the field with F9 in Word if entries appear missing.</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Pr>
      <w:r>
        <w:t xml:space="preserve">1. What today is</w:t>
      </w:r>
    </w:p>
    <w:p>
      <w:pPr>
        <w:spacing w:after="140" w:line="276"/>
      </w:pPr>
      <w:r>
        <w:t xml:space="preserve">In this 90-minute in-class exercise your pair (team of 2) will analyze one real or realistic AI failure case, apply a structured post-mortem method, and produce three worksheets plus a 2-minute readback. You will then write a 3 to 5 page post-mortem report as a take-home deliverable, due 48 hours after the session.</w:t>
      </w:r>
    </w:p>
    <w:p>
      <w:pPr>
        <w:spacing w:after="140" w:line="276"/>
      </w:pPr>
      <w:r>
        <w:t xml:space="preserve">Teams of 2 keep accountability sharp - both partners speak to every finding. By the end you will know how to read an AI failure the way an incident investigator does: not a summary of what went wrong, but a defensible root-cause analysis with actions that a real engineering leader could execute.</w:t>
      </w:r>
    </w:p>
    <w:p>
      <w:pPr>
        <w:pStyle w:val="Heading2"/>
      </w:pPr>
      <w:r>
        <w:t xml:space="preserve">Session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b/>
                <w:bCs/>
                <w:sz w:val="21"/>
                <w:szCs w:val="21"/>
              </w:rPr>
              <w:t xml:space="preserve">0 to 5 min</w:t>
            </w:r>
          </w:p>
        </w:tc>
        <w:tc>
          <w:tcPr>
            <w:tcW w:type="dxa" w:w="6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sz w:val="21"/>
                <w:szCs w:val="21"/>
              </w:rPr>
              <w:t xml:space="preserve">Get case assignment. Assign the four roles.</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sz w:val="21"/>
                <w:szCs w:val="21"/>
              </w:rPr>
              <w:t xml:space="preserve">5 to 35 min</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sz w:val="21"/>
                <w:szCs w:val="21"/>
              </w:rPr>
              <w:t xml:space="preserve">Phase 1: Read the case, build the timeline, list obvious failures.</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b/>
                <w:bCs/>
                <w:sz w:val="21"/>
                <w:szCs w:val="21"/>
              </w:rPr>
              <w:t xml:space="preserve">35 to 45 min</w:t>
            </w:r>
          </w:p>
        </w:tc>
        <w:tc>
          <w:tcPr>
            <w:tcW w:type="dxa" w:w="6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sz w:val="21"/>
                <w:szCs w:val="21"/>
              </w:rPr>
              <w:t xml:space="preserve">Instructor check-in across teams.</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sz w:val="21"/>
                <w:szCs w:val="21"/>
              </w:rPr>
              <w:t xml:space="preserve">45 to 75 min</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sz w:val="21"/>
                <w:szCs w:val="21"/>
              </w:rPr>
              <w:t xml:space="preserve">Phase 2: Root cause analysis using the three-lens framework.</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b/>
                <w:bCs/>
                <w:sz w:val="21"/>
                <w:szCs w:val="21"/>
              </w:rPr>
              <w:t xml:space="preserve">75 to 90 min</w:t>
            </w:r>
          </w:p>
        </w:tc>
        <w:tc>
          <w:tcPr>
            <w:tcW w:type="dxa" w:w="6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sz w:val="21"/>
                <w:szCs w:val="21"/>
              </w:rPr>
              <w:t xml:space="preserve">Phase 3: Corrective actions and 2-minute readback to the room.</w:t>
            </w:r>
          </w:p>
        </w:tc>
      </w:tr>
    </w:tbl>
    <w:p>
      <w:pPr>
        <w:pStyle w:val="Heading2"/>
      </w:pPr>
      <w:r>
        <w:t xml:space="preserve">What you produce today (worksheets)</w:t>
      </w:r>
    </w:p>
    <w:p>
      <w:pPr>
        <w:pStyle w:val="ListParagraph"/>
        <w:numPr>
          <w:ilvl w:val="0"/>
          <w:numId w:val="2"/>
        </w:numPr>
        <w:spacing w:after="60" w:line="268"/>
      </w:pPr>
      <w:r>
        <w:t xml:space="preserve">Phase 1 Timeline (at least 6 dated events)</w:t>
      </w:r>
    </w:p>
    <w:p>
      <w:pPr>
        <w:pStyle w:val="ListParagraph"/>
        <w:numPr>
          <w:ilvl w:val="0"/>
          <w:numId w:val="2"/>
        </w:numPr>
        <w:spacing w:after="60" w:line="268"/>
      </w:pPr>
      <w:r>
        <w:t xml:space="preserve">Phase 1 Obvious Failures list (tagged T / P / G)</w:t>
      </w:r>
    </w:p>
    <w:p>
      <w:pPr>
        <w:pStyle w:val="ListParagraph"/>
        <w:numPr>
          <w:ilvl w:val="0"/>
          <w:numId w:val="2"/>
        </w:numPr>
        <w:spacing w:after="60" w:line="268"/>
      </w:pPr>
      <w:r>
        <w:t xml:space="preserve">Phase 2 Root Cause Analysis (one finding per lens plus primary root cause)</w:t>
      </w:r>
    </w:p>
    <w:p>
      <w:pPr>
        <w:pStyle w:val="ListParagraph"/>
        <w:numPr>
          <w:ilvl w:val="0"/>
          <w:numId w:val="2"/>
        </w:numPr>
        <w:spacing w:after="60" w:line="268"/>
      </w:pPr>
      <w:r>
        <w:t xml:space="preserve">Phase 3 Action Register (short-term + long-term with owners and metrics)</w:t>
      </w:r>
    </w:p>
    <w:p>
      <w:pPr>
        <w:pStyle w:val="ListParagraph"/>
        <w:numPr>
          <w:ilvl w:val="0"/>
          <w:numId w:val="2"/>
        </w:numPr>
        <w:spacing w:after="60" w:line="268"/>
      </w:pPr>
      <w:r>
        <w:t xml:space="preserve">Two-minute readback delivered to the room</w:t>
      </w:r>
    </w:p>
    <w:p>
      <w:pPr>
        <w:pStyle w:val="Heading2"/>
      </w:pPr>
      <w:r>
        <w:t xml:space="preserve">What you produce by 48 hours after (take-home)</w:t>
      </w:r>
    </w:p>
    <w:p>
      <w:pPr>
        <w:pStyle w:val="ListParagraph"/>
        <w:numPr>
          <w:ilvl w:val="0"/>
          <w:numId w:val="2"/>
        </w:numPr>
        <w:spacing w:after="60" w:line="268"/>
      </w:pPr>
      <w:r>
        <w:t xml:space="preserve">3 to 5 page post-mortem report using the Deliverable Template in Section 15</w:t>
      </w:r>
    </w:p>
    <w:p>
      <w:pPr>
        <w:pStyle w:val="Heading1"/>
      </w:pPr>
      <w:r>
        <w:t xml:space="preserve">2. Pair roles</w:t>
      </w:r>
    </w:p>
    <w:p>
      <w:pPr>
        <w:spacing w:after="140" w:line="276"/>
      </w:pPr>
      <w:r>
        <w:t xml:space="preserve">In teams of 2, each partner owns TWO roles. Both partners must be able to speak to every finding at the end. Do not let one person do all the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b/>
                <w:bCs/>
                <w:sz w:val="21"/>
                <w:szCs w:val="21"/>
              </w:rPr>
              <w:t xml:space="preserve">Partner A</w:t>
            </w:r>
          </w:p>
        </w:tc>
        <w:tc>
          <w:tcPr>
            <w:tcW w:type="dxa" w:w="6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sz w:val="21"/>
                <w:szCs w:val="21"/>
              </w:rPr>
              <w:t xml:space="preserve">Reader (reads case packet aloud, re-reads on request) PLUS Timeline Builder (captures every date reference on a whiteboard or shared doc).</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sz w:val="21"/>
                <w:szCs w:val="21"/>
              </w:rPr>
              <w:t xml:space="preserve">Partner B</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sz w:val="21"/>
                <w:szCs w:val="21"/>
              </w:rPr>
              <w:t xml:space="preserve">Note Taker (records facts, evidence, visible failures in real time) PLUS Facilitator (keeps the pair on phase boundaries, calls out drift from the framework).</w:t>
            </w:r>
          </w:p>
        </w:tc>
      </w:tr>
    </w:tbl>
    <w:p>
      <w:pPr>
        <w:spacing w:after="140" w:line="276"/>
      </w:pPr>
      <w:r>
        <w:rPr>
          <w:i/>
          <w:iCs/>
          <w:color w:val="6B7280"/>
        </w:rPr>
        <w:t xml:space="preserve">Both partners participate equally in Phase 2 root cause analysis and Phase 3 action design. The role split is for capturing during Phase 1 only.</w:t>
      </w:r>
    </w:p>
    <w:p>
      <w:pPr>
        <w:pStyle w:val="Heading1"/>
      </w:pPr>
      <w:r>
        <w:t xml:space="preserve">3. Cases at a glance</w:t>
      </w:r>
    </w:p>
    <w:p>
      <w:pPr>
        <w:spacing w:after="140" w:line="276"/>
      </w:pPr>
      <w:r>
        <w:t xml:space="preserve">Your instructor will assign one of the following cases to your team. The full narratives, guiding questions, and grading focus for each case are in Sections 4 to 8 of this handbook.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b/>
                <w:bCs/>
                <w:sz w:val="21"/>
                <w:szCs w:val="21"/>
              </w:rPr>
              <w:t xml:space="preserve">Case A</w:t>
            </w:r>
          </w:p>
        </w:tc>
        <w:tc>
          <w:tcPr>
            <w:tcW w:type="dxa" w:w="6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sz w:val="21"/>
                <w:szCs w:val="21"/>
              </w:rPr>
              <w:t xml:space="preserve">Tesla Autopilot fatal crash, US Route 101, April 2021 (REAL). Lane detection failure on a curved exit ramp.</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sz w:val="21"/>
                <w:szCs w:val="21"/>
              </w:rPr>
              <w:t xml:space="preserve">Case B</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sz w:val="21"/>
                <w:szCs w:val="21"/>
              </w:rPr>
              <w:t xml:space="preserve">TechCorp Hiring Tool (synthetic). Documented 40% vs 60% shortlisting gap by gender.</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b/>
                <w:bCs/>
                <w:sz w:val="21"/>
                <w:szCs w:val="21"/>
              </w:rPr>
              <w:t xml:space="preserve">Case C</w:t>
            </w:r>
          </w:p>
        </w:tc>
        <w:tc>
          <w:tcPr>
            <w:tcW w:type="dxa" w:w="6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sz w:val="21"/>
                <w:szCs w:val="21"/>
              </w:rPr>
              <w:t xml:space="preserve">MediaCorp NewsBot during an election (synthetic). LLM fabricated candidate claims.</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sz w:val="21"/>
                <w:szCs w:val="21"/>
              </w:rPr>
              <w:t xml:space="preserve">Case D</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sz w:val="21"/>
                <w:szCs w:val="21"/>
              </w:rPr>
              <w:t xml:space="preserve">HealthAI Mortality Prediction (synthetic). 1.5x higher mortality predictions for Black patients.</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b/>
                <w:bCs/>
                <w:sz w:val="21"/>
                <w:szCs w:val="21"/>
              </w:rPr>
              <w:t xml:space="preserve">Case E</w:t>
            </w:r>
          </w:p>
        </w:tc>
        <w:tc>
          <w:tcPr>
            <w:tcW w:type="dxa" w:w="6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sz w:val="21"/>
                <w:szCs w:val="21"/>
              </w:rPr>
              <w:t xml:space="preserve">FinanceAI Lending Platform (synthetic). Lower credit limits in majority-minority zip codes.</w:t>
            </w:r>
          </w:p>
        </w:tc>
      </w:tr>
    </w:tbl>
    <w:p>
      <w:pPr>
        <w:pStyle w:val="Heading1"/>
      </w:pPr>
      <w:r>
        <w:t xml:space="preserve">4. Case A - Tesla Autopilot Fatal Crash (April 2021,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FEF9F3" w:val="clear"/>
            <w:tcMar>
              <w:top w:type="dxa" w:w="160"/>
              <w:left w:type="dxa" w:w="200"/>
              <w:bottom w:type="dxa" w:w="160"/>
              <w:right w:type="dxa" w:w="200"/>
            </w:tcMar>
          </w:tcPr>
          <w:p>
            <w:pPr>
              <w:spacing w:after="80"/>
            </w:pPr>
            <w:r>
              <w:rPr>
                <w:b/>
                <w:bCs/>
                <w:color w:val="9A3412"/>
                <w:sz w:val="20"/>
                <w:szCs w:val="20"/>
              </w:rPr>
              <w:t xml:space="preserve">CASE  -  Narrative</w:t>
            </w:r>
          </w:p>
          <w:p>
            <w:pPr>
              <w:spacing w:after="100" w:line="276"/>
            </w:pPr>
            <w:r>
              <w:rPr>
                <w:color w:val="1F2937"/>
                <w:sz w:val="22"/>
                <w:szCs w:val="22"/>
              </w:rPr>
              <w:t xml:space="preserve">On April 17, 2021, a Tesla Model S with Autopilot engaged collided with a concrete barrier on US Route 101 in Mountain View, California. The vehicle was traveling at 65 mph on an exit ramp. The driver died in the crash. The National Highway Traffic Safety Administration (NHTSA) investigated.</w:t>
            </w:r>
          </w:p>
          <w:p>
            <w:pPr>
              <w:spacing w:after="100" w:line="276"/>
            </w:pPr>
            <w:r>
              <w:rPr>
                <w:color w:val="1F2937"/>
                <w:sz w:val="22"/>
                <w:szCs w:val="22"/>
              </w:rPr>
              <w:t xml:space="preserve">The car was in Autopilot mode, which means lane-keeping and speed control were automated. The exit ramp curves gradually. The lane detection system had been trained primarily on highway driving with straight lanes. The curved exit ramp was not well-represented in the training data. The model was confident in its lane prediction but incorrect. The car did not brake before impact.</w:t>
            </w:r>
          </w:p>
          <w:p>
            <w:pPr>
              <w:spacing w:after="100" w:line="276"/>
            </w:pPr>
            <w:r>
              <w:rPr>
                <w:color w:val="1F2937"/>
                <w:sz w:val="22"/>
                <w:szCs w:val="22"/>
              </w:rPr>
              <w:t xml:space="preserve">NHTSA found that Tesla had disabled driver monitoring on Autopilot (eye-gaze or steering wheel pressure sensing). The system did not escalate control back to the driver. There was no safety validation of Autopilot on non-highway roads. Tesla had also received over 100 crash reports involving Autopilot in the previous 3 years but did not conduct a systematic review.</w:t>
            </w:r>
          </w:p>
          <w:p>
            <w:pPr>
              <w:spacing w:after="100" w:line="276"/>
            </w:pPr>
            <w:r>
              <w:rPr>
                <w:color w:val="1F2937"/>
                <w:sz w:val="22"/>
                <w:szCs w:val="22"/>
              </w:rPr>
              <w:t xml:space="preserve">NHTSA opened investigation PE21-020 in June 2021, and in December 2023 Tesla issued an over-the-air recall affecting roughly 2 million vehicles. NHTSA recommended disabling Autopilot on non-highway roads and improving driver monitoring. Tesla complied.</w:t>
            </w:r>
          </w:p>
        </w:tc>
      </w:tr>
    </w:tbl>
    <w:p>
      <w:pPr>
        <w:pStyle w:val="Heading3"/>
      </w:pPr>
      <w:r>
        <w:t xml:space="preserve">Guiding questions (Case A)</w:t>
      </w:r>
    </w:p>
    <w:p>
      <w:pPr>
        <w:pStyle w:val="ListParagraph"/>
        <w:numPr>
          <w:ilvl w:val="0"/>
          <w:numId w:val="2"/>
        </w:numPr>
        <w:spacing w:after="60" w:line="268"/>
      </w:pPr>
      <w:r>
        <w:t xml:space="preserve">Technical: What was the model trained on? What was it not trained on? How did this gap create the failure?</w:t>
      </w:r>
    </w:p>
    <w:p>
      <w:pPr>
        <w:pStyle w:val="ListParagraph"/>
        <w:numPr>
          <w:ilvl w:val="0"/>
          <w:numId w:val="2"/>
        </w:numPr>
        <w:spacing w:after="60" w:line="268"/>
      </w:pPr>
      <w:r>
        <w:t xml:space="preserve">Process: What safety testing should have been done for non-highway roads? Why was it not done?</w:t>
      </w:r>
    </w:p>
    <w:p>
      <w:pPr>
        <w:pStyle w:val="ListParagraph"/>
        <w:numPr>
          <w:ilvl w:val="0"/>
          <w:numId w:val="2"/>
        </w:numPr>
        <w:spacing w:after="60" w:line="268"/>
      </w:pPr>
      <w:r>
        <w:t xml:space="preserve">Governance: How did 100+ prior crash reports not trigger a systematic review? What monitoring was missing?</w:t>
      </w:r>
    </w:p>
    <w:p>
      <w:pPr>
        <w:pStyle w:val="Heading1"/>
      </w:pPr>
      <w:r>
        <w:t xml:space="preserve">5. Case B - TechCorp Biased Hiring Tool (Synthetic)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FEF9F3" w:val="clear"/>
            <w:tcMar>
              <w:top w:type="dxa" w:w="160"/>
              <w:left w:type="dxa" w:w="200"/>
              <w:bottom w:type="dxa" w:w="160"/>
              <w:right w:type="dxa" w:w="200"/>
            </w:tcMar>
          </w:tcPr>
          <w:p>
            <w:pPr>
              <w:spacing w:after="80"/>
            </w:pPr>
            <w:r>
              <w:rPr>
                <w:b/>
                <w:bCs/>
                <w:color w:val="9A3412"/>
                <w:sz w:val="20"/>
                <w:szCs w:val="20"/>
              </w:rPr>
              <w:t xml:space="preserve">CASE  -  Narrative</w:t>
            </w:r>
          </w:p>
          <w:p>
            <w:pPr>
              <w:spacing w:after="100" w:line="276"/>
            </w:pPr>
            <w:r>
              <w:rPr>
                <w:color w:val="1F2937"/>
                <w:sz w:val="22"/>
                <w:szCs w:val="22"/>
              </w:rPr>
              <w:t xml:space="preserve">TechCorp deployed an AI resume screening tool to pre-filter job applicants for software engineering roles. The tool was trained on 10 years of past hiring decisions. It learned patterns from historical resume data and outcomes (hired vs. rejected).</w:t>
            </w:r>
          </w:p>
          <w:p>
            <w:pPr>
              <w:spacing w:after="100" w:line="276"/>
            </w:pPr>
            <w:r>
              <w:rPr>
                <w:color w:val="1F2937"/>
                <w:sz w:val="22"/>
                <w:szCs w:val="22"/>
              </w:rPr>
              <w:t xml:space="preserve">An audit by external fairness experts revealed: women were shortlisted at a 40% rate, men at a 60% rate, for equivalent qualifications. The disparity was driven by proxy variables in the training data. Resumes mentioning "women in tech volunteer coordinator" were penalized. Resumes with software engineering internships from universities with female-majority CS programs were penalized.</w:t>
            </w:r>
          </w:p>
          <w:p>
            <w:pPr>
              <w:spacing w:after="100" w:line="276"/>
            </w:pPr>
            <w:r>
              <w:rPr>
                <w:color w:val="1F2937"/>
                <w:sz w:val="22"/>
                <w:szCs w:val="22"/>
              </w:rPr>
              <w:t xml:space="preserve">Root cause: the training data reflected past hiring biases. Men had been hired at a higher rate (60%) in the past, so the model learned that features correlated with men were predictive of being hired. The algorithm was not explicitly told to hire men, but it learned this pattern.</w:t>
            </w:r>
          </w:p>
          <w:p>
            <w:pPr>
              <w:spacing w:after="100" w:line="276"/>
            </w:pPr>
            <w:r>
              <w:rPr>
                <w:color w:val="1F2937"/>
                <w:sz w:val="22"/>
                <w:szCs w:val="22"/>
              </w:rPr>
              <w:t xml:space="preserve">TechCorp had deployed the system to 20 recruiting offices without conducting a fairness audit. No one had tested the system against gender subgroups. HR teams were unaware of these disparities.</w:t>
            </w:r>
          </w:p>
        </w:tc>
      </w:tr>
    </w:tbl>
    <w:p>
      <w:pPr>
        <w:pStyle w:val="Heading3"/>
      </w:pPr>
      <w:r>
        <w:t xml:space="preserve">Guiding questions (Case B)</w:t>
      </w:r>
    </w:p>
    <w:p>
      <w:pPr>
        <w:pStyle w:val="ListParagraph"/>
        <w:numPr>
          <w:ilvl w:val="0"/>
          <w:numId w:val="2"/>
        </w:numPr>
        <w:spacing w:after="60" w:line="268"/>
      </w:pPr>
      <w:r>
        <w:t xml:space="preserve">Technical: What is a proxy variable? How did proxies cause bias here?</w:t>
      </w:r>
    </w:p>
    <w:p>
      <w:pPr>
        <w:pStyle w:val="ListParagraph"/>
        <w:numPr>
          <w:ilvl w:val="0"/>
          <w:numId w:val="2"/>
        </w:numPr>
        <w:spacing w:after="60" w:line="268"/>
      </w:pPr>
      <w:r>
        <w:t xml:space="preserve">Process: What test before deployment would have caught this?</w:t>
      </w:r>
    </w:p>
    <w:p>
      <w:pPr>
        <w:pStyle w:val="ListParagraph"/>
        <w:numPr>
          <w:ilvl w:val="0"/>
          <w:numId w:val="2"/>
        </w:numPr>
        <w:spacing w:after="60" w:line="268"/>
      </w:pPr>
      <w:r>
        <w:t xml:space="preserve">Governance: Who was responsible for detecting and stopping this? Why were they not?</w:t>
      </w:r>
    </w:p>
    <w:p>
      <w:pPr>
        <w:pStyle w:val="Heading1"/>
      </w:pPr>
      <w:r>
        <w:t xml:space="preserve">6. Case C - MediaCorp NewsBot Election Misinformation (Synthetic)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FEF9F3" w:val="clear"/>
            <w:tcMar>
              <w:top w:type="dxa" w:w="160"/>
              <w:left w:type="dxa" w:w="200"/>
              <w:bottom w:type="dxa" w:w="160"/>
              <w:right w:type="dxa" w:w="200"/>
            </w:tcMar>
          </w:tcPr>
          <w:p>
            <w:pPr>
              <w:spacing w:after="80"/>
            </w:pPr>
            <w:r>
              <w:rPr>
                <w:b/>
                <w:bCs/>
                <w:color w:val="9A3412"/>
                <w:sz w:val="20"/>
                <w:szCs w:val="20"/>
              </w:rPr>
              <w:t xml:space="preserve">CASE  -  Narrative</w:t>
            </w:r>
          </w:p>
          <w:p>
            <w:pPr>
              <w:spacing w:after="100" w:line="276"/>
            </w:pPr>
            <w:r>
              <w:rPr>
                <w:color w:val="1F2937"/>
                <w:sz w:val="22"/>
                <w:szCs w:val="22"/>
              </w:rPr>
              <w:t xml:space="preserve">NewsBot, a large language model fine-tuned for news summarization, was deployed by MediaCorp to auto-generate news summaries on their website during the election season. The model was trained on news articles, social media posts, and chat forums.</w:t>
            </w:r>
          </w:p>
          <w:p>
            <w:pPr>
              <w:spacing w:after="100" w:line="276"/>
            </w:pPr>
            <w:r>
              <w:rPr>
                <w:color w:val="1F2937"/>
                <w:sz w:val="22"/>
                <w:szCs w:val="22"/>
              </w:rPr>
              <w:t xml:space="preserve">Within 2 weeks, NewsBot started generating summaries containing false claims: "Candidate A received bribes from foreign governments" (false), "Candidate B is not a citizen" (false). Users shared these summaries on social media, amplifying misinformation.</w:t>
            </w:r>
          </w:p>
          <w:p>
            <w:pPr>
              <w:spacing w:after="100" w:line="276"/>
            </w:pPr>
            <w:r>
              <w:rPr>
                <w:color w:val="1F2937"/>
                <w:sz w:val="22"/>
                <w:szCs w:val="22"/>
              </w:rPr>
              <w:t xml:space="preserve">Root cause: the training data included fringe websites, conspiracy forums, and fake news sites. The model learned to predict language patterns from these sources but did not distinguish truth from falsehood. There was no fact-checking layer. The model had no understanding of election misinformation risks.</w:t>
            </w:r>
          </w:p>
          <w:p>
            <w:pPr>
              <w:spacing w:after="100" w:line="276"/>
            </w:pPr>
            <w:r>
              <w:rPr>
                <w:color w:val="1F2937"/>
                <w:sz w:val="22"/>
                <w:szCs w:val="22"/>
              </w:rPr>
              <w:t xml:space="preserve">MediaCorp had deployed the system without vetting the training data or testing for misinformation. No human review process was in place before publishing summaries. The company had to take the system offline after 10 days and issue a public apology.</w:t>
            </w:r>
          </w:p>
        </w:tc>
      </w:tr>
    </w:tbl>
    <w:p>
      <w:pPr>
        <w:pStyle w:val="Heading3"/>
      </w:pPr>
      <w:r>
        <w:t xml:space="preserve">Guiding questions (Case C)</w:t>
      </w:r>
    </w:p>
    <w:p>
      <w:pPr>
        <w:pStyle w:val="ListParagraph"/>
        <w:numPr>
          <w:ilvl w:val="0"/>
          <w:numId w:val="2"/>
        </w:numPr>
        <w:spacing w:after="60" w:line="268"/>
      </w:pPr>
      <w:r>
        <w:t xml:space="preserve">Technical: What data and training method led to this failure?</w:t>
      </w:r>
    </w:p>
    <w:p>
      <w:pPr>
        <w:pStyle w:val="ListParagraph"/>
        <w:numPr>
          <w:ilvl w:val="0"/>
          <w:numId w:val="2"/>
        </w:numPr>
        <w:spacing w:after="60" w:line="268"/>
      </w:pPr>
      <w:r>
        <w:t xml:space="preserve">Process: What safeguards (fact-checking, human review) should have been in place?</w:t>
      </w:r>
    </w:p>
    <w:p>
      <w:pPr>
        <w:pStyle w:val="ListParagraph"/>
        <w:numPr>
          <w:ilvl w:val="0"/>
          <w:numId w:val="2"/>
        </w:numPr>
        <w:spacing w:after="60" w:line="268"/>
      </w:pPr>
      <w:r>
        <w:t xml:space="preserve">Governance: How did misinformation spread for 10 days? What monitoring would have caught it faster?</w:t>
      </w:r>
    </w:p>
    <w:p>
      <w:pPr>
        <w:pStyle w:val="Heading1"/>
      </w:pPr>
      <w:r>
        <w:t xml:space="preserve">7. Case D - HealthAI Mortality Prediction (Synthetic)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FEF9F3" w:val="clear"/>
            <w:tcMar>
              <w:top w:type="dxa" w:w="160"/>
              <w:left w:type="dxa" w:w="200"/>
              <w:bottom w:type="dxa" w:w="160"/>
              <w:right w:type="dxa" w:w="200"/>
            </w:tcMar>
          </w:tcPr>
          <w:p>
            <w:pPr>
              <w:spacing w:after="80"/>
            </w:pPr>
            <w:r>
              <w:rPr>
                <w:b/>
                <w:bCs/>
                <w:color w:val="9A3412"/>
                <w:sz w:val="20"/>
                <w:szCs w:val="20"/>
              </w:rPr>
              <w:t xml:space="preserve">CASE  -  Narrative</w:t>
            </w:r>
          </w:p>
          <w:p>
            <w:pPr>
              <w:spacing w:after="100" w:line="276"/>
            </w:pPr>
            <w:r>
              <w:rPr>
                <w:color w:val="1F2937"/>
                <w:sz w:val="22"/>
                <w:szCs w:val="22"/>
              </w:rPr>
              <w:t xml:space="preserve">HealthAI deployed a predictive model to hospitals to estimate patient mortality risk. High-risk patients would get escalated care. The model was trained on 5 years of hospital data from a large academic medical center.</w:t>
            </w:r>
          </w:p>
          <w:p>
            <w:pPr>
              <w:spacing w:after="100" w:line="276"/>
            </w:pPr>
            <w:r>
              <w:rPr>
                <w:color w:val="1F2937"/>
                <w:sz w:val="22"/>
                <w:szCs w:val="22"/>
              </w:rPr>
              <w:t xml:space="preserve">An audit revealed: Black patients were marked as higher risk than White patients with identical clinical profiles. The disparity was 1.5x higher mortality predictions for Black patients.</w:t>
            </w:r>
          </w:p>
          <w:p>
            <w:pPr>
              <w:spacing w:after="100" w:line="276"/>
            </w:pPr>
            <w:r>
              <w:rPr>
                <w:color w:val="1F2937"/>
                <w:sz w:val="22"/>
                <w:szCs w:val="22"/>
              </w:rPr>
              <w:t xml:space="preserve">Root cause: the training data was from a hospital serving a predominantly White population. The model learned that certain comorbidities (chronic kidney disease, diabetes) were associated with higher mortality. But these conditions are more prevalent in Black communities and are often undertreated. The model did not learn clinical causation; it learned correlation in biased data.</w:t>
            </w:r>
          </w:p>
          <w:p>
            <w:pPr>
              <w:spacing w:after="100" w:line="276"/>
            </w:pPr>
            <w:r>
              <w:rPr>
                <w:color w:val="1F2937"/>
                <w:sz w:val="22"/>
                <w:szCs w:val="22"/>
              </w:rPr>
              <w:t xml:space="preserve">Additionally, the target variable was "mortality within 1 year," but this was measured using hospital records. Patients who left the hospital system (seeking care elsewhere) were labeled as "not dead," which was incorrect. This measurement error affected Black patients disproportionately.</w:t>
            </w:r>
          </w:p>
          <w:p>
            <w:pPr>
              <w:spacing w:after="100" w:line="276"/>
            </w:pPr>
            <w:r>
              <w:rPr>
                <w:color w:val="1F2937"/>
                <w:sz w:val="22"/>
                <w:szCs w:val="22"/>
              </w:rPr>
              <w:t xml:space="preserve">The system was deployed without fairness testing. Clinicians were not trained to interpret or scrutinize model predictions. The company had not conducted fairness audits.</w:t>
            </w:r>
          </w:p>
        </w:tc>
      </w:tr>
    </w:tbl>
    <w:p>
      <w:pPr>
        <w:pStyle w:val="Heading3"/>
      </w:pPr>
      <w:r>
        <w:t xml:space="preserve">Guiding questions (Case D)</w:t>
      </w:r>
    </w:p>
    <w:p>
      <w:pPr>
        <w:pStyle w:val="ListParagraph"/>
        <w:numPr>
          <w:ilvl w:val="0"/>
          <w:numId w:val="2"/>
        </w:numPr>
        <w:spacing w:after="60" w:line="268"/>
      </w:pPr>
      <w:r>
        <w:t xml:space="preserve">Technical: How did the training data and target variable create bias?</w:t>
      </w:r>
    </w:p>
    <w:p>
      <w:pPr>
        <w:pStyle w:val="ListParagraph"/>
        <w:numPr>
          <w:ilvl w:val="0"/>
          <w:numId w:val="2"/>
        </w:numPr>
        <w:spacing w:after="60" w:line="268"/>
      </w:pPr>
      <w:r>
        <w:t xml:space="preserve">Process: What fairness testing should have happened before deployment?</w:t>
      </w:r>
    </w:p>
    <w:p>
      <w:pPr>
        <w:pStyle w:val="ListParagraph"/>
        <w:numPr>
          <w:ilvl w:val="0"/>
          <w:numId w:val="2"/>
        </w:numPr>
        <w:spacing w:after="60" w:line="268"/>
      </w:pPr>
      <w:r>
        <w:t xml:space="preserve">Governance: Who should have caught this? How would monitoring have helped?</w:t>
      </w:r>
    </w:p>
    <w:p>
      <w:pPr>
        <w:pStyle w:val="Heading1"/>
      </w:pPr>
      <w:r>
        <w:t xml:space="preserve">8. Case E - FinanceAI Lending Platform Disparities (Synthetic)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FEF9F3" w:val="clear"/>
            <w:tcMar>
              <w:top w:type="dxa" w:w="160"/>
              <w:left w:type="dxa" w:w="200"/>
              <w:bottom w:type="dxa" w:w="160"/>
              <w:right w:type="dxa" w:w="200"/>
            </w:tcMar>
          </w:tcPr>
          <w:p>
            <w:pPr>
              <w:spacing w:after="80"/>
            </w:pPr>
            <w:r>
              <w:rPr>
                <w:b/>
                <w:bCs/>
                <w:color w:val="9A3412"/>
                <w:sz w:val="20"/>
                <w:szCs w:val="20"/>
              </w:rPr>
              <w:t xml:space="preserve">CASE  -  Narrative</w:t>
            </w:r>
          </w:p>
          <w:p>
            <w:pPr>
              <w:spacing w:after="100" w:line="276"/>
            </w:pPr>
            <w:r>
              <w:rPr>
                <w:color w:val="1F2937"/>
                <w:sz w:val="22"/>
                <w:szCs w:val="22"/>
              </w:rPr>
              <w:t xml:space="preserve">FinanceAI deployed a machine learning model to approve/deny personal loans. The model learned from 8 years of lending decisions and outcomes (repaid vs. defaulted).</w:t>
            </w:r>
          </w:p>
          <w:p>
            <w:pPr>
              <w:spacing w:after="100" w:line="276"/>
            </w:pPr>
            <w:r>
              <w:rPr>
                <w:color w:val="1F2937"/>
                <w:sz w:val="22"/>
                <w:szCs w:val="22"/>
              </w:rPr>
              <w:t xml:space="preserve">An audit revealed: applicants from certain zip codes (which are majority-minority neighborhoods) received lower credit limits by an average of USD 5,000 compared to applicants in other zip codes with the same income and credit score.</w:t>
            </w:r>
          </w:p>
          <w:p>
            <w:pPr>
              <w:spacing w:after="100" w:line="276"/>
            </w:pPr>
            <w:r>
              <w:rPr>
                <w:color w:val="1F2937"/>
                <w:sz w:val="22"/>
                <w:szCs w:val="22"/>
              </w:rPr>
              <w:t xml:space="preserve">Root cause: the training data contained decisions that were historically biased. Loan officers had made decisions that reflected redlining (historical practice of denying loans in minority neighborhoods). The model learned this pattern. Zip code was a strong predictor in the data because past decisions had embedded discrimination.</w:t>
            </w:r>
          </w:p>
          <w:p>
            <w:pPr>
              <w:spacing w:after="100" w:line="276"/>
            </w:pPr>
            <w:r>
              <w:rPr>
                <w:color w:val="1F2937"/>
                <w:sz w:val="22"/>
                <w:szCs w:val="22"/>
              </w:rPr>
              <w:t xml:space="preserve">The company had not conducted disparate impact analysis (testing whether outcomes differ by race/ethnicity or proxy demographics like zip code). The fairness team was understaffed and their recommendations were not implemented due to time pressure.</w:t>
            </w:r>
          </w:p>
        </w:tc>
      </w:tr>
    </w:tbl>
    <w:p>
      <w:pPr>
        <w:pStyle w:val="Heading3"/>
      </w:pPr>
      <w:r>
        <w:t xml:space="preserve">Guiding questions (Case E)</w:t>
      </w:r>
    </w:p>
    <w:p>
      <w:pPr>
        <w:pStyle w:val="ListParagraph"/>
        <w:numPr>
          <w:ilvl w:val="0"/>
          <w:numId w:val="2"/>
        </w:numPr>
        <w:spacing w:after="60" w:line="268"/>
      </w:pPr>
      <w:r>
        <w:t xml:space="preserve">Technical: What is disparate impact? How would testing have caught it?</w:t>
      </w:r>
    </w:p>
    <w:p>
      <w:pPr>
        <w:pStyle w:val="ListParagraph"/>
        <w:numPr>
          <w:ilvl w:val="0"/>
          <w:numId w:val="2"/>
        </w:numPr>
        <w:spacing w:after="60" w:line="268"/>
      </w:pPr>
      <w:r>
        <w:t xml:space="preserve">Process: Who was responsible for fairness testing? Why was it not done?</w:t>
      </w:r>
    </w:p>
    <w:p>
      <w:pPr>
        <w:pStyle w:val="ListParagraph"/>
        <w:numPr>
          <w:ilvl w:val="0"/>
          <w:numId w:val="2"/>
        </w:numPr>
        <w:spacing w:after="60" w:line="268"/>
      </w:pPr>
      <w:r>
        <w:t xml:space="preserve">Governance: What compliance checks should have been in place before deployment?</w:t>
      </w:r>
    </w:p>
    <w:p>
      <w:pPr>
        <w:pStyle w:val="Heading1"/>
      </w:pPr>
      <w:r>
        <w:t xml:space="preserve">9. Vocabulary you will use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4"/>
              <w:left w:val="single" w:color="9333EA" w:sz="4"/>
              <w:bottom w:val="single" w:color="9333EA" w:sz="4"/>
              <w:right w:val="single" w:color="9333EA" w:sz="4"/>
            </w:tcBorders>
            <w:shd w:fill="F3E8FF" w:val="clear"/>
            <w:tcMar>
              <w:top w:type="dxa" w:w="160"/>
              <w:left w:type="dxa" w:w="200"/>
              <w:bottom w:type="dxa" w:w="160"/>
              <w:right w:type="dxa" w:w="200"/>
            </w:tcMar>
          </w:tcPr>
          <w:p>
            <w:pPr>
              <w:spacing w:after="80"/>
            </w:pPr>
            <w:r>
              <w:rPr>
                <w:b/>
                <w:bCs/>
                <w:color w:val="6B21A8"/>
                <w:sz w:val="20"/>
                <w:szCs w:val="20"/>
              </w:rPr>
              <w:t xml:space="preserve">VOCAB  -  Post-mortem</w:t>
            </w:r>
          </w:p>
          <w:p>
            <w:pPr>
              <w:spacing w:after="60" w:line="272"/>
            </w:pPr>
            <w:r>
              <w:rPr>
                <w:color w:val="1F2937"/>
                <w:sz w:val="22"/>
                <w:szCs w:val="22"/>
              </w:rPr>
              <w:t xml:space="preserve">A structured written review of an incident that already happened. In AI, we use it to understand why a system failed and to prevent recurrence. Not a punishment exercise; a learning exercise.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4"/>
              <w:left w:val="single" w:color="9333EA" w:sz="4"/>
              <w:bottom w:val="single" w:color="9333EA" w:sz="4"/>
              <w:right w:val="single" w:color="9333EA" w:sz="4"/>
            </w:tcBorders>
            <w:shd w:fill="F3E8FF" w:val="clear"/>
            <w:tcMar>
              <w:top w:type="dxa" w:w="160"/>
              <w:left w:type="dxa" w:w="200"/>
              <w:bottom w:type="dxa" w:w="160"/>
              <w:right w:type="dxa" w:w="200"/>
            </w:tcMar>
          </w:tcPr>
          <w:p>
            <w:pPr>
              <w:spacing w:after="80"/>
            </w:pPr>
            <w:r>
              <w:rPr>
                <w:b/>
                <w:bCs/>
                <w:color w:val="6B21A8"/>
                <w:sz w:val="20"/>
                <w:szCs w:val="20"/>
              </w:rPr>
              <w:t xml:space="preserve">VOCAB  -  Root cause</w:t>
            </w:r>
          </w:p>
          <w:p>
            <w:pPr>
              <w:spacing w:after="60" w:line="272"/>
            </w:pPr>
            <w:r>
              <w:rPr>
                <w:color w:val="1F2937"/>
                <w:sz w:val="22"/>
                <w:szCs w:val="22"/>
              </w:rPr>
              <w:t xml:space="preserve">The underlying reason a failure was possible, not what happened on the day. If you could only fix one thing to prevent recurrence, that thing is your root cause.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4"/>
              <w:left w:val="single" w:color="9333EA" w:sz="4"/>
              <w:bottom w:val="single" w:color="9333EA" w:sz="4"/>
              <w:right w:val="single" w:color="9333EA" w:sz="4"/>
            </w:tcBorders>
            <w:shd w:fill="F3E8FF" w:val="clear"/>
            <w:tcMar>
              <w:top w:type="dxa" w:w="160"/>
              <w:left w:type="dxa" w:w="200"/>
              <w:bottom w:type="dxa" w:w="160"/>
              <w:right w:type="dxa" w:w="200"/>
            </w:tcMar>
          </w:tcPr>
          <w:p>
            <w:pPr>
              <w:spacing w:after="80"/>
            </w:pPr>
            <w:r>
              <w:rPr>
                <w:b/>
                <w:bCs/>
                <w:color w:val="6B21A8"/>
                <w:sz w:val="20"/>
                <w:szCs w:val="20"/>
              </w:rPr>
              <w:t xml:space="preserve">VOCAB  -  Three-lens framework</w:t>
            </w:r>
          </w:p>
          <w:p>
            <w:pPr>
              <w:spacing w:after="60" w:line="272"/>
            </w:pPr>
            <w:r>
              <w:rPr>
                <w:color w:val="1F2937"/>
                <w:sz w:val="22"/>
                <w:szCs w:val="22"/>
              </w:rPr>
              <w:t xml:space="preserve">Examining every AI failure through three angles: Technical (what the model, data, or code got wrong), Process (what the team's testing, review, or launch practices missed), Governance (what monitoring, ownership, or accountability was absent).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4"/>
              <w:left w:val="single" w:color="9333EA" w:sz="4"/>
              <w:bottom w:val="single" w:color="9333EA" w:sz="4"/>
              <w:right w:val="single" w:color="9333EA" w:sz="4"/>
            </w:tcBorders>
            <w:shd w:fill="F3E8FF" w:val="clear"/>
            <w:tcMar>
              <w:top w:type="dxa" w:w="160"/>
              <w:left w:type="dxa" w:w="200"/>
              <w:bottom w:type="dxa" w:w="160"/>
              <w:right w:type="dxa" w:w="200"/>
            </w:tcMar>
          </w:tcPr>
          <w:p>
            <w:pPr>
              <w:spacing w:after="80"/>
            </w:pPr>
            <w:r>
              <w:rPr>
                <w:b/>
                <w:bCs/>
                <w:color w:val="6B21A8"/>
                <w:sz w:val="20"/>
                <w:szCs w:val="20"/>
              </w:rPr>
              <w:t xml:space="preserve">VOCAB  -  Distribution shift</w:t>
            </w:r>
          </w:p>
          <w:p>
            <w:pPr>
              <w:spacing w:after="60" w:line="272"/>
            </w:pPr>
            <w:r>
              <w:rPr>
                <w:color w:val="1F2937"/>
                <w:sz w:val="22"/>
                <w:szCs w:val="22"/>
              </w:rPr>
              <w:t xml:space="preserve">The data the model sees at deployment does not look like the data it was trained on. Example: Tesla lane detection trained on straight highways, deployed on curved ramps.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4"/>
              <w:left w:val="single" w:color="9333EA" w:sz="4"/>
              <w:bottom w:val="single" w:color="9333EA" w:sz="4"/>
              <w:right w:val="single" w:color="9333EA" w:sz="4"/>
            </w:tcBorders>
            <w:shd w:fill="F3E8FF" w:val="clear"/>
            <w:tcMar>
              <w:top w:type="dxa" w:w="160"/>
              <w:left w:type="dxa" w:w="200"/>
              <w:bottom w:type="dxa" w:w="160"/>
              <w:right w:type="dxa" w:w="200"/>
            </w:tcMar>
          </w:tcPr>
          <w:p>
            <w:pPr>
              <w:spacing w:after="80"/>
            </w:pPr>
            <w:r>
              <w:rPr>
                <w:b/>
                <w:bCs/>
                <w:color w:val="6B21A8"/>
                <w:sz w:val="20"/>
                <w:szCs w:val="20"/>
              </w:rPr>
              <w:t xml:space="preserve">VOCAB  -  Proxy variable</w:t>
            </w:r>
          </w:p>
          <w:p>
            <w:pPr>
              <w:spacing w:after="60" w:line="272"/>
            </w:pPr>
            <w:r>
              <w:rPr>
                <w:color w:val="1F2937"/>
                <w:sz w:val="22"/>
                <w:szCs w:val="22"/>
              </w:rPr>
              <w:t xml:space="preserve">A feature that stands in for something the model was not supposed to use. Zip code is a proxy for race in the US; "volunteer at women in tech" is a proxy for gender.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33EA" w:sz="4"/>
              <w:left w:val="single" w:color="9333EA" w:sz="4"/>
              <w:bottom w:val="single" w:color="9333EA" w:sz="4"/>
              <w:right w:val="single" w:color="9333EA" w:sz="4"/>
            </w:tcBorders>
            <w:shd w:fill="F3E8FF" w:val="clear"/>
            <w:tcMar>
              <w:top w:type="dxa" w:w="160"/>
              <w:left w:type="dxa" w:w="200"/>
              <w:bottom w:type="dxa" w:w="160"/>
              <w:right w:type="dxa" w:w="200"/>
            </w:tcMar>
          </w:tcPr>
          <w:p>
            <w:pPr>
              <w:spacing w:after="80"/>
            </w:pPr>
            <w:r>
              <w:rPr>
                <w:b/>
                <w:bCs/>
                <w:color w:val="6B21A8"/>
                <w:sz w:val="20"/>
                <w:szCs w:val="20"/>
              </w:rPr>
              <w:t xml:space="preserve">VOCAB  -  Confidence calibration</w:t>
            </w:r>
          </w:p>
          <w:p>
            <w:pPr>
              <w:spacing w:after="60" w:line="272"/>
            </w:pPr>
            <w:r>
              <w:rPr>
                <w:color w:val="1F2937"/>
                <w:sz w:val="22"/>
                <w:szCs w:val="22"/>
              </w:rPr>
              <w:t xml:space="preserve">Whether the model's stated confidence matches its actual accuracy. A model that says 90% confident should be right 90% of the time. Many production models are overconfident, which is dangerous.</w:t>
            </w:r>
          </w:p>
        </w:tc>
      </w:tr>
    </w:tbl>
    <w:p>
      <w:pPr>
        <w:pStyle w:val="Heading1"/>
      </w:pPr>
      <w:r>
        <w:t xml:space="preserve">10. Phase 1 - Read and timeline (30 minutes)</w:t>
      </w:r>
    </w:p>
    <w:p>
      <w:pPr>
        <w:pStyle w:val="Heading2"/>
      </w:pPr>
      <w:r>
        <w:t xml:space="preserve">What Phase 1 is for</w:t>
      </w:r>
    </w:p>
    <w:p>
      <w:pPr>
        <w:spacing w:after="140" w:line="276"/>
      </w:pPr>
      <w:r>
        <w:t xml:space="preserve">Understand what happened and when. Surface everything that looks wrong. Do NOT analyze yet. Analysis in Phase 2. If you jump ahead now, you will fixate on the first plausible explanation and miss deeper gaps.</w:t>
      </w:r>
    </w:p>
    <w:p>
      <w:pPr>
        <w:pStyle w:val="Heading2"/>
      </w:pPr>
      <w:r>
        <w:t xml:space="preserve">Steps</w:t>
      </w:r>
    </w:p>
    <w:p>
      <w:pPr>
        <w:pStyle w:val="ListParagraph"/>
        <w:numPr>
          <w:ilvl w:val="0"/>
          <w:numId w:val="3"/>
        </w:numPr>
        <w:spacing w:after="80" w:line="270"/>
      </w:pPr>
      <w:r>
        <w:t xml:space="preserve">Confirm which partner takes which role pair (1 min).</w:t>
      </w:r>
    </w:p>
    <w:p>
      <w:pPr>
        <w:pStyle w:val="ListParagraph"/>
        <w:numPr>
          <w:ilvl w:val="0"/>
          <w:numId w:val="3"/>
        </w:numPr>
        <w:spacing w:after="80" w:line="270"/>
      </w:pPr>
      <w:r>
        <w:t xml:space="preserve">Reader reads the case packet aloud while the Timeline Builder captures every date reference (8 min).</w:t>
      </w:r>
    </w:p>
    <w:p>
      <w:pPr>
        <w:pStyle w:val="ListParagraph"/>
        <w:numPr>
          <w:ilvl w:val="0"/>
          <w:numId w:val="3"/>
        </w:numPr>
        <w:spacing w:after="80" w:line="270"/>
      </w:pPr>
      <w:r>
        <w:t xml:space="preserve">Team writes a 2-3 sentence system summary: purpose, builder, user, harmed party, scale of harm (5 min).</w:t>
      </w:r>
    </w:p>
    <w:p>
      <w:pPr>
        <w:pStyle w:val="ListParagraph"/>
        <w:numPr>
          <w:ilvl w:val="0"/>
          <w:numId w:val="3"/>
        </w:numPr>
        <w:spacing w:after="80" w:line="270"/>
      </w:pPr>
      <w:r>
        <w:t xml:space="preserve">Team lists visible failures without analyzing them, tagged Technical, Process, or Governance (7 min).</w:t>
      </w:r>
    </w:p>
    <w:p>
      <w:pPr>
        <w:pStyle w:val="ListParagraph"/>
        <w:numPr>
          <w:ilvl w:val="0"/>
          <w:numId w:val="3"/>
        </w:numPr>
        <w:spacing w:after="80" w:line="270"/>
      </w:pPr>
      <w:r>
        <w:t xml:space="preserve">Team writes three probing questions to answer in Phase 2 (3 min).</w:t>
      </w:r>
    </w:p>
    <w:p>
      <w:pPr>
        <w:pStyle w:val="Heading2"/>
      </w:pPr>
      <w:r>
        <w:t xml:space="preserve">Worked Tesla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EF3C7" w:val="clear"/>
            <w:tcMar>
              <w:top w:type="dxa" w:w="160"/>
              <w:left w:type="dxa" w:w="200"/>
              <w:bottom w:type="dxa" w:w="160"/>
              <w:right w:type="dxa" w:w="200"/>
            </w:tcMar>
          </w:tcPr>
          <w:p>
            <w:pPr>
              <w:spacing w:after="80"/>
            </w:pPr>
            <w:r>
              <w:rPr>
                <w:b/>
                <w:bCs/>
                <w:color w:val="92400E"/>
                <w:sz w:val="20"/>
                <w:szCs w:val="20"/>
              </w:rPr>
              <w:t xml:space="preserve">WORKED EXAMPLE  -  Phase 1 output for Case A (Tesla Autopilot)</w:t>
            </w:r>
          </w:p>
          <w:p>
            <w:pPr>
              <w:spacing w:after="80" w:line="268"/>
            </w:pPr>
            <w:r>
              <w:rPr>
                <w:color w:val="1F2937"/>
                <w:sz w:val="22"/>
                <w:szCs w:val="22"/>
              </w:rPr>
              <w:t xml:space="preserve">System summary: Tesla Autopilot deployed via over-the-air update to Model S vehicles. Built by Tesla. Used by owners on public roads. Driver of one vehicle killed on a curved highway exit ramp. NHTSA links Autopilot to at least 16 prior collisions with stationary first-responder vehicles between 2018 and 2021.</w:t>
            </w:r>
          </w:p>
          <w:p>
            <w:pPr>
              <w:spacing w:after="80" w:line="268"/>
            </w:pPr>
            <w:r>
              <w:rPr>
                <w:color w:val="1F2937"/>
                <w:sz w:val="22"/>
                <w:szCs w:val="22"/>
              </w:rPr>
              <w:t xml:space="preserve">Timeline highlights: 2014 Autopilot v1 hardware. 2016 first known Autopilot-engaged fatal crash (Williston FL). 2017-2020 over 100 crash reports reach NHTSA. April 17 2021 Mountain View fatal crash. June 2021 NHTSA opens PE21-020. December 2023 Tesla issues OTA recall for ~2 million vehicles.</w:t>
            </w:r>
          </w:p>
          <w:p>
            <w:pPr>
              <w:spacing w:after="80" w:line="268"/>
            </w:pPr>
            <w:r>
              <w:rPr>
                <w:color w:val="1F2937"/>
                <w:sz w:val="22"/>
                <w:szCs w:val="22"/>
              </w:rPr>
              <w:t xml:space="preserve">Obvious failures (unanalyzed). Technical: lane detection underperforms on curved exit ramps; high confidence on incorrect prediction. Process: no safety validation on non-highway roads before deployment; driver monitoring disabled. Governance: 100+ prior reports without systematic review.</w:t>
            </w:r>
          </w:p>
        </w:tc>
      </w:tr>
    </w:tbl>
    <w:p>
      <w:pPr>
        <w:pStyle w:val="Heading2"/>
      </w:pPr>
      <w:r>
        <w:t xml:space="preserve">Worksheets to 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60"/>
              <w:left w:type="dxa" w:w="200"/>
              <w:bottom w:type="dxa" w:w="160"/>
              <w:right w:type="dxa" w:w="200"/>
            </w:tcMar>
          </w:tcPr>
          <w:p>
            <w:pPr>
              <w:spacing w:after="80"/>
            </w:pPr>
            <w:r>
              <w:rPr>
                <w:b/>
                <w:bCs/>
                <w:color w:val="075985"/>
                <w:sz w:val="20"/>
                <w:szCs w:val="20"/>
              </w:rPr>
              <w:t xml:space="preserve">WORKSHEET  -  Phase 1 Timeline</w:t>
            </w:r>
          </w:p>
          <w:p>
            <w:pPr>
              <w:spacing w:after="100"/>
            </w:pPr>
            <w:r>
              <w:rPr>
                <w:i/>
                <w:iCs/>
                <w:color w:val="6B7280"/>
                <w:sz w:val="21"/>
                <w:szCs w:val="21"/>
              </w:rPr>
              <w:t xml:space="preserve">At least 6 dated events from system design through public response. Format: Date, Event, Source.</w:t>
            </w:r>
          </w:p>
          <w:p>
            <w:pPr>
              <w:pBdr>
                <w:bottom w:val="single" w:color="94A3B8" w:sz="4" w:space="4"/>
              </w:pBdr>
              <w:spacing w:after="100" w:line="320"/>
            </w:pPr>
            <w:r>
              <w:rPr>
                <w:sz w:val="21"/>
                <w:szCs w:val="21"/>
              </w:rPr>
              <w:t xml:space="preserve">Event 1: ____________________________________________________</w:t>
            </w:r>
          </w:p>
          <w:p>
            <w:pPr>
              <w:pBdr>
                <w:bottom w:val="single" w:color="94A3B8" w:sz="4" w:space="4"/>
              </w:pBdr>
              <w:spacing w:after="100" w:line="320"/>
            </w:pPr>
            <w:r>
              <w:rPr>
                <w:sz w:val="21"/>
                <w:szCs w:val="21"/>
              </w:rPr>
              <w:t xml:space="preserve">Event 2: ____________________________________________________</w:t>
            </w:r>
          </w:p>
          <w:p>
            <w:pPr>
              <w:pBdr>
                <w:bottom w:val="single" w:color="94A3B8" w:sz="4" w:space="4"/>
              </w:pBdr>
              <w:spacing w:after="100" w:line="320"/>
            </w:pPr>
            <w:r>
              <w:rPr>
                <w:sz w:val="21"/>
                <w:szCs w:val="21"/>
              </w:rPr>
              <w:t xml:space="preserve">Event 3: ____________________________________________________</w:t>
            </w:r>
          </w:p>
          <w:p>
            <w:pPr>
              <w:pBdr>
                <w:bottom w:val="single" w:color="94A3B8" w:sz="4" w:space="4"/>
              </w:pBdr>
              <w:spacing w:after="100" w:line="320"/>
            </w:pPr>
            <w:r>
              <w:rPr>
                <w:sz w:val="21"/>
                <w:szCs w:val="21"/>
              </w:rPr>
              <w:t xml:space="preserve">Event 4: ____________________________________________________</w:t>
            </w:r>
          </w:p>
          <w:p>
            <w:pPr>
              <w:pBdr>
                <w:bottom w:val="single" w:color="94A3B8" w:sz="4" w:space="4"/>
              </w:pBdr>
              <w:spacing w:after="100" w:line="320"/>
            </w:pPr>
            <w:r>
              <w:rPr>
                <w:sz w:val="21"/>
                <w:szCs w:val="21"/>
              </w:rPr>
              <w:t xml:space="preserve">Event 5: ____________________________________________________</w:t>
            </w:r>
          </w:p>
          <w:p>
            <w:pPr>
              <w:pBdr>
                <w:bottom w:val="single" w:color="94A3B8" w:sz="4" w:space="4"/>
              </w:pBdr>
              <w:spacing w:after="100" w:line="320"/>
            </w:pPr>
            <w:r>
              <w:rPr>
                <w:sz w:val="21"/>
                <w:szCs w:val="21"/>
              </w:rPr>
              <w:t xml:space="preserve">Event 6: 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60"/>
              <w:left w:type="dxa" w:w="200"/>
              <w:bottom w:type="dxa" w:w="160"/>
              <w:right w:type="dxa" w:w="200"/>
            </w:tcMar>
          </w:tcPr>
          <w:p>
            <w:pPr>
              <w:spacing w:after="80"/>
            </w:pPr>
            <w:r>
              <w:rPr>
                <w:b/>
                <w:bCs/>
                <w:color w:val="075985"/>
                <w:sz w:val="20"/>
                <w:szCs w:val="20"/>
              </w:rPr>
              <w:t xml:space="preserve">WORKSHEET  -  Phase 1 Obvious Failures</w:t>
            </w:r>
          </w:p>
          <w:p>
            <w:pPr>
              <w:spacing w:after="100"/>
            </w:pPr>
            <w:r>
              <w:rPr>
                <w:i/>
                <w:iCs/>
                <w:color w:val="6B7280"/>
                <w:sz w:val="21"/>
                <w:szCs w:val="21"/>
              </w:rPr>
              <w:t xml:space="preserve">Visible failures before any analysis. Tag T (Technical), P (Process), or G (Governance).</w:t>
            </w:r>
          </w:p>
          <w:p>
            <w:pPr>
              <w:pBdr>
                <w:bottom w:val="single" w:color="94A3B8" w:sz="4" w:space="4"/>
              </w:pBdr>
              <w:spacing w:after="100" w:line="320"/>
            </w:pPr>
            <w:r>
              <w:rPr>
                <w:sz w:val="21"/>
                <w:szCs w:val="21"/>
              </w:rPr>
              <w:t xml:space="preserve">[ T / P / G ]  ______________________________________________</w:t>
            </w:r>
          </w:p>
          <w:p>
            <w:pPr>
              <w:pBdr>
                <w:bottom w:val="single" w:color="94A3B8" w:sz="4" w:space="4"/>
              </w:pBdr>
              <w:spacing w:after="100" w:line="320"/>
            </w:pPr>
            <w:r>
              <w:rPr>
                <w:sz w:val="21"/>
                <w:szCs w:val="21"/>
              </w:rPr>
              <w:t xml:space="preserve">[ T / P / G ]  ______________________________________________</w:t>
            </w:r>
          </w:p>
          <w:p>
            <w:pPr>
              <w:pBdr>
                <w:bottom w:val="single" w:color="94A3B8" w:sz="4" w:space="4"/>
              </w:pBdr>
              <w:spacing w:after="100" w:line="320"/>
            </w:pPr>
            <w:r>
              <w:rPr>
                <w:sz w:val="21"/>
                <w:szCs w:val="21"/>
              </w:rPr>
              <w:t xml:space="preserve">[ T / P / G ]  ______________________________________________</w:t>
            </w:r>
          </w:p>
          <w:p>
            <w:pPr>
              <w:pBdr>
                <w:bottom w:val="single" w:color="94A3B8" w:sz="4" w:space="4"/>
              </w:pBdr>
              <w:spacing w:after="100" w:line="320"/>
            </w:pPr>
            <w:r>
              <w:rPr>
                <w:sz w:val="21"/>
                <w:szCs w:val="21"/>
              </w:rPr>
              <w:t xml:space="preserve">[ T / P / G ]  ______________________________________________</w:t>
            </w:r>
          </w:p>
        </w:tc>
      </w:tr>
    </w:tbl>
    <w:p>
      <w:pPr>
        <w:pStyle w:val="Heading1"/>
      </w:pPr>
      <w:r>
        <w:t xml:space="preserve">11. Phase 2 - Root cause analysis (30 minutes)</w:t>
      </w:r>
    </w:p>
    <w:p>
      <w:pPr>
        <w:pStyle w:val="Heading2"/>
      </w:pPr>
      <w:r>
        <w:t xml:space="preserve">What Phase 2 is for</w:t>
      </w:r>
    </w:p>
    <w:p>
      <w:pPr>
        <w:spacing w:after="140" w:line="276"/>
      </w:pPr>
      <w:r>
        <w:t xml:space="preserve">Turn your visible-failure list into a diagnosis. For each finding ask: what specifically broke, and why did the gap exist? "No fairness audit" is not an explanation. "No fairness audit because no role owned it and the launch gate did not require one" is.</w:t>
      </w:r>
    </w:p>
    <w:p>
      <w:pPr>
        <w:pStyle w:val="Heading2"/>
      </w:pPr>
      <w:r>
        <w:t xml:space="preserve">The three lenses</w:t>
      </w:r>
    </w:p>
    <w:p>
      <w:pPr>
        <w:pStyle w:val="Heading3"/>
      </w:pPr>
      <w:r>
        <w:t xml:space="preserve">Technical lens</w:t>
      </w:r>
    </w:p>
    <w:p>
      <w:pPr>
        <w:pStyle w:val="ListParagraph"/>
        <w:numPr>
          <w:ilvl w:val="0"/>
          <w:numId w:val="2"/>
        </w:numPr>
        <w:spacing w:after="60" w:line="268"/>
      </w:pPr>
      <w:r>
        <w:t xml:space="preserve">What data was the model trained on? Was it representative of where it was deployed?</w:t>
      </w:r>
    </w:p>
    <w:p>
      <w:pPr>
        <w:pStyle w:val="ListParagraph"/>
        <w:numPr>
          <w:ilvl w:val="0"/>
          <w:numId w:val="2"/>
        </w:numPr>
        <w:spacing w:after="60" w:line="268"/>
      </w:pPr>
      <w:r>
        <w:t xml:space="preserve">What edge cases were underrepresented?</w:t>
      </w:r>
    </w:p>
    <w:p>
      <w:pPr>
        <w:pStyle w:val="ListParagraph"/>
        <w:numPr>
          <w:ilvl w:val="0"/>
          <w:numId w:val="2"/>
        </w:numPr>
        <w:spacing w:after="60" w:line="268"/>
      </w:pPr>
      <w:r>
        <w:t xml:space="preserve">Was model confidence calibrated (did high confidence match actual accuracy)?</w:t>
      </w:r>
    </w:p>
    <w:p>
      <w:pPr>
        <w:pStyle w:val="ListParagraph"/>
        <w:numPr>
          <w:ilvl w:val="0"/>
          <w:numId w:val="2"/>
        </w:numPr>
        <w:spacing w:after="60" w:line="268"/>
      </w:pPr>
      <w:r>
        <w:t xml:space="preserve">Were there infrastructure, integration, or implementation bugs?</w:t>
      </w:r>
    </w:p>
    <w:p>
      <w:pPr>
        <w:pStyle w:val="Heading3"/>
      </w:pPr>
      <w:r>
        <w:t xml:space="preserve">Process lens</w:t>
      </w:r>
    </w:p>
    <w:p>
      <w:pPr>
        <w:pStyle w:val="ListParagraph"/>
        <w:numPr>
          <w:ilvl w:val="0"/>
          <w:numId w:val="2"/>
        </w:numPr>
        <w:spacing w:after="60" w:line="268"/>
      </w:pPr>
      <w:r>
        <w:t xml:space="preserve">What testing was done before deployment? What testing was missing?</w:t>
      </w:r>
    </w:p>
    <w:p>
      <w:pPr>
        <w:pStyle w:val="ListParagraph"/>
        <w:numPr>
          <w:ilvl w:val="0"/>
          <w:numId w:val="2"/>
        </w:numPr>
        <w:spacing w:after="60" w:line="268"/>
      </w:pPr>
      <w:r>
        <w:t xml:space="preserve">What review gates existed? Who could block a launch?</w:t>
      </w:r>
    </w:p>
    <w:p>
      <w:pPr>
        <w:pStyle w:val="ListParagraph"/>
        <w:numPr>
          <w:ilvl w:val="0"/>
          <w:numId w:val="2"/>
        </w:numPr>
        <w:spacing w:after="60" w:line="268"/>
      </w:pPr>
      <w:r>
        <w:t xml:space="preserve">Was there fairness testing across subgroups?</w:t>
      </w:r>
    </w:p>
    <w:p>
      <w:pPr>
        <w:pStyle w:val="ListParagraph"/>
        <w:numPr>
          <w:ilvl w:val="0"/>
          <w:numId w:val="2"/>
        </w:numPr>
        <w:spacing w:after="60" w:line="268"/>
      </w:pPr>
      <w:r>
        <w:t xml:space="preserve">How quickly could the team roll back once a problem was detected?</w:t>
      </w:r>
    </w:p>
    <w:p>
      <w:pPr>
        <w:pStyle w:val="Heading3"/>
      </w:pPr>
      <w:r>
        <w:t xml:space="preserve">Governance lens</w:t>
      </w:r>
    </w:p>
    <w:p>
      <w:pPr>
        <w:pStyle w:val="ListParagraph"/>
        <w:numPr>
          <w:ilvl w:val="0"/>
          <w:numId w:val="2"/>
        </w:numPr>
        <w:spacing w:after="60" w:line="268"/>
      </w:pPr>
      <w:r>
        <w:t xml:space="preserve">Who was accountable for the system, and was that clear?</w:t>
      </w:r>
    </w:p>
    <w:p>
      <w:pPr>
        <w:pStyle w:val="ListParagraph"/>
        <w:numPr>
          <w:ilvl w:val="0"/>
          <w:numId w:val="2"/>
        </w:numPr>
        <w:spacing w:after="60" w:line="268"/>
      </w:pPr>
      <w:r>
        <w:t xml:space="preserve">Was there monitoring in production? How quickly were problems detected?</w:t>
      </w:r>
    </w:p>
    <w:p>
      <w:pPr>
        <w:pStyle w:val="ListParagraph"/>
        <w:numPr>
          <w:ilvl w:val="0"/>
          <w:numId w:val="2"/>
        </w:numPr>
        <w:spacing w:after="60" w:line="268"/>
      </w:pPr>
      <w:r>
        <w:t xml:space="preserve">What incident response plan existed?</w:t>
      </w:r>
    </w:p>
    <w:p>
      <w:pPr>
        <w:pStyle w:val="ListParagraph"/>
        <w:numPr>
          <w:ilvl w:val="0"/>
          <w:numId w:val="2"/>
        </w:numPr>
        <w:spacing w:after="60" w:line="268"/>
      </w:pPr>
      <w:r>
        <w:t xml:space="preserve">Did the public or affected parties know what the system was doing?</w:t>
      </w:r>
    </w:p>
    <w:p>
      <w:pPr>
        <w:pStyle w:val="Heading2"/>
      </w:pPr>
      <w:r>
        <w:t xml:space="preserve">Worked Tesla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EF3C7" w:val="clear"/>
            <w:tcMar>
              <w:top w:type="dxa" w:w="160"/>
              <w:left w:type="dxa" w:w="200"/>
              <w:bottom w:type="dxa" w:w="160"/>
              <w:right w:type="dxa" w:w="200"/>
            </w:tcMar>
          </w:tcPr>
          <w:p>
            <w:pPr>
              <w:spacing w:after="80"/>
            </w:pPr>
            <w:r>
              <w:rPr>
                <w:b/>
                <w:bCs/>
                <w:color w:val="92400E"/>
                <w:sz w:val="20"/>
                <w:szCs w:val="20"/>
              </w:rPr>
              <w:t xml:space="preserve">WORKED EXAMPLE  -  Phase 2 root cause output for Case A (Tesla Autopilot)</w:t>
            </w:r>
          </w:p>
          <w:p>
            <w:pPr>
              <w:spacing w:after="80" w:line="268"/>
            </w:pPr>
            <w:r>
              <w:rPr>
                <w:color w:val="1F2937"/>
                <w:sz w:val="22"/>
                <w:szCs w:val="22"/>
              </w:rPr>
              <w:t xml:space="preserve">Technical finding: Lane detection underperformed on curved exit ramps because training data over-represented straight highway segments. The model produced high confidence on the incorrect lane, so the confidence threshold for handing back control was never triggered. Why the gap existed: no explicit per-geometry slice testing; confidence calibration was a single global threshold.</w:t>
            </w:r>
          </w:p>
          <w:p>
            <w:pPr>
              <w:spacing w:after="80" w:line="268"/>
            </w:pPr>
            <w:r>
              <w:rPr>
                <w:color w:val="1F2937"/>
                <w:sz w:val="22"/>
                <w:szCs w:val="22"/>
              </w:rPr>
              <w:t xml:space="preserve">Process finding: No documented safety validation for non-highway road geometries before Autopilot was released to those roads. Driver monitoring was reduced when sales pressure made it inconvenient. Why the gap existed: incentive misalignment between speed of deployment and cost of safety validation.</w:t>
            </w:r>
          </w:p>
          <w:p>
            <w:pPr>
              <w:spacing w:after="80" w:line="268"/>
            </w:pPr>
            <w:r>
              <w:rPr>
                <w:color w:val="1F2937"/>
                <w:sz w:val="22"/>
                <w:szCs w:val="22"/>
              </w:rPr>
              <w:t xml:space="preserve">Governance finding: NHTSA received over 100 crash reports across roughly three years. There was no internal Tesla threshold that triggered a systematic technical review at a defined report count. Why the gap existed: no published incident triage policy; no independent safety review board with authority to halt updates.</w:t>
            </w:r>
          </w:p>
          <w:p>
            <w:pPr>
              <w:spacing w:after="80" w:line="268"/>
            </w:pPr>
            <w:r>
              <w:rPr>
                <w:color w:val="1F2937"/>
                <w:sz w:val="22"/>
                <w:szCs w:val="22"/>
              </w:rPr>
              <w:t xml:space="preserve">Primary root cause: Tesla deployed an Autopilot lane-keeping model into road geometries it had not been validated against, and lacked the internal review threshold that would have escalated 100+ prior reports into a systematic technical investigation before the Mountain View incident.</w:t>
            </w:r>
          </w:p>
        </w:tc>
      </w:tr>
    </w:tbl>
    <w:p>
      <w:pPr>
        <w:pStyle w:val="Heading2"/>
      </w:pPr>
      <w:r>
        <w:t xml:space="preserve">Worksheet to 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60"/>
              <w:left w:type="dxa" w:w="200"/>
              <w:bottom w:type="dxa" w:w="160"/>
              <w:right w:type="dxa" w:w="200"/>
            </w:tcMar>
          </w:tcPr>
          <w:p>
            <w:pPr>
              <w:spacing w:after="80"/>
            </w:pPr>
            <w:r>
              <w:rPr>
                <w:b/>
                <w:bCs/>
                <w:color w:val="075985"/>
                <w:sz w:val="20"/>
                <w:szCs w:val="20"/>
              </w:rPr>
              <w:t xml:space="preserve">WORKSHEET  -  Phase 2 Root Cause Analysis</w:t>
            </w:r>
          </w:p>
          <w:p>
            <w:pPr>
              <w:spacing w:after="100"/>
            </w:pPr>
            <w:r>
              <w:rPr>
                <w:i/>
                <w:iCs/>
                <w:color w:val="6B7280"/>
                <w:sz w:val="21"/>
                <w:szCs w:val="21"/>
              </w:rPr>
              <w:t xml:space="preserve">One specific finding per lens with evidence from the packet and why the gap existed.</w:t>
            </w:r>
          </w:p>
          <w:p>
            <w:pPr>
              <w:pBdr>
                <w:bottom w:val="single" w:color="94A3B8" w:sz="4" w:space="4"/>
              </w:pBdr>
              <w:spacing w:after="100" w:line="320"/>
            </w:pPr>
            <w:r>
              <w:rPr>
                <w:sz w:val="21"/>
                <w:szCs w:val="21"/>
              </w:rPr>
              <w:t xml:space="preserve">Technical finding: ____________________________________________</w:t>
            </w:r>
          </w:p>
          <w:p>
            <w:pPr>
              <w:pBdr>
                <w:bottom w:val="single" w:color="94A3B8" w:sz="4" w:space="4"/>
              </w:pBdr>
              <w:spacing w:after="100" w:line="320"/>
            </w:pPr>
            <w:r>
              <w:rPr>
                <w:sz w:val="21"/>
                <w:szCs w:val="21"/>
              </w:rPr>
              <w:t xml:space="preserve">  Evidence: __________________________________________________</w:t>
            </w:r>
          </w:p>
          <w:p>
            <w:pPr>
              <w:pBdr>
                <w:bottom w:val="single" w:color="94A3B8" w:sz="4" w:space="4"/>
              </w:pBdr>
              <w:spacing w:after="100" w:line="320"/>
            </w:pPr>
            <w:r>
              <w:rPr>
                <w:sz w:val="21"/>
                <w:szCs w:val="21"/>
              </w:rPr>
              <w:t xml:space="preserve">  Why the gap existed: ________________________________________</w:t>
            </w:r>
          </w:p>
          <w:p>
            <w:pPr>
              <w:pBdr>
                <w:bottom w:val="single" w:color="94A3B8" w:sz="4" w:space="4"/>
              </w:pBdr>
              <w:spacing w:after="100" w:line="320"/>
            </w:pPr>
            <w:r>
              <w:rPr>
                <w:sz w:val="21"/>
                <w:szCs w:val="21"/>
              </w:rPr>
              <w:t xml:space="preserve">Process finding: ______________________________________________</w:t>
            </w:r>
          </w:p>
          <w:p>
            <w:pPr>
              <w:pBdr>
                <w:bottom w:val="single" w:color="94A3B8" w:sz="4" w:space="4"/>
              </w:pBdr>
              <w:spacing w:after="100" w:line="320"/>
            </w:pPr>
            <w:r>
              <w:rPr>
                <w:sz w:val="21"/>
                <w:szCs w:val="21"/>
              </w:rPr>
              <w:t xml:space="preserve">  Evidence: __________________________________________________</w:t>
            </w:r>
          </w:p>
          <w:p>
            <w:pPr>
              <w:pBdr>
                <w:bottom w:val="single" w:color="94A3B8" w:sz="4" w:space="4"/>
              </w:pBdr>
              <w:spacing w:after="100" w:line="320"/>
            </w:pPr>
            <w:r>
              <w:rPr>
                <w:sz w:val="21"/>
                <w:szCs w:val="21"/>
              </w:rPr>
              <w:t xml:space="preserve">  Why the gap existed: ________________________________________</w:t>
            </w:r>
          </w:p>
          <w:p>
            <w:pPr>
              <w:pBdr>
                <w:bottom w:val="single" w:color="94A3B8" w:sz="4" w:space="4"/>
              </w:pBdr>
              <w:spacing w:after="100" w:line="320"/>
            </w:pPr>
            <w:r>
              <w:rPr>
                <w:sz w:val="21"/>
                <w:szCs w:val="21"/>
              </w:rPr>
              <w:t xml:space="preserve">Governance finding: ___________________________________________</w:t>
            </w:r>
          </w:p>
          <w:p>
            <w:pPr>
              <w:pBdr>
                <w:bottom w:val="single" w:color="94A3B8" w:sz="4" w:space="4"/>
              </w:pBdr>
              <w:spacing w:after="100" w:line="320"/>
            </w:pPr>
            <w:r>
              <w:rPr>
                <w:sz w:val="21"/>
                <w:szCs w:val="21"/>
              </w:rPr>
              <w:t xml:space="preserve">  Evidence: __________________________________________________</w:t>
            </w:r>
          </w:p>
          <w:p>
            <w:pPr>
              <w:pBdr>
                <w:bottom w:val="single" w:color="94A3B8" w:sz="4" w:space="4"/>
              </w:pBdr>
              <w:spacing w:after="100" w:line="320"/>
            </w:pPr>
            <w:r>
              <w:rPr>
                <w:sz w:val="21"/>
                <w:szCs w:val="21"/>
              </w:rPr>
              <w:t xml:space="preserve">  Why the gap existed: ________________________________________</w:t>
            </w:r>
          </w:p>
          <w:p>
            <w:pPr>
              <w:pBdr>
                <w:bottom w:val="single" w:color="94A3B8" w:sz="4" w:space="4"/>
              </w:pBdr>
              <w:spacing w:after="100" w:line="320"/>
            </w:pPr>
            <w:r>
              <w:rPr>
                <w:sz w:val="21"/>
                <w:szCs w:val="21"/>
              </w:rPr>
              <w:t xml:space="preserve">Primary root cause (one sentence): _____________________________</w:t>
            </w:r>
          </w:p>
        </w:tc>
      </w:tr>
    </w:tbl>
    <w:p>
      <w:pPr>
        <w:pStyle w:val="Heading1"/>
      </w:pPr>
      <w:r>
        <w:t xml:space="preserve">12. Phase 3 - Actions and readback (15 minutes)</w:t>
      </w:r>
    </w:p>
    <w:p>
      <w:pPr>
        <w:pStyle w:val="Heading2"/>
      </w:pPr>
      <w:r>
        <w:t xml:space="preserve">What Phase 3 is for</w:t>
      </w:r>
    </w:p>
    <w:p>
      <w:pPr>
        <w:spacing w:after="140" w:line="276"/>
      </w:pPr>
      <w:r>
        <w:t xml:space="preserve">Turn findings into things a real organization could do. Every action must answer: who does what, by when, to achieve which measurable outcome. Vague actions like "better testing" do not count.</w:t>
      </w:r>
    </w:p>
    <w:p>
      <w:pPr>
        <w:pStyle w:val="Heading2"/>
      </w:pPr>
      <w:r>
        <w:t xml:space="preserve">Framing actions</w:t>
      </w:r>
    </w:p>
    <w:p>
      <w:pPr>
        <w:pStyle w:val="ListParagraph"/>
        <w:numPr>
          <w:ilvl w:val="0"/>
          <w:numId w:val="2"/>
        </w:numPr>
        <w:spacing w:after="60" w:line="268"/>
      </w:pPr>
      <w:r>
        <w:t xml:space="preserve">Short-term (1 to 2 weeks): immediate risk mitigation. Stop the bleeding.</w:t>
      </w:r>
    </w:p>
    <w:p>
      <w:pPr>
        <w:pStyle w:val="ListParagraph"/>
        <w:numPr>
          <w:ilvl w:val="0"/>
          <w:numId w:val="2"/>
        </w:numPr>
        <w:spacing w:after="60" w:line="268"/>
      </w:pPr>
      <w:r>
        <w:t xml:space="preserve">Long-term (3 to 6 months): structural change. Prevent recurrence.</w:t>
      </w:r>
    </w:p>
    <w:p>
      <w:pPr>
        <w:pStyle w:val="Heading2"/>
      </w:pPr>
      <w:r>
        <w:t xml:space="preserve">Worked Tesla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EF3C7" w:val="clear"/>
            <w:tcMar>
              <w:top w:type="dxa" w:w="160"/>
              <w:left w:type="dxa" w:w="200"/>
              <w:bottom w:type="dxa" w:w="160"/>
              <w:right w:type="dxa" w:w="200"/>
            </w:tcMar>
          </w:tcPr>
          <w:p>
            <w:pPr>
              <w:spacing w:after="80"/>
            </w:pPr>
            <w:r>
              <w:rPr>
                <w:b/>
                <w:bCs/>
                <w:color w:val="92400E"/>
                <w:sz w:val="20"/>
                <w:szCs w:val="20"/>
              </w:rPr>
              <w:t xml:space="preserve">WORKED EXAMPLE  -  Phase 3 actions for Case A (Tesla Autopilot)</w:t>
            </w:r>
          </w:p>
          <w:p>
            <w:pPr>
              <w:spacing w:after="80" w:line="268"/>
            </w:pPr>
            <w:r>
              <w:rPr>
                <w:color w:val="1F2937"/>
                <w:sz w:val="22"/>
                <w:szCs w:val="22"/>
              </w:rPr>
              <w:t xml:space="preserve">Short-term (1-2 weeks): Disable Autopilot lane-keeping on roads classified non-highway in the map layer until per-geometry validation tests pass. Owner: VP Autopilot. Success metric: zero Autopilot engagements on non-highway roads until validation completes.</w:t>
            </w:r>
          </w:p>
          <w:p>
            <w:pPr>
              <w:spacing w:after="80" w:line="268"/>
            </w:pPr>
            <w:r>
              <w:rPr>
                <w:color w:val="1F2937"/>
                <w:sz w:val="22"/>
                <w:szCs w:val="22"/>
              </w:rPr>
              <w:t xml:space="preserve">Short-term (1-2 weeks): Open a structured retrospective on the existing 100+ prior crash reports using the three-lens framework. Owner: VP Safety. Success metric: written triage report with categorized findings, delivered to the CEO and the board.</w:t>
            </w:r>
          </w:p>
          <w:p>
            <w:pPr>
              <w:spacing w:after="80" w:line="268"/>
            </w:pPr>
            <w:r>
              <w:rPr>
                <w:color w:val="1F2937"/>
                <w:sz w:val="22"/>
                <w:szCs w:val="22"/>
              </w:rPr>
              <w:t xml:space="preserve">Long-term (90 days): Per-road-geometry validation harness with documented pass thresholds before any Autopilot over-the-air update. Owner: Autopilot Validation Lead. Success metric: harness in CI, every OTA shows a pass report.</w:t>
            </w:r>
          </w:p>
          <w:p>
            <w:pPr>
              <w:spacing w:after="80" w:line="268"/>
            </w:pPr>
            <w:r>
              <w:rPr>
                <w:color w:val="1F2937"/>
                <w:sz w:val="22"/>
                <w:szCs w:val="22"/>
              </w:rPr>
              <w:t xml:space="preserve">Long-term (90 days): Establish an independent Safety Review Board with authority to block over-the-air releases. Charter, membership, and escalation thresholds published. Owner: Chief Safety Officer. Success metric: board operational with published charter, monthly minutes filed.</w:t>
            </w:r>
          </w:p>
        </w:tc>
      </w:tr>
    </w:tbl>
    <w:p>
      <w:pPr>
        <w:pStyle w:val="Heading2"/>
      </w:pPr>
      <w:r>
        <w:t xml:space="preserve">Worksheet to 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60"/>
              <w:left w:type="dxa" w:w="200"/>
              <w:bottom w:type="dxa" w:w="160"/>
              <w:right w:type="dxa" w:w="200"/>
            </w:tcMar>
          </w:tcPr>
          <w:p>
            <w:pPr>
              <w:spacing w:after="80"/>
            </w:pPr>
            <w:r>
              <w:rPr>
                <w:b/>
                <w:bCs/>
                <w:color w:val="075985"/>
                <w:sz w:val="20"/>
                <w:szCs w:val="20"/>
              </w:rPr>
              <w:t xml:space="preserve">WORKSHEET  -  Phase 3 Action Register</w:t>
            </w:r>
          </w:p>
          <w:p>
            <w:pPr>
              <w:spacing w:after="100"/>
            </w:pPr>
            <w:r>
              <w:rPr>
                <w:i/>
                <w:iCs/>
                <w:color w:val="6B7280"/>
                <w:sz w:val="21"/>
                <w:szCs w:val="21"/>
              </w:rPr>
              <w:t xml:space="preserve">At least one short-term and one long-term action. Each line: Action, Owner, Deadline, Success metric.</w:t>
            </w:r>
          </w:p>
          <w:p>
            <w:pPr>
              <w:pBdr>
                <w:bottom w:val="single" w:color="94A3B8" w:sz="4" w:space="4"/>
              </w:pBdr>
              <w:spacing w:after="100" w:line="320"/>
            </w:pPr>
            <w:r>
              <w:rPr>
                <w:sz w:val="21"/>
                <w:szCs w:val="21"/>
              </w:rPr>
              <w:t xml:space="preserve">Short-term 1: _______________________________________________</w:t>
            </w:r>
          </w:p>
          <w:p>
            <w:pPr>
              <w:pBdr>
                <w:bottom w:val="single" w:color="94A3B8" w:sz="4" w:space="4"/>
              </w:pBdr>
              <w:spacing w:after="100" w:line="320"/>
            </w:pPr>
            <w:r>
              <w:rPr>
                <w:sz w:val="21"/>
                <w:szCs w:val="21"/>
              </w:rPr>
              <w:t xml:space="preserve">  Owner: __________  Deadline: __________  Metric: _________</w:t>
            </w:r>
          </w:p>
          <w:p>
            <w:pPr>
              <w:pBdr>
                <w:bottom w:val="single" w:color="94A3B8" w:sz="4" w:space="4"/>
              </w:pBdr>
              <w:spacing w:after="100" w:line="320"/>
            </w:pPr>
            <w:r>
              <w:rPr>
                <w:sz w:val="21"/>
                <w:szCs w:val="21"/>
              </w:rPr>
              <w:t xml:space="preserve">Short-term 2: _______________________________________________</w:t>
            </w:r>
          </w:p>
          <w:p>
            <w:pPr>
              <w:pBdr>
                <w:bottom w:val="single" w:color="94A3B8" w:sz="4" w:space="4"/>
              </w:pBdr>
              <w:spacing w:after="100" w:line="320"/>
            </w:pPr>
            <w:r>
              <w:rPr>
                <w:sz w:val="21"/>
                <w:szCs w:val="21"/>
              </w:rPr>
              <w:t xml:space="preserve">  Owner: __________  Deadline: __________  Metric: _________</w:t>
            </w:r>
          </w:p>
          <w:p>
            <w:pPr>
              <w:pBdr>
                <w:bottom w:val="single" w:color="94A3B8" w:sz="4" w:space="4"/>
              </w:pBdr>
              <w:spacing w:after="100" w:line="320"/>
            </w:pPr>
            <w:r>
              <w:rPr>
                <w:sz w:val="21"/>
                <w:szCs w:val="21"/>
              </w:rPr>
              <w:t xml:space="preserve">Long-term 1: ________________________________________________</w:t>
            </w:r>
          </w:p>
          <w:p>
            <w:pPr>
              <w:pBdr>
                <w:bottom w:val="single" w:color="94A3B8" w:sz="4" w:space="4"/>
              </w:pBdr>
              <w:spacing w:after="100" w:line="320"/>
            </w:pPr>
            <w:r>
              <w:rPr>
                <w:sz w:val="21"/>
                <w:szCs w:val="21"/>
              </w:rPr>
              <w:t xml:space="preserve">  Owner: __________  Deadline: __________  Metric: _________</w:t>
            </w:r>
          </w:p>
          <w:p>
            <w:pPr>
              <w:pBdr>
                <w:bottom w:val="single" w:color="94A3B8" w:sz="4" w:space="4"/>
              </w:pBdr>
              <w:spacing w:after="100" w:line="320"/>
            </w:pPr>
            <w:r>
              <w:rPr>
                <w:sz w:val="21"/>
                <w:szCs w:val="21"/>
              </w:rPr>
              <w:t xml:space="preserve">Long-term 2: ________________________________________________</w:t>
            </w:r>
          </w:p>
          <w:p>
            <w:pPr>
              <w:pBdr>
                <w:bottom w:val="single" w:color="94A3B8" w:sz="4" w:space="4"/>
              </w:pBdr>
              <w:spacing w:after="100" w:line="320"/>
            </w:pPr>
            <w:r>
              <w:rPr>
                <w:sz w:val="21"/>
                <w:szCs w:val="21"/>
              </w:rPr>
              <w:t xml:space="preserve">  Owner: __________  Deadline: __________  Metric: _________</w:t>
            </w:r>
          </w:p>
        </w:tc>
      </w:tr>
    </w:tbl>
    <w:p>
      <w:pPr>
        <w:pStyle w:val="Heading2"/>
      </w:pPr>
      <w:r>
        <w:t xml:space="preserve">Two-minute readback script</w:t>
      </w:r>
    </w:p>
    <w:p>
      <w:pPr>
        <w:pStyle w:val="ListParagraph"/>
        <w:numPr>
          <w:ilvl w:val="0"/>
          <w:numId w:val="2"/>
        </w:numPr>
        <w:spacing w:after="60" w:line="268"/>
      </w:pPr>
      <w:r>
        <w:t xml:space="preserve">0:00 to 0:15 - One sentence on the system and what failed</w:t>
      </w:r>
    </w:p>
    <w:p>
      <w:pPr>
        <w:pStyle w:val="ListParagraph"/>
        <w:numPr>
          <w:ilvl w:val="0"/>
          <w:numId w:val="2"/>
        </w:numPr>
        <w:spacing w:after="60" w:line="268"/>
      </w:pPr>
      <w:r>
        <w:t xml:space="preserve">0:15 to 1:00 - Primary root cause and the evidence behind it</w:t>
      </w:r>
    </w:p>
    <w:p>
      <w:pPr>
        <w:pStyle w:val="ListParagraph"/>
        <w:numPr>
          <w:ilvl w:val="0"/>
          <w:numId w:val="2"/>
        </w:numPr>
        <w:spacing w:after="60" w:line="268"/>
      </w:pPr>
      <w:r>
        <w:t xml:space="preserve">1:00 to 1:45 - Top short-term action and top long-term action</w:t>
      </w:r>
    </w:p>
    <w:p>
      <w:pPr>
        <w:pStyle w:val="ListParagraph"/>
        <w:numPr>
          <w:ilvl w:val="0"/>
          <w:numId w:val="2"/>
        </w:numPr>
        <w:spacing w:after="60" w:line="268"/>
      </w:pPr>
      <w:r>
        <w:t xml:space="preserve">1:45 to 2:00 - The biggest risk you cannot yet address</w:t>
      </w:r>
    </w:p>
    <w:p>
      <w:pPr>
        <w:pStyle w:val="Heading1"/>
      </w:pPr>
      <w:r>
        <w:t xml:space="preserve">13. What good looks like</w:t>
      </w:r>
    </w:p>
    <w:p>
      <w:pPr>
        <w:pStyle w:val="Heading2"/>
      </w:pPr>
      <w:r>
        <w:t xml:space="preserve">Excellent</w:t>
      </w:r>
    </w:p>
    <w:p>
      <w:pPr>
        <w:spacing w:after="140" w:line="276"/>
      </w:pPr>
      <w:r>
        <w:t xml:space="preserve">The model generalized poorly because 95 percent of training data came from one demographic. No subgroup fairness audit was conducted before deployment, and there was no post-deployment monitoring. A subgroup audit run quarterly would have caught the gap inside a month. Preventively, we recommend an independent fairness review board, mandatory pre-launch subgroup audits, and a per-subgroup performance monitoring dashboard with alert thresholds.</w:t>
      </w:r>
    </w:p>
    <w:p>
      <w:pPr>
        <w:pStyle w:val="Heading2"/>
      </w:pPr>
      <w:r>
        <w:t xml:space="preserve">Weak</w:t>
      </w:r>
    </w:p>
    <w:p>
      <w:pPr>
        <w:spacing w:after="140" w:line="276"/>
      </w:pPr>
      <w:r>
        <w:t xml:space="preserve">The system was not good enough. Testing was bad. They should have done more testing.</w:t>
      </w:r>
    </w:p>
    <w:p>
      <w:pPr>
        <w:pStyle w:val="Heading1"/>
      </w:pPr>
      <w:r>
        <w:t xml:space="preserve">14. Common mistakes to avoid</w:t>
      </w:r>
    </w:p>
    <w:p>
      <w:pPr>
        <w:pStyle w:val="ListParagraph"/>
        <w:numPr>
          <w:ilvl w:val="0"/>
          <w:numId w:val="2"/>
        </w:numPr>
        <w:spacing w:after="60" w:line="268"/>
      </w:pPr>
      <w:r>
        <w:t xml:space="preserve">Treating intent as the explanation. Most of these systems were built by smart, well-meaning teams.</w:t>
      </w:r>
    </w:p>
    <w:p>
      <w:pPr>
        <w:pStyle w:val="ListParagraph"/>
        <w:numPr>
          <w:ilvl w:val="0"/>
          <w:numId w:val="2"/>
        </w:numPr>
        <w:spacing w:after="60" w:line="268"/>
      </w:pPr>
      <w:r>
        <w:t xml:space="preserve">Stopping at one lens. A real incident usually has gaps in all three.</w:t>
      </w:r>
    </w:p>
    <w:p>
      <w:pPr>
        <w:pStyle w:val="ListParagraph"/>
        <w:numPr>
          <w:ilvl w:val="0"/>
          <w:numId w:val="2"/>
        </w:numPr>
        <w:spacing w:after="60" w:line="268"/>
      </w:pPr>
      <w:r>
        <w:t xml:space="preserve">Vague recommendations. "Better testing" is not actionable; "quarterly subgroup fairness audit across gender, race, and age with 90-day catch window" is.</w:t>
      </w:r>
    </w:p>
    <w:p>
      <w:pPr>
        <w:pStyle w:val="ListParagraph"/>
        <w:numPr>
          <w:ilvl w:val="0"/>
          <w:numId w:val="2"/>
        </w:numPr>
        <w:spacing w:after="60" w:line="268"/>
      </w:pPr>
      <w:r>
        <w:t xml:space="preserve">Skipping the why-the-gap question. Say why the failure was possible, not just that it happened.</w:t>
      </w:r>
    </w:p>
    <w:p>
      <w:pPr>
        <w:pStyle w:val="Heading1"/>
      </w:pPr>
      <w:r>
        <w:t xml:space="preserve">15. Deliverable Template (take-home report, 3 to 5 pages)</w:t>
      </w:r>
    </w:p>
    <w:p>
      <w:pPr>
        <w:spacing w:after="140" w:line="276"/>
      </w:pPr>
      <w:r>
        <w:t xml:space="preserve">Copy these headings into a new document, fill in your analysis, and trim to 3 to 5 pages. Amber blocks show what a strong answer looks like using Case D (HealthAI) so you can model on the standard without copying.</w:t>
      </w:r>
    </w:p>
    <w:p>
      <w:pPr>
        <w:pStyle w:val="Heading2"/>
      </w:pPr>
      <w:r>
        <w:t xml:space="preserve">15.1 Case Summary (0.5 to 1 page)</w:t>
      </w:r>
    </w:p>
    <w:p>
      <w:pPr>
        <w:spacing w:after="140" w:line="276"/>
      </w:pPr>
      <w:r>
        <w:t xml:space="preserve">Prompt: In two short paragraphs name the system, who built it, who used it, who was harmed, and the headline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EF3C7" w:val="clear"/>
            <w:tcMar>
              <w:top w:type="dxa" w:w="160"/>
              <w:left w:type="dxa" w:w="200"/>
              <w:bottom w:type="dxa" w:w="160"/>
              <w:right w:type="dxa" w:w="200"/>
            </w:tcMar>
          </w:tcPr>
          <w:p>
            <w:pPr>
              <w:spacing w:after="80"/>
            </w:pPr>
            <w:r>
              <w:rPr>
                <w:b/>
                <w:bCs/>
                <w:color w:val="92400E"/>
                <w:sz w:val="20"/>
                <w:szCs w:val="20"/>
              </w:rPr>
              <w:t xml:space="preserve">WORKED EXAMPLE  -  Sample (Case D HealthAI)</w:t>
            </w:r>
          </w:p>
          <w:p>
            <w:pPr>
              <w:spacing w:after="80" w:line="268"/>
            </w:pPr>
            <w:r>
              <w:rPr>
                <w:color w:val="1F2937"/>
                <w:sz w:val="22"/>
                <w:szCs w:val="22"/>
              </w:rPr>
              <w:t xml:space="preserve">HealthAI Mortality Prediction is a hospital decision-support model built by HealthAI Inc. and deployed to 18 hospitals across the United States. It scores inpatient mortality risk so hospitals can route high-risk patients to escalated care. The model was trained on five years of data from a single academic medical center serving a predominantly White patient population.</w:t>
            </w:r>
          </w:p>
          <w:p>
            <w:pPr>
              <w:spacing w:after="80" w:line="268"/>
            </w:pPr>
            <w:r>
              <w:rPr>
                <w:color w:val="1F2937"/>
                <w:sz w:val="22"/>
                <w:szCs w:val="22"/>
              </w:rPr>
              <w:t xml:space="preserve">An external audit found that Black patients with clinically identical profiles to White patients received mortality predictions 1.5 times higher on average. The audit also identified a target-variable measurement bias: patients who left the hospital system were labeled as not deceased even when they had died elsewhere. The disparity affected an estimated 3,800 patients before deployment was paused.</w:t>
            </w:r>
          </w:p>
        </w:tc>
      </w:tr>
    </w:tbl>
    <w:p>
      <w:pPr>
        <w:pStyle w:val="Heading2"/>
      </w:pPr>
      <w:r>
        <w:t xml:space="preserve">15.2 Timeline (0.5 page)</w:t>
      </w:r>
    </w:p>
    <w:p>
      <w:pPr>
        <w:spacing w:after="140" w:line="276"/>
      </w:pPr>
      <w:r>
        <w:t xml:space="preserve">Prompt: 6 to 10 dated events from design through public response. Chronological. Format: Date, Event,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EF3C7" w:val="clear"/>
            <w:tcMar>
              <w:top w:type="dxa" w:w="160"/>
              <w:left w:type="dxa" w:w="200"/>
              <w:bottom w:type="dxa" w:w="160"/>
              <w:right w:type="dxa" w:w="200"/>
            </w:tcMar>
          </w:tcPr>
          <w:p>
            <w:pPr>
              <w:spacing w:after="80"/>
            </w:pPr>
            <w:r>
              <w:rPr>
                <w:b/>
                <w:bCs/>
                <w:color w:val="92400E"/>
                <w:sz w:val="20"/>
                <w:szCs w:val="20"/>
              </w:rPr>
              <w:t xml:space="preserve">WORKED EXAMPLE  -  Sample timeline rows (Case D HealthAI)</w:t>
            </w:r>
          </w:p>
          <w:p>
            <w:pPr>
              <w:spacing w:after="80" w:line="268"/>
            </w:pPr>
            <w:r>
              <w:rPr>
                <w:color w:val="1F2937"/>
                <w:sz w:val="22"/>
                <w:szCs w:val="22"/>
              </w:rPr>
              <w:t xml:space="preserve">2019 Q1 - Model training begins on five-year retrospective dataset from a single academic medical center (HealthAI internal whitepaper, 2020).</w:t>
            </w:r>
          </w:p>
          <w:p>
            <w:pPr>
              <w:spacing w:after="80" w:line="268"/>
            </w:pPr>
            <w:r>
              <w:rPr>
                <w:color w:val="1F2937"/>
                <w:sz w:val="22"/>
                <w:szCs w:val="22"/>
              </w:rPr>
              <w:t xml:space="preserve">2020 Q3 - First hospital deployment, ten-hospital pilot (HealthAI press release, Sept 2020).</w:t>
            </w:r>
          </w:p>
          <w:p>
            <w:pPr>
              <w:spacing w:after="80" w:line="268"/>
            </w:pPr>
            <w:r>
              <w:rPr>
                <w:color w:val="1F2937"/>
                <w:sz w:val="22"/>
                <w:szCs w:val="22"/>
              </w:rPr>
              <w:t xml:space="preserve">2022 Q1 - External audit by university research group identifies subgroup disparity (peer-reviewed paper, 2022).</w:t>
            </w:r>
          </w:p>
          <w:p>
            <w:pPr>
              <w:spacing w:after="80" w:line="268"/>
            </w:pPr>
            <w:r>
              <w:rPr>
                <w:color w:val="1F2937"/>
                <w:sz w:val="22"/>
                <w:szCs w:val="22"/>
              </w:rPr>
              <w:t xml:space="preserve">2022 Q2 - Audit findings reported to FDA via medical device adverse event channel.</w:t>
            </w:r>
          </w:p>
        </w:tc>
      </w:tr>
    </w:tbl>
    <w:p>
      <w:pPr>
        <w:pStyle w:val="Heading2"/>
      </w:pPr>
      <w:r>
        <w:t xml:space="preserve">15.3 Root Cause Analysis (2 to 2.5 pages)</w:t>
      </w:r>
    </w:p>
    <w:p>
      <w:pPr>
        <w:pStyle w:val="Heading3"/>
      </w:pPr>
      <w:r>
        <w:t xml:space="preserve">15.3.1 Technical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EF3C7" w:val="clear"/>
            <w:tcMar>
              <w:top w:type="dxa" w:w="160"/>
              <w:left w:type="dxa" w:w="200"/>
              <w:bottom w:type="dxa" w:w="160"/>
              <w:right w:type="dxa" w:w="200"/>
            </w:tcMar>
          </w:tcPr>
          <w:p>
            <w:pPr>
              <w:spacing w:after="80"/>
            </w:pPr>
            <w:r>
              <w:rPr>
                <w:b/>
                <w:bCs/>
                <w:color w:val="92400E"/>
                <w:sz w:val="20"/>
                <w:szCs w:val="20"/>
              </w:rPr>
              <w:t xml:space="preserve">WORKED EXAMPLE  -  Sample (Case D HealthAI)</w:t>
            </w:r>
          </w:p>
          <w:p>
            <w:pPr>
              <w:spacing w:after="80" w:line="268"/>
            </w:pPr>
            <w:r>
              <w:rPr>
                <w:color w:val="1F2937"/>
                <w:sz w:val="22"/>
                <w:szCs w:val="22"/>
              </w:rPr>
              <w:t xml:space="preserve">The training data was demographically homogeneous: roughly 88 percent of records came from White patients. The model learned that certain comorbidities (chronic kidney disease, untreated diabetes) raise mortality risk, but those conditions are more prevalent and more often undertreated in Black patient populations. The model encoded undertreatment as elevated baseline risk. Evidence: subgroup performance breakdown in the external audit shows a 1.5x ratio in predicted mortality after controlling for clinical profile.</w:t>
            </w:r>
          </w:p>
        </w:tc>
      </w:tr>
    </w:tbl>
    <w:p>
      <w:pPr>
        <w:pStyle w:val="Heading3"/>
      </w:pPr>
      <w:r>
        <w:t xml:space="preserve">15.3.2 Process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EF3C7" w:val="clear"/>
            <w:tcMar>
              <w:top w:type="dxa" w:w="160"/>
              <w:left w:type="dxa" w:w="200"/>
              <w:bottom w:type="dxa" w:w="160"/>
              <w:right w:type="dxa" w:w="200"/>
            </w:tcMar>
          </w:tcPr>
          <w:p>
            <w:pPr>
              <w:spacing w:after="80"/>
            </w:pPr>
            <w:r>
              <w:rPr>
                <w:b/>
                <w:bCs/>
                <w:color w:val="92400E"/>
                <w:sz w:val="20"/>
                <w:szCs w:val="20"/>
              </w:rPr>
              <w:t xml:space="preserve">WORKED EXAMPLE  -  Sample (Case D HealthAI)</w:t>
            </w:r>
          </w:p>
          <w:p>
            <w:pPr>
              <w:spacing w:after="80" w:line="268"/>
            </w:pPr>
            <w:r>
              <w:rPr>
                <w:color w:val="1F2937"/>
                <w:sz w:val="22"/>
                <w:szCs w:val="22"/>
              </w:rPr>
              <w:t xml:space="preserve">There was no subgroup fairness audit before deployment. The validation protocol reported only aggregate AUC and sensitivity. Why the gap existed: the validation rubric was inherited from non-clinical machine-learning practice and did not require subgroup disaggregation.</w:t>
            </w:r>
          </w:p>
        </w:tc>
      </w:tr>
    </w:tbl>
    <w:p>
      <w:pPr>
        <w:pStyle w:val="Heading3"/>
      </w:pPr>
      <w:r>
        <w:t xml:space="preserve">15.3.3 Governance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EF3C7" w:val="clear"/>
            <w:tcMar>
              <w:top w:type="dxa" w:w="160"/>
              <w:left w:type="dxa" w:w="200"/>
              <w:bottom w:type="dxa" w:w="160"/>
              <w:right w:type="dxa" w:w="200"/>
            </w:tcMar>
          </w:tcPr>
          <w:p>
            <w:pPr>
              <w:spacing w:after="80"/>
            </w:pPr>
            <w:r>
              <w:rPr>
                <w:b/>
                <w:bCs/>
                <w:color w:val="92400E"/>
                <w:sz w:val="20"/>
                <w:szCs w:val="20"/>
              </w:rPr>
              <w:t xml:space="preserve">WORKED EXAMPLE  -  Sample (Case D HealthAI)</w:t>
            </w:r>
          </w:p>
          <w:p>
            <w:pPr>
              <w:spacing w:after="80" w:line="268"/>
            </w:pPr>
            <w:r>
              <w:rPr>
                <w:color w:val="1F2937"/>
                <w:sz w:val="22"/>
                <w:szCs w:val="22"/>
              </w:rPr>
              <w:t xml:space="preserve">No party at HealthAI was named owner of in-production subgroup performance. The dashboard tracked aggregate alert rates only. The external audit was the first time anyone disaggregated outcomes by patient demographics. Why the gap existed: the operating model did not include a clinical fairness owner.</w:t>
            </w:r>
          </w:p>
        </w:tc>
      </w:tr>
    </w:tbl>
    <w:p>
      <w:pPr>
        <w:pStyle w:val="Heading3"/>
      </w:pPr>
      <w:r>
        <w:t xml:space="preserve">15.3.4 Primary root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EF3C7" w:val="clear"/>
            <w:tcMar>
              <w:top w:type="dxa" w:w="160"/>
              <w:left w:type="dxa" w:w="200"/>
              <w:bottom w:type="dxa" w:w="160"/>
              <w:right w:type="dxa" w:w="200"/>
            </w:tcMar>
          </w:tcPr>
          <w:p>
            <w:pPr>
              <w:spacing w:after="80"/>
            </w:pPr>
            <w:r>
              <w:rPr>
                <w:b/>
                <w:bCs/>
                <w:color w:val="92400E"/>
                <w:sz w:val="20"/>
                <w:szCs w:val="20"/>
              </w:rPr>
              <w:t xml:space="preserve">WORKED EXAMPLE  -  Sample (Case D HealthAI)</w:t>
            </w:r>
          </w:p>
          <w:p>
            <w:pPr>
              <w:spacing w:after="80" w:line="268"/>
            </w:pPr>
            <w:r>
              <w:rPr>
                <w:color w:val="1F2937"/>
                <w:sz w:val="22"/>
                <w:szCs w:val="22"/>
              </w:rPr>
              <w:t xml:space="preserve">The primary driver was a validation regime that treated aggregate performance as sufficient evidence for clinical deployment, in a domain where biased training data and a noisy target variable made subgroup disaggregation essential.</w:t>
            </w:r>
          </w:p>
        </w:tc>
      </w:tr>
    </w:tbl>
    <w:p>
      <w:pPr>
        <w:pStyle w:val="Heading2"/>
      </w:pPr>
      <w:r>
        <w:t xml:space="preserve">15.4 Corrective Actions (0.5 to 1 page)</w:t>
      </w:r>
    </w:p>
    <w:p>
      <w:pPr>
        <w:pStyle w:val="Heading3"/>
      </w:pPr>
      <w:r>
        <w:t xml:space="preserve">15.4.1 Short-term (1 to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EF3C7" w:val="clear"/>
            <w:tcMar>
              <w:top w:type="dxa" w:w="160"/>
              <w:left w:type="dxa" w:w="200"/>
              <w:bottom w:type="dxa" w:w="160"/>
              <w:right w:type="dxa" w:w="200"/>
            </w:tcMar>
          </w:tcPr>
          <w:p>
            <w:pPr>
              <w:spacing w:after="80"/>
            </w:pPr>
            <w:r>
              <w:rPr>
                <w:b/>
                <w:bCs/>
                <w:color w:val="92400E"/>
                <w:sz w:val="20"/>
                <w:szCs w:val="20"/>
              </w:rPr>
              <w:t xml:space="preserve">WORKED EXAMPLE  -  Sample (Case D HealthAI)</w:t>
            </w:r>
          </w:p>
          <w:p>
            <w:pPr>
              <w:spacing w:after="80" w:line="268"/>
            </w:pPr>
            <w:r>
              <w:rPr>
                <w:color w:val="1F2937"/>
                <w:sz w:val="22"/>
                <w:szCs w:val="22"/>
              </w:rPr>
              <w:t xml:space="preserve">Pause new hospital deployments. Owner: VP Clinical Deployments. Success metric: zero new deployments until the launch gate below is in place.</w:t>
            </w:r>
          </w:p>
          <w:p>
            <w:pPr>
              <w:spacing w:after="80" w:line="268"/>
            </w:pPr>
            <w:r>
              <w:rPr>
                <w:color w:val="1F2937"/>
                <w:sz w:val="22"/>
                <w:szCs w:val="22"/>
              </w:rPr>
              <w:t xml:space="preserve">Run a retroactive subgroup fairness audit on all 18 deployed sites and publish the gap. Owner: Head of Validation. Success metric: written report shared with each hospital CMO within 14 days.</w:t>
            </w:r>
          </w:p>
        </w:tc>
      </w:tr>
    </w:tbl>
    <w:p>
      <w:pPr>
        <w:pStyle w:val="Heading3"/>
      </w:pPr>
      <w:r>
        <w:t xml:space="preserve">15.4.2 Long-term (3 to 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EF3C7" w:val="clear"/>
            <w:tcMar>
              <w:top w:type="dxa" w:w="160"/>
              <w:left w:type="dxa" w:w="200"/>
              <w:bottom w:type="dxa" w:w="160"/>
              <w:right w:type="dxa" w:w="200"/>
            </w:tcMar>
          </w:tcPr>
          <w:p>
            <w:pPr>
              <w:spacing w:after="80"/>
            </w:pPr>
            <w:r>
              <w:rPr>
                <w:b/>
                <w:bCs/>
                <w:color w:val="92400E"/>
                <w:sz w:val="20"/>
                <w:szCs w:val="20"/>
              </w:rPr>
              <w:t xml:space="preserve">WORKED EXAMPLE  -  Sample (Case D HealthAI)</w:t>
            </w:r>
          </w:p>
          <w:p>
            <w:pPr>
              <w:spacing w:after="80" w:line="268"/>
            </w:pPr>
            <w:r>
              <w:rPr>
                <w:color w:val="1F2937"/>
                <w:sz w:val="22"/>
                <w:szCs w:val="22"/>
              </w:rPr>
              <w:t xml:space="preserve">Adopt a hard launch gate requiring subgroup performance reporting across gender, race, age, and payor before any hospital deployment. Owner: Chief Validation Officer. Success metric: gate live in deployment pipeline.</w:t>
            </w:r>
          </w:p>
          <w:p>
            <w:pPr>
              <w:spacing w:after="80" w:line="268"/>
            </w:pPr>
            <w:r>
              <w:rPr>
                <w:color w:val="1F2937"/>
                <w:sz w:val="22"/>
                <w:szCs w:val="22"/>
              </w:rPr>
              <w:t xml:space="preserve">Name a clinical fairness owner with authority to block a deployment. Owner: CMO. Success metric: role filled, charter published, decision rights logged.</w:t>
            </w:r>
          </w:p>
        </w:tc>
      </w:tr>
    </w:tbl>
    <w:p>
      <w:pPr>
        <w:pStyle w:val="Heading2"/>
      </w:pPr>
      <w:r>
        <w:t xml:space="preserve">15.5 References (0.25 page)</w:t>
      </w:r>
    </w:p>
    <w:p>
      <w:pPr>
        <w:spacing w:after="140" w:line="276"/>
      </w:pPr>
      <w:r>
        <w:t xml:space="preserve">Cite case materials, frameworks, and any external sources using a consistent format. Include NIST AI RMF, Model Cards, EU AI Act as applicable.</w:t>
      </w:r>
    </w:p>
    <w:p>
      <w:pPr>
        <w:pStyle w:val="Heading1"/>
      </w:pPr>
      <w:r>
        <w:t xml:space="preserve">16. Rubric (used to grade your report, out of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b/>
                <w:bCs/>
                <w:sz w:val="21"/>
                <w:szCs w:val="21"/>
              </w:rPr>
              <w:t xml:space="preserve">Technical Analysis (20)</w:t>
            </w:r>
          </w:p>
        </w:tc>
        <w:tc>
          <w:tcPr>
            <w:tcW w:type="dxa" w:w="6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sz w:val="21"/>
                <w:szCs w:val="21"/>
              </w:rPr>
              <w:t xml:space="preserve">Identifies specific data or model failure with evidence. Names failure mode, not just symptom.</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sz w:val="21"/>
                <w:szCs w:val="21"/>
              </w:rPr>
              <w:t xml:space="preserve">Process Root Cause (25)</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sz w:val="21"/>
                <w:szCs w:val="21"/>
              </w:rPr>
              <w:t xml:space="preserve">Links failure to specific gaps in testing, review, or governance. Explains why the gap existed.</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b/>
                <w:bCs/>
                <w:sz w:val="21"/>
                <w:szCs w:val="21"/>
              </w:rPr>
              <w:t xml:space="preserve">Governance Insight (25)</w:t>
            </w:r>
          </w:p>
        </w:tc>
        <w:tc>
          <w:tcPr>
            <w:tcW w:type="dxa" w:w="6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sz w:val="21"/>
                <w:szCs w:val="21"/>
              </w:rPr>
              <w:t xml:space="preserve">Recognizes systemic accountability or incentive failures. Names organizational patterns, not individual people.</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sz w:val="21"/>
                <w:szCs w:val="21"/>
              </w:rPr>
              <w:t xml:space="preserve">Corrective Actions (20)</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sz w:val="21"/>
                <w:szCs w:val="21"/>
              </w:rPr>
              <w:t xml:space="preserve">Specific, measurable, time-bound. Includes short-term and long-term. Each has owner, deadline, metric.</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b/>
                <w:bCs/>
                <w:sz w:val="21"/>
                <w:szCs w:val="21"/>
              </w:rPr>
              <w:t xml:space="preserve">Writing and Clarity (10)</w:t>
            </w:r>
          </w:p>
        </w:tc>
        <w:tc>
          <w:tcPr>
            <w:tcW w:type="dxa" w:w="6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sz w:val="21"/>
                <w:szCs w:val="21"/>
              </w:rPr>
              <w:t xml:space="preserve">Clear structure, cited claims, professional tone. Under 5 pages.</w:t>
            </w:r>
          </w:p>
        </w:tc>
      </w:tr>
    </w:tbl>
    <w:p>
      <w:pPr>
        <w:pStyle w:val="Heading2"/>
      </w:pPr>
      <w:r>
        <w:t xml:space="preserve">Grade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b/>
                <w:bCs/>
                <w:sz w:val="21"/>
                <w:szCs w:val="21"/>
              </w:rPr>
              <w:t xml:space="preserve">Excellent (85+)</w:t>
            </w:r>
          </w:p>
        </w:tc>
        <w:tc>
          <w:tcPr>
            <w:tcW w:type="dxa" w:w="6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sz w:val="21"/>
                <w:szCs w:val="21"/>
              </w:rPr>
              <w:t xml:space="preserve">Every finding specific and evidenced. Primary root cause named in one sentence. Actions each with owner, deadline, metric.</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sz w:val="21"/>
                <w:szCs w:val="21"/>
              </w:rPr>
              <w:t xml:space="preserve">Good (70-84)</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sz w:val="21"/>
                <w:szCs w:val="21"/>
              </w:rPr>
              <w:t xml:space="preserve">Most findings specific. Primary root cause named. Actions mostly complete but 1-2 missing details.</w:t>
            </w:r>
          </w:p>
        </w:tc>
      </w:tr>
      <w:tr>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b/>
                <w:bCs/>
                <w:sz w:val="21"/>
                <w:szCs w:val="21"/>
              </w:rPr>
              <w:t xml:space="preserve">Acceptable (55-69)</w:t>
            </w:r>
          </w:p>
        </w:tc>
        <w:tc>
          <w:tcPr>
            <w:tcW w:type="dxa" w:w="6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sz w:val="21"/>
                <w:szCs w:val="21"/>
              </w:rPr>
              <w:t xml:space="preserve">Findings general. Primary root cause not clearly named. Actions vague on owner or metric.</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bCs/>
                <w:sz w:val="21"/>
                <w:szCs w:val="21"/>
              </w:rPr>
              <w:t xml:space="preserve">Below (0-54)</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sz w:val="21"/>
                <w:szCs w:val="21"/>
              </w:rPr>
              <w:t xml:space="preserve">Findings absent or generic. No primary root cause. Actions unactionable.</w:t>
            </w:r>
          </w:p>
        </w:tc>
      </w:tr>
    </w:tbl>
    <w:p>
      <w:pPr>
        <w:pStyle w:val="Heading1"/>
      </w:pPr>
      <w:r>
        <w:t xml:space="preserve">17. Submission checklist</w:t>
      </w:r>
    </w:p>
    <w:p>
      <w:pPr>
        <w:pStyle w:val="ListParagraph"/>
        <w:numPr>
          <w:ilvl w:val="0"/>
          <w:numId w:val="2"/>
        </w:numPr>
        <w:spacing w:after="60" w:line="268"/>
      </w:pPr>
      <w:r>
        <w:t xml:space="preserve">3 to 5 pages, 11 or 12 point font, 1 inch margins</w:t>
      </w:r>
    </w:p>
    <w:p>
      <w:pPr>
        <w:pStyle w:val="ListParagraph"/>
        <w:numPr>
          <w:ilvl w:val="0"/>
          <w:numId w:val="2"/>
        </w:numPr>
        <w:spacing w:after="60" w:line="268"/>
      </w:pPr>
      <w:r>
        <w:t xml:space="preserve">Every claim has supporting evidence from the packet or cited sources</w:t>
      </w:r>
    </w:p>
    <w:p>
      <w:pPr>
        <w:pStyle w:val="ListParagraph"/>
        <w:numPr>
          <w:ilvl w:val="0"/>
          <w:numId w:val="2"/>
        </w:numPr>
        <w:spacing w:after="60" w:line="268"/>
      </w:pPr>
      <w:r>
        <w:t xml:space="preserve">At least one specific finding per lens (technical, process, governance)</w:t>
      </w:r>
    </w:p>
    <w:p>
      <w:pPr>
        <w:pStyle w:val="ListParagraph"/>
        <w:numPr>
          <w:ilvl w:val="0"/>
          <w:numId w:val="2"/>
        </w:numPr>
        <w:spacing w:after="60" w:line="268"/>
      </w:pPr>
      <w:r>
        <w:t xml:space="preserve">Each corrective action has an owner, a deadline, and a measurable success metric</w:t>
      </w:r>
    </w:p>
    <w:p>
      <w:pPr>
        <w:pStyle w:val="ListParagraph"/>
        <w:numPr>
          <w:ilvl w:val="0"/>
          <w:numId w:val="2"/>
        </w:numPr>
        <w:spacing w:after="60" w:line="268"/>
      </w:pPr>
      <w:r>
        <w:t xml:space="preserve">Primary root cause stated in one or two sentences</w:t>
      </w:r>
    </w:p>
    <w:p>
      <w:pPr>
        <w:pStyle w:val="ListParagraph"/>
        <w:numPr>
          <w:ilvl w:val="0"/>
          <w:numId w:val="2"/>
        </w:numPr>
        <w:spacing w:after="60" w:line="268"/>
      </w:pPr>
      <w:r>
        <w:t xml:space="preserve">Filename: W8_PostMortem_TeamName.pdf or .docx</w:t>
      </w:r>
    </w:p>
    <w:p>
      <w:pPr>
        <w:pStyle w:val="ListParagraph"/>
        <w:numPr>
          <w:ilvl w:val="0"/>
          <w:numId w:val="2"/>
        </w:numPr>
        <w:spacing w:after="60" w:line="268"/>
      </w:pPr>
      <w:r>
        <w:t xml:space="preserve">Submit via course portal within 48 hours of the session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180" w:before="40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F293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2026-07-07T07:17:29.535Z</dcterms:created>
  <dcterms:modified xsi:type="dcterms:W3CDTF">2026-07-07T07:17:29.535Z</dcterms:modified>
</cp:coreProperties>
</file>

<file path=docProps/custom.xml><?xml version="1.0" encoding="utf-8"?>
<Properties xmlns="http://schemas.openxmlformats.org/officeDocument/2006/custom-properties" xmlns:vt="http://schemas.openxmlformats.org/officeDocument/2006/docPropsVTypes"/>
</file>