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04A226" w14:textId="2C83CF30" w:rsidR="00E5269E" w:rsidRDefault="00000000">
      <w:pPr>
        <w:jc w:val="center"/>
        <w:rPr>
          <w:b/>
          <w:sz w:val="28"/>
        </w:rPr>
      </w:pPr>
      <w:r>
        <w:rPr>
          <w:b/>
          <w:sz w:val="28"/>
        </w:rPr>
        <w:t xml:space="preserve">Lab </w:t>
      </w:r>
      <w:r w:rsidR="00E5269E">
        <w:rPr>
          <w:b/>
          <w:sz w:val="28"/>
        </w:rPr>
        <w:t xml:space="preserve">9 </w:t>
      </w:r>
      <w:r w:rsidR="009A6F28">
        <w:rPr>
          <w:b/>
          <w:sz w:val="28"/>
        </w:rPr>
        <w:t xml:space="preserve">Formal </w:t>
      </w:r>
      <w:r w:rsidR="00E5269E">
        <w:rPr>
          <w:b/>
          <w:sz w:val="28"/>
        </w:rPr>
        <w:t xml:space="preserve">Verification </w:t>
      </w:r>
      <w:r>
        <w:rPr>
          <w:b/>
          <w:sz w:val="28"/>
        </w:rPr>
        <w:t>Report</w:t>
      </w:r>
    </w:p>
    <w:p w14:paraId="7EE6BEE4" w14:textId="4EC8BCED" w:rsidR="00BA0725" w:rsidRDefault="00000000">
      <w:pPr>
        <w:jc w:val="center"/>
      </w:pPr>
      <w:r>
        <w:rPr>
          <w:b/>
          <w:sz w:val="28"/>
        </w:rPr>
        <w:t>Singapore HDB House Price Monotonicity</w:t>
      </w:r>
    </w:p>
    <w:p w14:paraId="75363586" w14:textId="0419ACAE" w:rsidR="00BA0725" w:rsidRDefault="00E5269E">
      <w:pPr>
        <w:jc w:val="center"/>
      </w:pPr>
      <w:r>
        <w:t>Team: Charles Foo, Sagar Pratap Singh | Course: Trustworthy AI | Date: 2026-07-18</w:t>
      </w:r>
    </w:p>
    <w:p w14:paraId="47F80C84" w14:textId="77777777" w:rsidR="003D424D" w:rsidRDefault="003D424D">
      <w:pPr>
        <w:jc w:val="center"/>
      </w:pPr>
    </w:p>
    <w:p w14:paraId="49ACFC18" w14:textId="2E949B96" w:rsidR="00E5269E" w:rsidRPr="007B0472" w:rsidRDefault="00E5269E" w:rsidP="007B0472">
      <w:pPr>
        <w:pStyle w:val="Heading2"/>
        <w:numPr>
          <w:ilvl w:val="0"/>
          <w:numId w:val="14"/>
        </w:numPr>
        <w:rPr>
          <w:rFonts w:ascii="Arial" w:hAnsi="Arial" w:cs="Arial"/>
        </w:rPr>
      </w:pPr>
      <w:r w:rsidRPr="007B0472">
        <w:rPr>
          <w:rFonts w:ascii="Arial" w:hAnsi="Arial" w:cs="Arial"/>
          <w:color w:val="000000" w:themeColor="text1"/>
        </w:rPr>
        <w:t>Property Statement</w:t>
      </w:r>
      <w:r w:rsidR="007B0472">
        <w:rPr>
          <w:rFonts w:ascii="Arial" w:hAnsi="Arial" w:cs="Arial"/>
        </w:rPr>
        <w:br/>
      </w:r>
    </w:p>
    <w:p w14:paraId="4424AB9C" w14:textId="195EEBD8" w:rsidR="00E5269E" w:rsidRPr="00E5269E" w:rsidRDefault="00E5269E" w:rsidP="00E5269E">
      <w:pPr>
        <w:rPr>
          <w:bCs/>
          <w:sz w:val="22"/>
        </w:rPr>
      </w:pPr>
      <w:r>
        <w:rPr>
          <w:bCs/>
          <w:sz w:val="22"/>
        </w:rPr>
        <w:t xml:space="preserve">For the purposes of this lab, we chose the property </w:t>
      </w:r>
      <w:r w:rsidRPr="009A6F28">
        <w:rPr>
          <w:bCs/>
          <w:sz w:val="22"/>
          <w:u w:val="single"/>
        </w:rPr>
        <w:t>Monotonicity</w:t>
      </w:r>
      <w:r>
        <w:rPr>
          <w:bCs/>
          <w:sz w:val="22"/>
        </w:rPr>
        <w:t xml:space="preserve"> (Type C). </w:t>
      </w:r>
      <w:r w:rsidRPr="00E5269E">
        <w:rPr>
          <w:bCs/>
          <w:sz w:val="22"/>
        </w:rPr>
        <w:t xml:space="preserve">Monotonicity is a good choice because </w:t>
      </w:r>
      <w:r>
        <w:rPr>
          <w:bCs/>
          <w:sz w:val="22"/>
        </w:rPr>
        <w:t xml:space="preserve">it matches a real domain assumption in Singapore’s </w:t>
      </w:r>
      <w:r w:rsidR="006C3E3E">
        <w:rPr>
          <w:bCs/>
          <w:sz w:val="22"/>
        </w:rPr>
        <w:t>HDB house</w:t>
      </w:r>
      <w:r>
        <w:rPr>
          <w:bCs/>
          <w:sz w:val="22"/>
        </w:rPr>
        <w:t xml:space="preserve"> pricing models where there is an expected correlation between an input feature (floor area) and price movement, specifically, l</w:t>
      </w:r>
      <w:r w:rsidRPr="00E5269E">
        <w:rPr>
          <w:bCs/>
          <w:sz w:val="22"/>
        </w:rPr>
        <w:t>arger floor area should not lower predicted price</w:t>
      </w:r>
      <w:r>
        <w:rPr>
          <w:bCs/>
          <w:sz w:val="22"/>
        </w:rPr>
        <w:t>.</w:t>
      </w:r>
    </w:p>
    <w:p w14:paraId="2C172B66" w14:textId="77777777" w:rsidR="006C3E3E" w:rsidRDefault="006C3E3E" w:rsidP="006C3E3E">
      <w:pPr>
        <w:rPr>
          <w:bCs/>
          <w:sz w:val="22"/>
        </w:rPr>
      </w:pPr>
      <w:r>
        <w:rPr>
          <w:bCs/>
          <w:sz w:val="22"/>
        </w:rPr>
        <w:t>Monotonicity</w:t>
      </w:r>
      <w:r w:rsidRPr="006C3E3E">
        <w:rPr>
          <w:bCs/>
          <w:sz w:val="22"/>
        </w:rPr>
        <w:t xml:space="preserve"> fits this </w:t>
      </w:r>
      <w:r>
        <w:rPr>
          <w:bCs/>
          <w:sz w:val="22"/>
        </w:rPr>
        <w:t xml:space="preserve">problem statement </w:t>
      </w:r>
      <w:r w:rsidRPr="006C3E3E">
        <w:rPr>
          <w:bCs/>
          <w:sz w:val="22"/>
        </w:rPr>
        <w:t>because it uses one clear feature change in one direction, so the property is easy to state and encode formally. It also yields a clean UNSAT / SAT / UNKNOWN result that is straightforward to interpret.</w:t>
      </w:r>
    </w:p>
    <w:p w14:paraId="07E131F3" w14:textId="77777777" w:rsidR="003D424D" w:rsidRDefault="003D424D" w:rsidP="006C3E3E">
      <w:pPr>
        <w:rPr>
          <w:bCs/>
          <w:sz w:val="22"/>
        </w:rPr>
      </w:pPr>
    </w:p>
    <w:p w14:paraId="62C19C90" w14:textId="49D6D571" w:rsidR="006C3E3E" w:rsidRPr="007B0472" w:rsidRDefault="006C3E3E" w:rsidP="007B0472">
      <w:pPr>
        <w:pStyle w:val="ListParagraph"/>
        <w:numPr>
          <w:ilvl w:val="0"/>
          <w:numId w:val="14"/>
        </w:numPr>
        <w:rPr>
          <w:rFonts w:eastAsiaTheme="majorEastAsia" w:cs="Arial"/>
          <w:b/>
          <w:bCs/>
          <w:color w:val="000000" w:themeColor="text1"/>
          <w:sz w:val="26"/>
          <w:szCs w:val="26"/>
        </w:rPr>
      </w:pPr>
      <w:r w:rsidRPr="007B0472">
        <w:rPr>
          <w:rFonts w:eastAsiaTheme="majorEastAsia" w:cs="Arial"/>
          <w:b/>
          <w:bCs/>
          <w:color w:val="000000" w:themeColor="text1"/>
          <w:sz w:val="26"/>
          <w:szCs w:val="26"/>
        </w:rPr>
        <w:t>Dataset</w:t>
      </w:r>
    </w:p>
    <w:p w14:paraId="6DECE88D" w14:textId="77777777" w:rsidR="007B0472" w:rsidRDefault="006C3E3E" w:rsidP="006C3E3E">
      <w:pPr>
        <w:rPr>
          <w:bCs/>
          <w:sz w:val="22"/>
        </w:rPr>
      </w:pPr>
      <w:r w:rsidRPr="006C3E3E">
        <w:rPr>
          <w:bCs/>
          <w:sz w:val="22"/>
        </w:rPr>
        <w:t>We used the Singapore HDB resale flats dataset from data.gov.sg, which contains 235,808 transactions.</w:t>
      </w:r>
      <w:r>
        <w:rPr>
          <w:bCs/>
          <w:sz w:val="22"/>
        </w:rPr>
        <w:t xml:space="preserve"> </w:t>
      </w:r>
      <w:r w:rsidRPr="006C3E3E">
        <w:rPr>
          <w:bCs/>
          <w:sz w:val="22"/>
        </w:rPr>
        <w:t>It includes realistic housing features like floor</w:t>
      </w:r>
      <w:r>
        <w:rPr>
          <w:bCs/>
          <w:sz w:val="22"/>
        </w:rPr>
        <w:t xml:space="preserve"> area</w:t>
      </w:r>
      <w:r w:rsidRPr="006C3E3E">
        <w:rPr>
          <w:bCs/>
          <w:sz w:val="22"/>
        </w:rPr>
        <w:t>, lease</w:t>
      </w:r>
      <w:r>
        <w:rPr>
          <w:bCs/>
          <w:sz w:val="22"/>
        </w:rPr>
        <w:t xml:space="preserve"> </w:t>
      </w:r>
      <w:r w:rsidRPr="006C3E3E">
        <w:rPr>
          <w:bCs/>
          <w:sz w:val="22"/>
        </w:rPr>
        <w:t>commence</w:t>
      </w:r>
      <w:r>
        <w:rPr>
          <w:bCs/>
          <w:sz w:val="22"/>
        </w:rPr>
        <w:t xml:space="preserve"> </w:t>
      </w:r>
      <w:r w:rsidRPr="006C3E3E">
        <w:rPr>
          <w:bCs/>
          <w:sz w:val="22"/>
        </w:rPr>
        <w:t>date, remaining</w:t>
      </w:r>
      <w:r>
        <w:rPr>
          <w:bCs/>
          <w:sz w:val="22"/>
        </w:rPr>
        <w:t xml:space="preserve"> </w:t>
      </w:r>
      <w:r w:rsidRPr="006C3E3E">
        <w:rPr>
          <w:bCs/>
          <w:sz w:val="22"/>
        </w:rPr>
        <w:t xml:space="preserve">lease, </w:t>
      </w:r>
      <w:proofErr w:type="spellStart"/>
      <w:r w:rsidRPr="006C3E3E">
        <w:rPr>
          <w:bCs/>
          <w:sz w:val="22"/>
        </w:rPr>
        <w:t>storey</w:t>
      </w:r>
      <w:proofErr w:type="spellEnd"/>
      <w:r>
        <w:rPr>
          <w:bCs/>
          <w:sz w:val="22"/>
        </w:rPr>
        <w:t xml:space="preserve"> range </w:t>
      </w:r>
      <w:r w:rsidRPr="006C3E3E">
        <w:rPr>
          <w:bCs/>
          <w:sz w:val="22"/>
        </w:rPr>
        <w:t xml:space="preserve">and </w:t>
      </w:r>
      <w:r>
        <w:rPr>
          <w:bCs/>
          <w:sz w:val="22"/>
        </w:rPr>
        <w:t xml:space="preserve">transaction </w:t>
      </w:r>
      <w:r w:rsidRPr="006C3E3E">
        <w:rPr>
          <w:bCs/>
          <w:sz w:val="22"/>
        </w:rPr>
        <w:t>month</w:t>
      </w:r>
      <w:r>
        <w:rPr>
          <w:bCs/>
          <w:sz w:val="22"/>
        </w:rPr>
        <w:t xml:space="preserve">. </w:t>
      </w:r>
      <w:r w:rsidRPr="006C3E3E">
        <w:rPr>
          <w:bCs/>
          <w:sz w:val="22"/>
        </w:rPr>
        <w:t xml:space="preserve">These were chosen because they are easy to encode, verifier-friendly, and sufficient for a small </w:t>
      </w:r>
      <w:proofErr w:type="spellStart"/>
      <w:r w:rsidRPr="006C3E3E">
        <w:rPr>
          <w:bCs/>
          <w:sz w:val="22"/>
        </w:rPr>
        <w:t>ReLU</w:t>
      </w:r>
      <w:proofErr w:type="spellEnd"/>
      <w:r w:rsidRPr="006C3E3E">
        <w:rPr>
          <w:bCs/>
          <w:sz w:val="22"/>
        </w:rPr>
        <w:t xml:space="preserve"> house-price model</w:t>
      </w:r>
      <w:r w:rsidR="007B0472">
        <w:rPr>
          <w:bCs/>
          <w:sz w:val="22"/>
        </w:rPr>
        <w:t>.</w:t>
      </w:r>
    </w:p>
    <w:p w14:paraId="1F488DD8" w14:textId="77777777" w:rsidR="007B0472" w:rsidRDefault="007B0472" w:rsidP="006C3E3E">
      <w:pPr>
        <w:rPr>
          <w:bCs/>
          <w:sz w:val="22"/>
        </w:rPr>
      </w:pPr>
      <w:r w:rsidRPr="007B0472">
        <w:rPr>
          <w:bCs/>
          <w:noProof/>
          <w:sz w:val="22"/>
        </w:rPr>
        <w:drawing>
          <wp:inline distT="0" distB="0" distL="0" distR="0" wp14:anchorId="5FC293E9" wp14:editId="035B086F">
            <wp:extent cx="5486400" cy="1568450"/>
            <wp:effectExtent l="0" t="0" r="0" b="6350"/>
            <wp:docPr id="35622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22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A9DF" w14:textId="3745B79B" w:rsidR="007B0472" w:rsidRDefault="007B0472" w:rsidP="007B0472">
      <w:pPr>
        <w:rPr>
          <w:bCs/>
          <w:sz w:val="22"/>
        </w:rPr>
      </w:pPr>
      <w:r w:rsidRPr="007B0472">
        <w:rPr>
          <w:bCs/>
          <w:sz w:val="22"/>
        </w:rPr>
        <w:t>We explored the data by plotting the resale price distribution, the floor area–price relationship, and a correlation heatmap, then checked town and flat-type frequency distributions to see how the dataset is spread across Singapore.</w:t>
      </w:r>
    </w:p>
    <w:p w14:paraId="396D59D7" w14:textId="77777777" w:rsidR="007B0472" w:rsidRDefault="007B0472" w:rsidP="006C3E3E">
      <w:pPr>
        <w:rPr>
          <w:bCs/>
          <w:sz w:val="22"/>
        </w:rPr>
      </w:pPr>
      <w:r w:rsidRPr="007B0472">
        <w:rPr>
          <w:bCs/>
          <w:noProof/>
          <w:sz w:val="22"/>
        </w:rPr>
        <w:lastRenderedPageBreak/>
        <w:drawing>
          <wp:inline distT="0" distB="0" distL="0" distR="0" wp14:anchorId="52377F37" wp14:editId="78600B83">
            <wp:extent cx="5486400" cy="1517650"/>
            <wp:effectExtent l="12700" t="12700" r="12700" b="19050"/>
            <wp:docPr id="94354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47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76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33FEC5" w14:textId="073CBA35" w:rsidR="006C3E3E" w:rsidRPr="006C3E3E" w:rsidRDefault="007B0472" w:rsidP="006C3E3E">
      <w:pPr>
        <w:rPr>
          <w:bCs/>
          <w:sz w:val="22"/>
        </w:rPr>
      </w:pPr>
      <w:r w:rsidRPr="007B0472">
        <w:rPr>
          <w:bCs/>
          <w:noProof/>
          <w:sz w:val="22"/>
        </w:rPr>
        <w:drawing>
          <wp:inline distT="0" distB="0" distL="0" distR="0" wp14:anchorId="3FC0371B" wp14:editId="229C2288">
            <wp:extent cx="5486400" cy="1502410"/>
            <wp:effectExtent l="0" t="0" r="0" b="0"/>
            <wp:docPr id="82296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62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E3E" w:rsidRPr="006C3E3E">
        <w:rPr>
          <w:bCs/>
          <w:sz w:val="22"/>
        </w:rPr>
        <w:t xml:space="preserve">          </w:t>
      </w:r>
    </w:p>
    <w:p w14:paraId="59F81BE9" w14:textId="5ADE247A" w:rsidR="006C3E3E" w:rsidRPr="007B0472" w:rsidRDefault="006C3E3E" w:rsidP="007B0472">
      <w:pPr>
        <w:pStyle w:val="ListParagraph"/>
        <w:numPr>
          <w:ilvl w:val="0"/>
          <w:numId w:val="14"/>
        </w:numPr>
        <w:rPr>
          <w:rFonts w:eastAsiaTheme="majorEastAsia" w:cs="Arial"/>
          <w:b/>
          <w:bCs/>
          <w:color w:val="000000" w:themeColor="text1"/>
          <w:sz w:val="26"/>
          <w:szCs w:val="26"/>
        </w:rPr>
      </w:pPr>
      <w:r w:rsidRPr="007B0472">
        <w:rPr>
          <w:rFonts w:eastAsiaTheme="majorEastAsia" w:cs="Arial"/>
          <w:b/>
          <w:bCs/>
          <w:color w:val="000000" w:themeColor="text1"/>
          <w:sz w:val="26"/>
          <w:szCs w:val="26"/>
        </w:rPr>
        <w:t>Model</w:t>
      </w:r>
      <w:r w:rsidR="008F7735" w:rsidRPr="007B0472">
        <w:rPr>
          <w:rFonts w:eastAsiaTheme="majorEastAsia" w:cs="Arial"/>
          <w:b/>
          <w:bCs/>
          <w:color w:val="000000" w:themeColor="text1"/>
          <w:sz w:val="26"/>
          <w:szCs w:val="26"/>
        </w:rPr>
        <w:t xml:space="preserve">, </w:t>
      </w:r>
      <w:r w:rsidR="007B0472">
        <w:rPr>
          <w:rFonts w:eastAsiaTheme="majorEastAsia" w:cs="Arial"/>
          <w:b/>
          <w:bCs/>
          <w:color w:val="000000" w:themeColor="text1"/>
          <w:sz w:val="26"/>
          <w:szCs w:val="26"/>
        </w:rPr>
        <w:t>T</w:t>
      </w:r>
      <w:r w:rsidR="008F7735" w:rsidRPr="007B0472">
        <w:rPr>
          <w:rFonts w:eastAsiaTheme="majorEastAsia" w:cs="Arial"/>
          <w:b/>
          <w:bCs/>
          <w:color w:val="000000" w:themeColor="text1"/>
          <w:sz w:val="26"/>
          <w:szCs w:val="26"/>
        </w:rPr>
        <w:t xml:space="preserve">ools </w:t>
      </w:r>
      <w:r w:rsidRPr="007B0472">
        <w:rPr>
          <w:rFonts w:eastAsiaTheme="majorEastAsia" w:cs="Arial"/>
          <w:b/>
          <w:bCs/>
          <w:color w:val="000000" w:themeColor="text1"/>
          <w:sz w:val="26"/>
          <w:szCs w:val="26"/>
        </w:rPr>
        <w:t xml:space="preserve">and </w:t>
      </w:r>
      <w:r w:rsidR="007B0472">
        <w:rPr>
          <w:rFonts w:eastAsiaTheme="majorEastAsia" w:cs="Arial"/>
          <w:b/>
          <w:bCs/>
          <w:color w:val="000000" w:themeColor="text1"/>
          <w:sz w:val="26"/>
          <w:szCs w:val="26"/>
        </w:rPr>
        <w:t>T</w:t>
      </w:r>
      <w:r w:rsidR="008F7735" w:rsidRPr="007B0472">
        <w:rPr>
          <w:rFonts w:eastAsiaTheme="majorEastAsia" w:cs="Arial"/>
          <w:b/>
          <w:bCs/>
          <w:color w:val="000000" w:themeColor="text1"/>
          <w:sz w:val="26"/>
          <w:szCs w:val="26"/>
        </w:rPr>
        <w:t>raining</w:t>
      </w:r>
    </w:p>
    <w:p w14:paraId="565C4A74" w14:textId="0E9E6129" w:rsidR="006C3E3E" w:rsidRDefault="007B0472" w:rsidP="006C3E3E">
      <w:pPr>
        <w:rPr>
          <w:bCs/>
          <w:sz w:val="22"/>
        </w:rPr>
      </w:pPr>
      <w:r>
        <w:rPr>
          <w:bCs/>
          <w:sz w:val="22"/>
        </w:rPr>
        <w:t>W</w:t>
      </w:r>
      <w:r w:rsidRPr="007B0472">
        <w:rPr>
          <w:bCs/>
          <w:sz w:val="22"/>
        </w:rPr>
        <w:t xml:space="preserve">e </w:t>
      </w:r>
      <w:r w:rsidR="00477E02">
        <w:rPr>
          <w:bCs/>
          <w:sz w:val="22"/>
        </w:rPr>
        <w:t xml:space="preserve">created a stratified subset of 30k transactions from the HDB dataset and </w:t>
      </w:r>
      <w:r w:rsidRPr="007B0472">
        <w:rPr>
          <w:bCs/>
          <w:sz w:val="22"/>
        </w:rPr>
        <w:t xml:space="preserve">split </w:t>
      </w:r>
      <w:r w:rsidR="00477E02">
        <w:rPr>
          <w:bCs/>
          <w:sz w:val="22"/>
        </w:rPr>
        <w:t xml:space="preserve">24k </w:t>
      </w:r>
      <w:r w:rsidRPr="007B0472">
        <w:rPr>
          <w:bCs/>
          <w:sz w:val="22"/>
        </w:rPr>
        <w:t xml:space="preserve">into train </w:t>
      </w:r>
      <w:r w:rsidR="00477E02">
        <w:rPr>
          <w:bCs/>
          <w:sz w:val="22"/>
        </w:rPr>
        <w:t xml:space="preserve">(80%) </w:t>
      </w:r>
      <w:r w:rsidRPr="007B0472">
        <w:rPr>
          <w:bCs/>
          <w:sz w:val="22"/>
        </w:rPr>
        <w:t xml:space="preserve">and </w:t>
      </w:r>
      <w:r w:rsidR="00477E02">
        <w:rPr>
          <w:bCs/>
          <w:sz w:val="22"/>
        </w:rPr>
        <w:t xml:space="preserve">6k </w:t>
      </w:r>
      <w:r w:rsidRPr="007B0472">
        <w:rPr>
          <w:bCs/>
          <w:sz w:val="22"/>
        </w:rPr>
        <w:t xml:space="preserve">test sets </w:t>
      </w:r>
      <w:r w:rsidR="00477E02">
        <w:rPr>
          <w:bCs/>
          <w:sz w:val="22"/>
        </w:rPr>
        <w:t xml:space="preserve">(20%) </w:t>
      </w:r>
      <w:r w:rsidRPr="007B0472">
        <w:rPr>
          <w:bCs/>
          <w:sz w:val="22"/>
        </w:rPr>
        <w:t>before scaling the features and training the model</w:t>
      </w:r>
      <w:r>
        <w:rPr>
          <w:bCs/>
          <w:sz w:val="22"/>
        </w:rPr>
        <w:t xml:space="preserve">. </w:t>
      </w:r>
      <w:r w:rsidR="006C3E3E">
        <w:rPr>
          <w:bCs/>
          <w:sz w:val="22"/>
        </w:rPr>
        <w:t xml:space="preserve">We trained a small </w:t>
      </w:r>
      <w:proofErr w:type="spellStart"/>
      <w:r w:rsidR="006C3E3E">
        <w:rPr>
          <w:bCs/>
          <w:sz w:val="22"/>
        </w:rPr>
        <w:t>ReLU</w:t>
      </w:r>
      <w:proofErr w:type="spellEnd"/>
      <w:r w:rsidR="006C3E3E">
        <w:rPr>
          <w:bCs/>
          <w:sz w:val="22"/>
        </w:rPr>
        <w:t xml:space="preserve"> MLP on the Singapore HDB resale dataset. </w:t>
      </w:r>
      <w:r w:rsidR="00E33A8F">
        <w:rPr>
          <w:bCs/>
          <w:sz w:val="22"/>
        </w:rPr>
        <w:t xml:space="preserve">The model architecture is </w:t>
      </w:r>
      <w:r w:rsidR="006C3E3E">
        <w:rPr>
          <w:bCs/>
          <w:sz w:val="22"/>
        </w:rPr>
        <w:t xml:space="preserve">5 </w:t>
      </w:r>
      <w:r w:rsidR="00E33A8F">
        <w:rPr>
          <w:bCs/>
          <w:sz w:val="22"/>
        </w:rPr>
        <w:t xml:space="preserve">input features -&gt; 32 </w:t>
      </w:r>
      <w:proofErr w:type="spellStart"/>
      <w:r w:rsidR="00E33A8F">
        <w:rPr>
          <w:bCs/>
          <w:sz w:val="22"/>
        </w:rPr>
        <w:t>ReLU</w:t>
      </w:r>
      <w:proofErr w:type="spellEnd"/>
      <w:r w:rsidR="00E33A8F">
        <w:rPr>
          <w:bCs/>
          <w:sz w:val="22"/>
        </w:rPr>
        <w:t xml:space="preserve"> -&gt; 32 </w:t>
      </w:r>
      <w:proofErr w:type="spellStart"/>
      <w:r w:rsidR="00E33A8F">
        <w:rPr>
          <w:bCs/>
          <w:sz w:val="22"/>
        </w:rPr>
        <w:t>ReLU</w:t>
      </w:r>
      <w:proofErr w:type="spellEnd"/>
      <w:r w:rsidR="00E33A8F">
        <w:rPr>
          <w:bCs/>
          <w:sz w:val="22"/>
        </w:rPr>
        <w:t xml:space="preserve"> -&gt; 1 output. </w:t>
      </w:r>
    </w:p>
    <w:p w14:paraId="03F16505" w14:textId="37FD667E" w:rsidR="008F7735" w:rsidRDefault="008F7735" w:rsidP="008F7735">
      <w:pPr>
        <w:rPr>
          <w:bCs/>
          <w:sz w:val="22"/>
        </w:rPr>
      </w:pPr>
      <w:r>
        <w:rPr>
          <w:bCs/>
          <w:sz w:val="22"/>
        </w:rPr>
        <w:t>B</w:t>
      </w:r>
      <w:r w:rsidRPr="008F7735">
        <w:rPr>
          <w:bCs/>
          <w:sz w:val="22"/>
        </w:rPr>
        <w:t>ecause this is a regression model, there is no classification-style accuracy. Instead, we use RMSE, MAE, and R² to measure how close the predicted prices are to the true resale prices and how much of the variance the model explains.</w:t>
      </w:r>
    </w:p>
    <w:p w14:paraId="6A559536" w14:textId="391DCF75" w:rsidR="00223B80" w:rsidRDefault="00223B80" w:rsidP="008F7735">
      <w:pPr>
        <w:rPr>
          <w:bCs/>
          <w:sz w:val="22"/>
        </w:rPr>
      </w:pPr>
      <w:r>
        <w:rPr>
          <w:bCs/>
          <w:sz w:val="22"/>
        </w:rPr>
        <w:t>Training results and accuracy plots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68"/>
        <w:gridCol w:w="2888"/>
      </w:tblGrid>
      <w:tr w:rsidR="003D424D" w14:paraId="716D1340" w14:textId="77777777" w:rsidTr="003D424D">
        <w:tc>
          <w:tcPr>
            <w:tcW w:w="4428" w:type="dxa"/>
          </w:tcPr>
          <w:p w14:paraId="2DC4B328" w14:textId="26626FD2" w:rsidR="003D424D" w:rsidRDefault="003D424D" w:rsidP="008F7735">
            <w:pPr>
              <w:rPr>
                <w:bCs/>
                <w:sz w:val="22"/>
              </w:rPr>
            </w:pPr>
            <w:r w:rsidRPr="003D424D">
              <w:rPr>
                <w:bCs/>
                <w:noProof/>
                <w:sz w:val="22"/>
              </w:rPr>
              <w:drawing>
                <wp:inline distT="0" distB="0" distL="0" distR="0" wp14:anchorId="296882E3" wp14:editId="6BB717A9">
                  <wp:extent cx="3743447" cy="1923068"/>
                  <wp:effectExtent l="0" t="0" r="3175" b="0"/>
                  <wp:docPr id="2006194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1941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6885" cy="1976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8" w:type="dxa"/>
          </w:tcPr>
          <w:p w14:paraId="6E19DE2B" w14:textId="3C251003" w:rsidR="003D424D" w:rsidRDefault="003D424D" w:rsidP="008F7735">
            <w:pPr>
              <w:rPr>
                <w:bCs/>
                <w:sz w:val="22"/>
              </w:rPr>
            </w:pPr>
            <w:r w:rsidRPr="003D424D">
              <w:rPr>
                <w:bCs/>
                <w:noProof/>
                <w:sz w:val="22"/>
              </w:rPr>
              <w:drawing>
                <wp:inline distT="0" distB="0" distL="0" distR="0" wp14:anchorId="74E412E3" wp14:editId="668569F4">
                  <wp:extent cx="1734532" cy="682119"/>
                  <wp:effectExtent l="0" t="0" r="5715" b="3810"/>
                  <wp:docPr id="1777089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0898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305" cy="688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18D5B9" w14:textId="5D5E925C" w:rsidR="003D424D" w:rsidRDefault="003D424D" w:rsidP="008F7735">
      <w:pPr>
        <w:rPr>
          <w:bCs/>
          <w:sz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2"/>
        <w:gridCol w:w="4094"/>
      </w:tblGrid>
      <w:tr w:rsidR="003D424D" w14:paraId="304657EA" w14:textId="77777777" w:rsidTr="003D424D">
        <w:tc>
          <w:tcPr>
            <w:tcW w:w="4428" w:type="dxa"/>
          </w:tcPr>
          <w:p w14:paraId="3B41DA5C" w14:textId="53533143" w:rsidR="003D424D" w:rsidRDefault="003D424D" w:rsidP="008F7735">
            <w:pPr>
              <w:rPr>
                <w:bCs/>
                <w:sz w:val="22"/>
              </w:rPr>
            </w:pPr>
            <w:r w:rsidRPr="003D424D">
              <w:rPr>
                <w:bCs/>
                <w:noProof/>
                <w:sz w:val="22"/>
              </w:rPr>
              <w:lastRenderedPageBreak/>
              <w:drawing>
                <wp:inline distT="0" distB="0" distL="0" distR="0" wp14:anchorId="3995B06E" wp14:editId="74875D07">
                  <wp:extent cx="2950521" cy="1830070"/>
                  <wp:effectExtent l="0" t="0" r="0" b="0"/>
                  <wp:docPr id="1618833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83312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327" cy="1858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8" w:type="dxa"/>
          </w:tcPr>
          <w:p w14:paraId="6862C5AC" w14:textId="28FB872C" w:rsidR="003D424D" w:rsidRDefault="003D424D" w:rsidP="008F7735">
            <w:pPr>
              <w:rPr>
                <w:bCs/>
                <w:sz w:val="22"/>
              </w:rPr>
            </w:pPr>
            <w:r w:rsidRPr="003D424D">
              <w:rPr>
                <w:bCs/>
                <w:noProof/>
                <w:sz w:val="22"/>
              </w:rPr>
              <w:drawing>
                <wp:inline distT="0" distB="0" distL="0" distR="0" wp14:anchorId="547D6824" wp14:editId="3EBCC842">
                  <wp:extent cx="2516957" cy="2516957"/>
                  <wp:effectExtent l="0" t="0" r="0" b="0"/>
                  <wp:docPr id="167048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4838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680" cy="253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AFE3A4" w14:textId="2DA2F2BB" w:rsidR="003D424D" w:rsidRDefault="00223B80" w:rsidP="00223B80">
      <w:pPr>
        <w:rPr>
          <w:bCs/>
          <w:sz w:val="22"/>
        </w:rPr>
      </w:pPr>
      <w:r>
        <w:rPr>
          <w:bCs/>
          <w:sz w:val="22"/>
        </w:rPr>
        <w:t>The plots above s</w:t>
      </w:r>
      <w:r w:rsidRPr="00223B80">
        <w:rPr>
          <w:bCs/>
          <w:sz w:val="22"/>
        </w:rPr>
        <w:t>how</w:t>
      </w:r>
      <w:r>
        <w:rPr>
          <w:bCs/>
          <w:sz w:val="22"/>
        </w:rPr>
        <w:t xml:space="preserve"> </w:t>
      </w:r>
      <w:r w:rsidRPr="00223B80">
        <w:rPr>
          <w:bCs/>
          <w:sz w:val="22"/>
        </w:rPr>
        <w:t>the training and test loss dropping over epochs, which tells us the model is learning and lets us spot overfitting</w:t>
      </w:r>
      <w:r>
        <w:rPr>
          <w:bCs/>
          <w:sz w:val="22"/>
        </w:rPr>
        <w:t>.</w:t>
      </w:r>
      <w:r w:rsidRPr="00223B80">
        <w:rPr>
          <w:bCs/>
          <w:sz w:val="22"/>
        </w:rPr>
        <w:t xml:space="preserve"> </w:t>
      </w:r>
      <w:r>
        <w:rPr>
          <w:bCs/>
          <w:sz w:val="22"/>
        </w:rPr>
        <w:t xml:space="preserve">We also </w:t>
      </w:r>
      <w:r w:rsidRPr="00223B80">
        <w:rPr>
          <w:bCs/>
          <w:sz w:val="22"/>
        </w:rPr>
        <w:t>compare</w:t>
      </w:r>
      <w:r>
        <w:rPr>
          <w:bCs/>
          <w:sz w:val="22"/>
        </w:rPr>
        <w:t xml:space="preserve">d </w:t>
      </w:r>
      <w:r w:rsidRPr="00223B80">
        <w:rPr>
          <w:bCs/>
          <w:sz w:val="22"/>
        </w:rPr>
        <w:t>predicted vs actual prices</w:t>
      </w:r>
      <w:r>
        <w:rPr>
          <w:bCs/>
          <w:sz w:val="22"/>
        </w:rPr>
        <w:t xml:space="preserve">, </w:t>
      </w:r>
      <w:r w:rsidRPr="00223B80">
        <w:rPr>
          <w:bCs/>
          <w:sz w:val="22"/>
        </w:rPr>
        <w:t>points closer to the diagonal mean better predictions.</w:t>
      </w:r>
    </w:p>
    <w:p w14:paraId="0271AD23" w14:textId="7D1CDC77" w:rsidR="008F7735" w:rsidRDefault="008F7735" w:rsidP="008F7735">
      <w:pPr>
        <w:rPr>
          <w:bCs/>
          <w:sz w:val="22"/>
        </w:rPr>
      </w:pPr>
      <w:r>
        <w:rPr>
          <w:bCs/>
          <w:sz w:val="22"/>
        </w:rPr>
        <w:t xml:space="preserve">The model was </w:t>
      </w:r>
      <w:r w:rsidR="00223B80">
        <w:rPr>
          <w:bCs/>
          <w:sz w:val="22"/>
        </w:rPr>
        <w:t xml:space="preserve">subsequently </w:t>
      </w:r>
      <w:r>
        <w:rPr>
          <w:bCs/>
          <w:sz w:val="22"/>
        </w:rPr>
        <w:t>exported to ONNX format for formal verification.</w:t>
      </w:r>
    </w:p>
    <w:p w14:paraId="547023FB" w14:textId="77777777" w:rsidR="003D424D" w:rsidRDefault="003D424D" w:rsidP="008F7735">
      <w:pPr>
        <w:rPr>
          <w:bCs/>
          <w:sz w:val="22"/>
        </w:rPr>
      </w:pPr>
    </w:p>
    <w:p w14:paraId="4CDE3198" w14:textId="6F87B0FF" w:rsidR="00E33A8F" w:rsidRPr="007B0472" w:rsidRDefault="00E33A8F" w:rsidP="007B0472">
      <w:pPr>
        <w:pStyle w:val="ListParagraph"/>
        <w:numPr>
          <w:ilvl w:val="0"/>
          <w:numId w:val="14"/>
        </w:numPr>
        <w:rPr>
          <w:rFonts w:eastAsiaTheme="majorEastAsia" w:cs="Arial"/>
          <w:b/>
          <w:bCs/>
          <w:color w:val="000000" w:themeColor="text1"/>
          <w:sz w:val="26"/>
          <w:szCs w:val="26"/>
        </w:rPr>
      </w:pPr>
      <w:r w:rsidRPr="007B0472">
        <w:rPr>
          <w:rFonts w:eastAsiaTheme="majorEastAsia" w:cs="Arial"/>
          <w:b/>
          <w:bCs/>
          <w:color w:val="000000" w:themeColor="text1"/>
          <w:sz w:val="26"/>
          <w:szCs w:val="26"/>
        </w:rPr>
        <w:t>Formal Verification</w:t>
      </w:r>
    </w:p>
    <w:p w14:paraId="489A4376" w14:textId="77777777" w:rsidR="008F7735" w:rsidRDefault="00E33A8F" w:rsidP="00E33A8F">
      <w:pPr>
        <w:rPr>
          <w:bCs/>
          <w:sz w:val="22"/>
        </w:rPr>
      </w:pPr>
      <w:r w:rsidRPr="00E33A8F">
        <w:rPr>
          <w:bCs/>
          <w:sz w:val="22"/>
        </w:rPr>
        <w:t>We verified a local monotonicity property: increasing floor area by a small amount should not decrease the predicted HDB resale price, while all</w:t>
      </w:r>
      <w:r>
        <w:rPr>
          <w:bCs/>
          <w:sz w:val="22"/>
        </w:rPr>
        <w:t xml:space="preserve"> </w:t>
      </w:r>
      <w:r w:rsidRPr="00E33A8F">
        <w:rPr>
          <w:bCs/>
          <w:sz w:val="22"/>
        </w:rPr>
        <w:t>other features stay fixed.</w:t>
      </w:r>
      <w:r>
        <w:rPr>
          <w:bCs/>
          <w:sz w:val="22"/>
        </w:rPr>
        <w:t xml:space="preserve"> </w:t>
      </w:r>
      <w:r w:rsidR="008F7735">
        <w:rPr>
          <w:bCs/>
          <w:sz w:val="22"/>
        </w:rPr>
        <w:t>The bounded region is defined as-</w:t>
      </w:r>
    </w:p>
    <w:p w14:paraId="3028DC88" w14:textId="1613CD21" w:rsidR="008F7735" w:rsidRDefault="008F7735" w:rsidP="008F7735">
      <w:pPr>
        <w:pStyle w:val="ListParagraph"/>
        <w:numPr>
          <w:ilvl w:val="0"/>
          <w:numId w:val="13"/>
        </w:numPr>
        <w:rPr>
          <w:bCs/>
          <w:sz w:val="22"/>
        </w:rPr>
      </w:pPr>
      <w:r w:rsidRPr="008F7735">
        <w:rPr>
          <w:bCs/>
          <w:sz w:val="22"/>
        </w:rPr>
        <w:t xml:space="preserve">all features except floor area were fixed </w:t>
      </w:r>
      <w:r>
        <w:rPr>
          <w:bCs/>
          <w:sz w:val="22"/>
        </w:rPr>
        <w:t>for the selected house</w:t>
      </w:r>
    </w:p>
    <w:p w14:paraId="025A59D9" w14:textId="78FC6D8E" w:rsidR="008F7735" w:rsidRDefault="008F7735" w:rsidP="008F7735">
      <w:pPr>
        <w:pStyle w:val="ListParagraph"/>
        <w:numPr>
          <w:ilvl w:val="0"/>
          <w:numId w:val="13"/>
        </w:numPr>
        <w:rPr>
          <w:bCs/>
          <w:sz w:val="22"/>
        </w:rPr>
      </w:pPr>
      <w:r w:rsidRPr="008F7735">
        <w:rPr>
          <w:bCs/>
          <w:sz w:val="22"/>
        </w:rPr>
        <w:t xml:space="preserve">floor area was allowed to vary by 0 to 0.1 sqm                                                                                                      </w:t>
      </w:r>
    </w:p>
    <w:p w14:paraId="3E3AFD2F" w14:textId="2AA12021" w:rsidR="00E33A8F" w:rsidRPr="008F7735" w:rsidRDefault="00E33A8F" w:rsidP="008F7735">
      <w:pPr>
        <w:rPr>
          <w:bCs/>
          <w:sz w:val="22"/>
        </w:rPr>
      </w:pPr>
      <w:r w:rsidRPr="008F7735">
        <w:rPr>
          <w:bCs/>
          <w:sz w:val="22"/>
        </w:rPr>
        <w:t>Mathematically:</w:t>
      </w:r>
    </w:p>
    <w:p w14:paraId="092FF128" w14:textId="01000C56" w:rsidR="00E33A8F" w:rsidRPr="00E33A8F" w:rsidRDefault="00E33A8F" w:rsidP="00E33A8F">
      <w:pPr>
        <w:rPr>
          <w:bCs/>
          <w:sz w:val="22"/>
        </w:rPr>
      </w:pPr>
      <w:r>
        <w:rPr>
          <w:bCs/>
          <w:sz w:val="22"/>
        </w:rPr>
        <w:t>F</w:t>
      </w:r>
      <w:r w:rsidRPr="00E33A8F">
        <w:rPr>
          <w:bCs/>
          <w:sz w:val="22"/>
        </w:rPr>
        <w:t xml:space="preserve">or each selected house h, and for all δ in [0, 0.1] sqm, </w:t>
      </w:r>
      <w:proofErr w:type="gramStart"/>
      <w:r w:rsidRPr="00E33A8F">
        <w:rPr>
          <w:bCs/>
          <w:sz w:val="22"/>
        </w:rPr>
        <w:t>f(</w:t>
      </w:r>
      <w:proofErr w:type="gramEnd"/>
      <w:r w:rsidRPr="00E33A8F">
        <w:rPr>
          <w:bCs/>
          <w:sz w:val="22"/>
        </w:rPr>
        <w:t xml:space="preserve">h with </w:t>
      </w:r>
      <w:proofErr w:type="spellStart"/>
      <w:r w:rsidRPr="00E33A8F">
        <w:rPr>
          <w:bCs/>
          <w:sz w:val="22"/>
        </w:rPr>
        <w:t>floor_area_sqm</w:t>
      </w:r>
      <w:proofErr w:type="spellEnd"/>
      <w:r w:rsidRPr="00E33A8F">
        <w:rPr>
          <w:bCs/>
          <w:sz w:val="22"/>
        </w:rPr>
        <w:t xml:space="preserve"> + δ) - f(h) &gt;= 0. We verified the negation y0 &lt;= -0.0001 with Marabou; UNSAT certifies the property on that bounded region.                                                                                                                    </w:t>
      </w:r>
    </w:p>
    <w:p w14:paraId="14AE3D34" w14:textId="0604DF13" w:rsidR="00E33A8F" w:rsidRDefault="00E33A8F" w:rsidP="00E33A8F">
      <w:pPr>
        <w:rPr>
          <w:bCs/>
          <w:sz w:val="22"/>
        </w:rPr>
      </w:pPr>
      <w:r w:rsidRPr="00E33A8F">
        <w:rPr>
          <w:bCs/>
          <w:sz w:val="22"/>
        </w:rPr>
        <w:t>We encoded the monotonicity check on the exported ONNX model, fixed the other house features, and search</w:t>
      </w:r>
      <w:r>
        <w:rPr>
          <w:bCs/>
          <w:sz w:val="22"/>
        </w:rPr>
        <w:t>ed</w:t>
      </w:r>
      <w:r w:rsidRPr="00E33A8F">
        <w:rPr>
          <w:bCs/>
          <w:sz w:val="22"/>
        </w:rPr>
        <w:t xml:space="preserve"> for a counterexample to the property</w:t>
      </w:r>
      <w:r>
        <w:rPr>
          <w:bCs/>
          <w:sz w:val="22"/>
        </w:rPr>
        <w:t xml:space="preserve"> using </w:t>
      </w:r>
      <w:r w:rsidRPr="00E33A8F">
        <w:rPr>
          <w:bCs/>
          <w:sz w:val="22"/>
        </w:rPr>
        <w:t>Marabou 2.0.0 (built locally from source, CPU-only). The verifier was run with a 1800-second timeout, but the representative queries below completed in under 0.1 seconds each</w:t>
      </w:r>
      <w:r w:rsidR="003D424D">
        <w:rPr>
          <w:bCs/>
          <w:sz w:val="22"/>
        </w:rPr>
        <w:t>.</w:t>
      </w:r>
    </w:p>
    <w:p w14:paraId="083299EB" w14:textId="77777777" w:rsidR="003D424D" w:rsidRDefault="003D424D" w:rsidP="00E33A8F">
      <w:pPr>
        <w:rPr>
          <w:bCs/>
          <w:sz w:val="22"/>
        </w:rPr>
      </w:pPr>
    </w:p>
    <w:p w14:paraId="01A997F0" w14:textId="09D906E6" w:rsidR="003D424D" w:rsidRDefault="003D424D" w:rsidP="00E33A8F">
      <w:pPr>
        <w:rPr>
          <w:bCs/>
          <w:sz w:val="22"/>
        </w:rPr>
      </w:pPr>
      <w:r w:rsidRPr="003D424D">
        <w:rPr>
          <w:bCs/>
          <w:noProof/>
          <w:sz w:val="22"/>
        </w:rPr>
        <w:lastRenderedPageBreak/>
        <w:drawing>
          <wp:inline distT="0" distB="0" distL="0" distR="0" wp14:anchorId="65EA4BEA" wp14:editId="5E3A84C8">
            <wp:extent cx="5486400" cy="754380"/>
            <wp:effectExtent l="0" t="0" r="0" b="0"/>
            <wp:docPr id="177371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16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7282" w14:textId="2E8F1D1A" w:rsidR="003D424D" w:rsidRDefault="003D424D" w:rsidP="00E33A8F">
      <w:pPr>
        <w:rPr>
          <w:bCs/>
          <w:sz w:val="22"/>
        </w:rPr>
      </w:pPr>
      <w:r w:rsidRPr="003D424D">
        <w:rPr>
          <w:bCs/>
          <w:noProof/>
          <w:sz w:val="22"/>
        </w:rPr>
        <w:drawing>
          <wp:inline distT="0" distB="0" distL="0" distR="0" wp14:anchorId="435C4D9B" wp14:editId="3DDB0AF2">
            <wp:extent cx="5486400" cy="1997710"/>
            <wp:effectExtent l="0" t="0" r="0" b="0"/>
            <wp:docPr id="95293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35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CE3E" w14:textId="77777777" w:rsidR="003D424D" w:rsidRDefault="003D424D" w:rsidP="00E33A8F">
      <w:pPr>
        <w:rPr>
          <w:bCs/>
          <w:sz w:val="22"/>
        </w:rPr>
      </w:pPr>
    </w:p>
    <w:p w14:paraId="28FC6F20" w14:textId="01C41ABF" w:rsidR="00E33A8F" w:rsidRPr="007B0472" w:rsidRDefault="00E33A8F" w:rsidP="007B0472">
      <w:pPr>
        <w:pStyle w:val="ListParagraph"/>
        <w:numPr>
          <w:ilvl w:val="0"/>
          <w:numId w:val="14"/>
        </w:numPr>
        <w:rPr>
          <w:rFonts w:eastAsiaTheme="majorEastAsia" w:cs="Arial"/>
          <w:b/>
          <w:bCs/>
          <w:color w:val="000000" w:themeColor="text1"/>
          <w:sz w:val="26"/>
          <w:szCs w:val="26"/>
        </w:rPr>
      </w:pPr>
      <w:r w:rsidRPr="007B0472">
        <w:rPr>
          <w:rFonts w:eastAsiaTheme="majorEastAsia" w:cs="Arial"/>
          <w:b/>
          <w:bCs/>
          <w:color w:val="000000" w:themeColor="text1"/>
          <w:sz w:val="26"/>
          <w:szCs w:val="26"/>
        </w:rPr>
        <w:t>Result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33A8F" w14:paraId="73AF9FED" w14:textId="77777777" w:rsidTr="00E33A8F">
        <w:tc>
          <w:tcPr>
            <w:tcW w:w="1728" w:type="dxa"/>
          </w:tcPr>
          <w:p w14:paraId="773FE308" w14:textId="77777777" w:rsidR="00E33A8F" w:rsidRPr="003D424D" w:rsidRDefault="00E33A8F" w:rsidP="00585F56">
            <w:pPr>
              <w:rPr>
                <w:b/>
                <w:bCs/>
              </w:rPr>
            </w:pPr>
            <w:r w:rsidRPr="003D424D">
              <w:rPr>
                <w:b/>
                <w:bCs/>
              </w:rPr>
              <w:t>Town</w:t>
            </w:r>
          </w:p>
        </w:tc>
        <w:tc>
          <w:tcPr>
            <w:tcW w:w="1728" w:type="dxa"/>
          </w:tcPr>
          <w:p w14:paraId="68F5A3E3" w14:textId="77777777" w:rsidR="00E33A8F" w:rsidRPr="003D424D" w:rsidRDefault="00E33A8F" w:rsidP="00585F56">
            <w:pPr>
              <w:rPr>
                <w:b/>
                <w:bCs/>
              </w:rPr>
            </w:pPr>
            <w:r w:rsidRPr="003D424D">
              <w:rPr>
                <w:b/>
                <w:bCs/>
              </w:rPr>
              <w:t>Flat type</w:t>
            </w:r>
          </w:p>
        </w:tc>
        <w:tc>
          <w:tcPr>
            <w:tcW w:w="1728" w:type="dxa"/>
          </w:tcPr>
          <w:p w14:paraId="329D3094" w14:textId="77777777" w:rsidR="00E33A8F" w:rsidRPr="003D424D" w:rsidRDefault="00E33A8F" w:rsidP="00585F56">
            <w:pPr>
              <w:rPr>
                <w:b/>
                <w:bCs/>
              </w:rPr>
            </w:pPr>
            <w:r w:rsidRPr="003D424D">
              <w:rPr>
                <w:b/>
                <w:bCs/>
              </w:rPr>
              <w:t>Floor area (sqm)</w:t>
            </w:r>
          </w:p>
        </w:tc>
        <w:tc>
          <w:tcPr>
            <w:tcW w:w="1728" w:type="dxa"/>
          </w:tcPr>
          <w:p w14:paraId="535D73EF" w14:textId="77777777" w:rsidR="00E33A8F" w:rsidRPr="003D424D" w:rsidRDefault="00E33A8F" w:rsidP="00585F56">
            <w:pPr>
              <w:rPr>
                <w:b/>
                <w:bCs/>
              </w:rPr>
            </w:pPr>
            <w:r w:rsidRPr="003D424D">
              <w:rPr>
                <w:b/>
                <w:bCs/>
              </w:rPr>
              <w:t>Query result</w:t>
            </w:r>
          </w:p>
        </w:tc>
        <w:tc>
          <w:tcPr>
            <w:tcW w:w="1728" w:type="dxa"/>
          </w:tcPr>
          <w:p w14:paraId="6AA966D7" w14:textId="77777777" w:rsidR="009A6F28" w:rsidRPr="003D424D" w:rsidRDefault="009A6F28" w:rsidP="00585F56">
            <w:pPr>
              <w:rPr>
                <w:b/>
                <w:bCs/>
              </w:rPr>
            </w:pPr>
            <w:r w:rsidRPr="003D424D">
              <w:rPr>
                <w:b/>
                <w:bCs/>
              </w:rPr>
              <w:t>Verification</w:t>
            </w:r>
            <w:r w:rsidR="00E33A8F" w:rsidRPr="003D424D">
              <w:rPr>
                <w:b/>
                <w:bCs/>
              </w:rPr>
              <w:t xml:space="preserve"> </w:t>
            </w:r>
          </w:p>
          <w:p w14:paraId="43356D51" w14:textId="5F055562" w:rsidR="00E33A8F" w:rsidRPr="003D424D" w:rsidRDefault="00E33A8F" w:rsidP="00585F56">
            <w:pPr>
              <w:rPr>
                <w:b/>
                <w:bCs/>
              </w:rPr>
            </w:pPr>
            <w:r w:rsidRPr="003D424D">
              <w:rPr>
                <w:b/>
                <w:bCs/>
              </w:rPr>
              <w:t>time (s)</w:t>
            </w:r>
          </w:p>
        </w:tc>
      </w:tr>
      <w:tr w:rsidR="003102B9" w14:paraId="7804589A" w14:textId="77777777" w:rsidTr="00E33A8F">
        <w:tc>
          <w:tcPr>
            <w:tcW w:w="1728" w:type="dxa"/>
          </w:tcPr>
          <w:p w14:paraId="07A3B10D" w14:textId="6E0D3150" w:rsidR="003102B9" w:rsidRDefault="003102B9" w:rsidP="00585F56">
            <w:r>
              <w:t>ANG MO KIO</w:t>
            </w:r>
          </w:p>
        </w:tc>
        <w:tc>
          <w:tcPr>
            <w:tcW w:w="1728" w:type="dxa"/>
          </w:tcPr>
          <w:p w14:paraId="2DCBFAC5" w14:textId="3BFF5E2C" w:rsidR="003102B9" w:rsidRDefault="003102B9" w:rsidP="00585F56">
            <w:r>
              <w:t>3 ROOM</w:t>
            </w:r>
          </w:p>
        </w:tc>
        <w:tc>
          <w:tcPr>
            <w:tcW w:w="1728" w:type="dxa"/>
          </w:tcPr>
          <w:p w14:paraId="05601024" w14:textId="3FBDEB1C" w:rsidR="003102B9" w:rsidRDefault="003102B9" w:rsidP="00585F56">
            <w:r>
              <w:t>82.0</w:t>
            </w:r>
          </w:p>
        </w:tc>
        <w:tc>
          <w:tcPr>
            <w:tcW w:w="1728" w:type="dxa"/>
          </w:tcPr>
          <w:p w14:paraId="5157EDDF" w14:textId="1AC11D4A" w:rsidR="003102B9" w:rsidRPr="00223B80" w:rsidRDefault="003102B9" w:rsidP="00585F56">
            <w:pPr>
              <w:rPr>
                <w:color w:val="00B050"/>
              </w:rPr>
            </w:pPr>
            <w:r w:rsidRPr="00223B80">
              <w:rPr>
                <w:color w:val="00B050"/>
              </w:rPr>
              <w:t>UNSAT</w:t>
            </w:r>
          </w:p>
        </w:tc>
        <w:tc>
          <w:tcPr>
            <w:tcW w:w="1728" w:type="dxa"/>
          </w:tcPr>
          <w:p w14:paraId="354D7814" w14:textId="250C338B" w:rsidR="003102B9" w:rsidRDefault="003102B9" w:rsidP="00585F56">
            <w:r>
              <w:t>0.077</w:t>
            </w:r>
          </w:p>
        </w:tc>
      </w:tr>
      <w:tr w:rsidR="00E33A8F" w14:paraId="6F7C800C" w14:textId="77777777" w:rsidTr="00E33A8F">
        <w:tc>
          <w:tcPr>
            <w:tcW w:w="1728" w:type="dxa"/>
          </w:tcPr>
          <w:p w14:paraId="33974FB1" w14:textId="77777777" w:rsidR="00E33A8F" w:rsidRDefault="00E33A8F" w:rsidP="00585F56">
            <w:r>
              <w:t>ANG MO KIO</w:t>
            </w:r>
          </w:p>
        </w:tc>
        <w:tc>
          <w:tcPr>
            <w:tcW w:w="1728" w:type="dxa"/>
          </w:tcPr>
          <w:p w14:paraId="4ED9183C" w14:textId="77777777" w:rsidR="00E33A8F" w:rsidRDefault="00E33A8F" w:rsidP="00585F56">
            <w:r>
              <w:t>3 ROOM</w:t>
            </w:r>
          </w:p>
        </w:tc>
        <w:tc>
          <w:tcPr>
            <w:tcW w:w="1728" w:type="dxa"/>
          </w:tcPr>
          <w:p w14:paraId="798394F4" w14:textId="77777777" w:rsidR="00E33A8F" w:rsidRDefault="00E33A8F" w:rsidP="00585F56">
            <w:r>
              <w:t>68.0</w:t>
            </w:r>
          </w:p>
        </w:tc>
        <w:tc>
          <w:tcPr>
            <w:tcW w:w="1728" w:type="dxa"/>
          </w:tcPr>
          <w:p w14:paraId="47F648B4" w14:textId="77777777" w:rsidR="00E33A8F" w:rsidRPr="00223B80" w:rsidRDefault="00E33A8F" w:rsidP="00585F56">
            <w:pPr>
              <w:rPr>
                <w:color w:val="00B050"/>
              </w:rPr>
            </w:pPr>
            <w:r w:rsidRPr="00223B80">
              <w:rPr>
                <w:color w:val="00B050"/>
              </w:rPr>
              <w:t>UNSAT</w:t>
            </w:r>
          </w:p>
        </w:tc>
        <w:tc>
          <w:tcPr>
            <w:tcW w:w="1728" w:type="dxa"/>
          </w:tcPr>
          <w:p w14:paraId="4E50092A" w14:textId="77777777" w:rsidR="00E33A8F" w:rsidRDefault="00E33A8F" w:rsidP="00585F56">
            <w:r>
              <w:t>0.083</w:t>
            </w:r>
          </w:p>
        </w:tc>
      </w:tr>
      <w:tr w:rsidR="00E33A8F" w14:paraId="158B7951" w14:textId="77777777" w:rsidTr="00E33A8F">
        <w:tc>
          <w:tcPr>
            <w:tcW w:w="1728" w:type="dxa"/>
          </w:tcPr>
          <w:p w14:paraId="16494CDD" w14:textId="77777777" w:rsidR="00E33A8F" w:rsidRDefault="00E33A8F" w:rsidP="00585F56">
            <w:r>
              <w:t>PUNGGOL</w:t>
            </w:r>
          </w:p>
        </w:tc>
        <w:tc>
          <w:tcPr>
            <w:tcW w:w="1728" w:type="dxa"/>
          </w:tcPr>
          <w:p w14:paraId="1516818B" w14:textId="77777777" w:rsidR="00E33A8F" w:rsidRDefault="00E33A8F" w:rsidP="00585F56">
            <w:r>
              <w:t>5 ROOM</w:t>
            </w:r>
          </w:p>
        </w:tc>
        <w:tc>
          <w:tcPr>
            <w:tcW w:w="1728" w:type="dxa"/>
          </w:tcPr>
          <w:p w14:paraId="1B74815F" w14:textId="77777777" w:rsidR="00E33A8F" w:rsidRDefault="00E33A8F" w:rsidP="00585F56">
            <w:r>
              <w:t>111.0</w:t>
            </w:r>
          </w:p>
        </w:tc>
        <w:tc>
          <w:tcPr>
            <w:tcW w:w="1728" w:type="dxa"/>
          </w:tcPr>
          <w:p w14:paraId="5F93E51D" w14:textId="77777777" w:rsidR="00E33A8F" w:rsidRPr="00223B80" w:rsidRDefault="00E33A8F" w:rsidP="00585F56">
            <w:pPr>
              <w:rPr>
                <w:color w:val="00B050"/>
              </w:rPr>
            </w:pPr>
            <w:r w:rsidRPr="00223B80">
              <w:rPr>
                <w:color w:val="00B050"/>
              </w:rPr>
              <w:t>UNSAT</w:t>
            </w:r>
          </w:p>
        </w:tc>
        <w:tc>
          <w:tcPr>
            <w:tcW w:w="1728" w:type="dxa"/>
          </w:tcPr>
          <w:p w14:paraId="47C96DF0" w14:textId="77777777" w:rsidR="00E33A8F" w:rsidRDefault="00E33A8F" w:rsidP="00585F56">
            <w:r>
              <w:t>0.042</w:t>
            </w:r>
          </w:p>
        </w:tc>
      </w:tr>
      <w:tr w:rsidR="00E33A8F" w14:paraId="4AC23270" w14:textId="77777777" w:rsidTr="00E33A8F">
        <w:tc>
          <w:tcPr>
            <w:tcW w:w="1728" w:type="dxa"/>
          </w:tcPr>
          <w:p w14:paraId="22B9C5D6" w14:textId="77777777" w:rsidR="00E33A8F" w:rsidRDefault="00E33A8F" w:rsidP="00585F56">
            <w:r>
              <w:t>TAMPINES</w:t>
            </w:r>
          </w:p>
        </w:tc>
        <w:tc>
          <w:tcPr>
            <w:tcW w:w="1728" w:type="dxa"/>
          </w:tcPr>
          <w:p w14:paraId="4BE75911" w14:textId="77777777" w:rsidR="00E33A8F" w:rsidRDefault="00E33A8F" w:rsidP="00585F56">
            <w:r>
              <w:t>3 ROOM</w:t>
            </w:r>
          </w:p>
        </w:tc>
        <w:tc>
          <w:tcPr>
            <w:tcW w:w="1728" w:type="dxa"/>
          </w:tcPr>
          <w:p w14:paraId="0550AF1B" w14:textId="77777777" w:rsidR="00E33A8F" w:rsidRDefault="00E33A8F" w:rsidP="00585F56">
            <w:r>
              <w:t>74.0</w:t>
            </w:r>
          </w:p>
        </w:tc>
        <w:tc>
          <w:tcPr>
            <w:tcW w:w="1728" w:type="dxa"/>
          </w:tcPr>
          <w:p w14:paraId="035A4EB1" w14:textId="77777777" w:rsidR="00E33A8F" w:rsidRPr="00223B80" w:rsidRDefault="00E33A8F" w:rsidP="00585F56">
            <w:pPr>
              <w:rPr>
                <w:color w:val="00B050"/>
              </w:rPr>
            </w:pPr>
            <w:r w:rsidRPr="00223B80">
              <w:rPr>
                <w:color w:val="00B050"/>
              </w:rPr>
              <w:t>UNSAT</w:t>
            </w:r>
          </w:p>
        </w:tc>
        <w:tc>
          <w:tcPr>
            <w:tcW w:w="1728" w:type="dxa"/>
          </w:tcPr>
          <w:p w14:paraId="3A899266" w14:textId="77777777" w:rsidR="00E33A8F" w:rsidRDefault="00E33A8F" w:rsidP="00585F56">
            <w:r>
              <w:t>0.045</w:t>
            </w:r>
          </w:p>
        </w:tc>
      </w:tr>
      <w:tr w:rsidR="00E33A8F" w14:paraId="203C060A" w14:textId="77777777" w:rsidTr="00E33A8F">
        <w:tc>
          <w:tcPr>
            <w:tcW w:w="1728" w:type="dxa"/>
          </w:tcPr>
          <w:p w14:paraId="1715D54C" w14:textId="77777777" w:rsidR="00E33A8F" w:rsidRDefault="00E33A8F" w:rsidP="00585F56">
            <w:r>
              <w:t>WOODLANDS</w:t>
            </w:r>
          </w:p>
        </w:tc>
        <w:tc>
          <w:tcPr>
            <w:tcW w:w="1728" w:type="dxa"/>
          </w:tcPr>
          <w:p w14:paraId="3BA47996" w14:textId="77777777" w:rsidR="00E33A8F" w:rsidRDefault="00E33A8F" w:rsidP="00585F56">
            <w:r>
              <w:t>4 ROOM</w:t>
            </w:r>
          </w:p>
        </w:tc>
        <w:tc>
          <w:tcPr>
            <w:tcW w:w="1728" w:type="dxa"/>
          </w:tcPr>
          <w:p w14:paraId="2FD93314" w14:textId="77777777" w:rsidR="00E33A8F" w:rsidRDefault="00E33A8F" w:rsidP="00585F56">
            <w:r>
              <w:t>98.0</w:t>
            </w:r>
          </w:p>
        </w:tc>
        <w:tc>
          <w:tcPr>
            <w:tcW w:w="1728" w:type="dxa"/>
          </w:tcPr>
          <w:p w14:paraId="3A8959F6" w14:textId="77777777" w:rsidR="00E33A8F" w:rsidRPr="00223B80" w:rsidRDefault="00E33A8F" w:rsidP="00585F56">
            <w:pPr>
              <w:rPr>
                <w:color w:val="00B050"/>
              </w:rPr>
            </w:pPr>
            <w:r w:rsidRPr="00223B80">
              <w:rPr>
                <w:color w:val="00B050"/>
              </w:rPr>
              <w:t>UNSAT</w:t>
            </w:r>
          </w:p>
        </w:tc>
        <w:tc>
          <w:tcPr>
            <w:tcW w:w="1728" w:type="dxa"/>
          </w:tcPr>
          <w:p w14:paraId="424D0816" w14:textId="77777777" w:rsidR="00E33A8F" w:rsidRDefault="00E33A8F" w:rsidP="00585F56">
            <w:r>
              <w:t>0.045</w:t>
            </w:r>
          </w:p>
        </w:tc>
      </w:tr>
    </w:tbl>
    <w:p w14:paraId="005DB71B" w14:textId="1A6B955F" w:rsidR="009A6F28" w:rsidRDefault="00E33A8F" w:rsidP="00E33A8F">
      <w:r>
        <w:br/>
        <w:t xml:space="preserve">All </w:t>
      </w:r>
      <w:r w:rsidR="003102B9">
        <w:t>give</w:t>
      </w:r>
      <w:r>
        <w:t xml:space="preserve"> representative houses returned UNSAT for the negated monotonicity query: ANG MO KIO 3 ROOM</w:t>
      </w:r>
      <w:r w:rsidR="003102B9">
        <w:t xml:space="preserve"> x2</w:t>
      </w:r>
      <w:r>
        <w:t>, PUNGGOL 5 ROOM, TAMPINES 3 ROOM, and WOODLANDS 4 ROOM.</w:t>
      </w:r>
    </w:p>
    <w:p w14:paraId="4B457986" w14:textId="7D1F3355" w:rsidR="00223B80" w:rsidRDefault="00223B80" w:rsidP="00E33A8F">
      <w:r w:rsidRPr="00223B80">
        <w:rPr>
          <w:noProof/>
        </w:rPr>
        <w:lastRenderedPageBreak/>
        <w:drawing>
          <wp:inline distT="0" distB="0" distL="0" distR="0" wp14:anchorId="3101492D" wp14:editId="19612296">
            <wp:extent cx="5016500" cy="2794000"/>
            <wp:effectExtent l="0" t="0" r="0" b="0"/>
            <wp:docPr id="23290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06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C0FC" w14:textId="375A91CB" w:rsidR="003D424D" w:rsidRDefault="00223B80" w:rsidP="00223B80">
      <w:r>
        <w:t>The above chart shows how the predicted price changes as floor area increases from 0 to 0.1 sqm for one fixed HDB house. The yellow band is the certified region, and the blue curve staying at or above zero means the model is monotone there.</w:t>
      </w:r>
    </w:p>
    <w:p w14:paraId="66C3E75D" w14:textId="77777777" w:rsidR="00223B80" w:rsidRDefault="00223B80" w:rsidP="00223B80"/>
    <w:p w14:paraId="541C5D07" w14:textId="09FA6628" w:rsidR="009A6F28" w:rsidRPr="007B0472" w:rsidRDefault="007B0472" w:rsidP="007B0472">
      <w:pPr>
        <w:pStyle w:val="ListParagraph"/>
        <w:numPr>
          <w:ilvl w:val="0"/>
          <w:numId w:val="14"/>
        </w:numPr>
        <w:rPr>
          <w:b/>
          <w:bCs/>
        </w:rPr>
      </w:pPr>
      <w:r w:rsidRPr="007B0472">
        <w:rPr>
          <w:rFonts w:eastAsiaTheme="majorEastAsia" w:cs="Arial"/>
          <w:b/>
          <w:bCs/>
          <w:color w:val="000000" w:themeColor="text1"/>
          <w:sz w:val="26"/>
          <w:szCs w:val="26"/>
        </w:rPr>
        <w:t>I</w:t>
      </w:r>
      <w:r w:rsidR="009A6F28" w:rsidRPr="007B0472">
        <w:rPr>
          <w:rFonts w:eastAsiaTheme="majorEastAsia" w:cs="Arial"/>
          <w:b/>
          <w:bCs/>
          <w:color w:val="000000" w:themeColor="text1"/>
          <w:sz w:val="26"/>
          <w:szCs w:val="26"/>
        </w:rPr>
        <w:t>nterpretation</w:t>
      </w:r>
    </w:p>
    <w:p w14:paraId="6EF79709" w14:textId="5A9E594B" w:rsidR="009A6F28" w:rsidRDefault="008F7735" w:rsidP="00E33A8F">
      <w:pPr>
        <w:rPr>
          <w:bCs/>
          <w:sz w:val="22"/>
        </w:rPr>
      </w:pPr>
      <w:r>
        <w:rPr>
          <w:bCs/>
          <w:sz w:val="22"/>
        </w:rPr>
        <w:t xml:space="preserve">These UNSAT results for the selected houses means </w:t>
      </w:r>
      <w:proofErr w:type="spellStart"/>
      <w:r>
        <w:rPr>
          <w:bCs/>
          <w:sz w:val="22"/>
        </w:rPr>
        <w:t>Marabau</w:t>
      </w:r>
      <w:proofErr w:type="spellEnd"/>
      <w:r>
        <w:rPr>
          <w:bCs/>
          <w:sz w:val="22"/>
        </w:rPr>
        <w:t xml:space="preserve"> could not find a counterexample within the bounded region for each of the selected houses. </w:t>
      </w:r>
      <w:r w:rsidRPr="008F7735">
        <w:rPr>
          <w:bCs/>
          <w:sz w:val="22"/>
        </w:rPr>
        <w:t xml:space="preserve">In other words, within a 0.1 sqm increase in floor area and with all other features fixed, the model does not reduce its predicted price for these </w:t>
      </w:r>
      <w:r w:rsidR="003102B9">
        <w:rPr>
          <w:bCs/>
          <w:sz w:val="22"/>
        </w:rPr>
        <w:t>five</w:t>
      </w:r>
      <w:r w:rsidRPr="008F7735">
        <w:rPr>
          <w:bCs/>
          <w:sz w:val="22"/>
        </w:rPr>
        <w:t xml:space="preserve"> representative HDB transactions.</w:t>
      </w:r>
      <w:r w:rsidR="003102B9">
        <w:rPr>
          <w:bCs/>
          <w:sz w:val="22"/>
        </w:rPr>
        <w:t xml:space="preserve"> </w:t>
      </w:r>
      <w:r>
        <w:rPr>
          <w:bCs/>
          <w:sz w:val="22"/>
        </w:rPr>
        <w:t xml:space="preserve">This is stronger than an empirical spot-check because </w:t>
      </w:r>
      <w:proofErr w:type="spellStart"/>
      <w:r>
        <w:rPr>
          <w:bCs/>
          <w:sz w:val="22"/>
        </w:rPr>
        <w:t>Marabau</w:t>
      </w:r>
      <w:proofErr w:type="spellEnd"/>
      <w:r>
        <w:rPr>
          <w:bCs/>
          <w:sz w:val="22"/>
        </w:rPr>
        <w:t xml:space="preserve"> exhaustively covers and reasons over the bounded region, not just sampled inputs.</w:t>
      </w:r>
    </w:p>
    <w:p w14:paraId="6B140A08" w14:textId="1EFDE429" w:rsidR="003D424D" w:rsidRDefault="008F7735" w:rsidP="00E33A8F">
      <w:pPr>
        <w:rPr>
          <w:bCs/>
          <w:sz w:val="22"/>
        </w:rPr>
      </w:pPr>
      <w:r>
        <w:rPr>
          <w:bCs/>
          <w:sz w:val="22"/>
        </w:rPr>
        <w:t xml:space="preserve">We should also caveat that this formal verification guarantee is pointwise and not global, since it is based on selected house sales from the </w:t>
      </w:r>
      <w:r w:rsidR="00477E02">
        <w:rPr>
          <w:bCs/>
          <w:sz w:val="22"/>
        </w:rPr>
        <w:t xml:space="preserve">training </w:t>
      </w:r>
      <w:r>
        <w:rPr>
          <w:bCs/>
          <w:sz w:val="22"/>
        </w:rPr>
        <w:t>dataset, not all transactions. The result is still useful because it shows that the model obeys the intended monotonic relationship on multiple Singapore housing examples across different towns and flat types.</w:t>
      </w:r>
    </w:p>
    <w:p w14:paraId="402C5E5B" w14:textId="77777777" w:rsidR="0065321C" w:rsidRDefault="0065321C" w:rsidP="00E33A8F">
      <w:pPr>
        <w:rPr>
          <w:bCs/>
          <w:sz w:val="22"/>
        </w:rPr>
      </w:pPr>
    </w:p>
    <w:p w14:paraId="4D32914E" w14:textId="0858BF8B" w:rsidR="008F7735" w:rsidRPr="007B0472" w:rsidRDefault="008F7735" w:rsidP="007B0472">
      <w:pPr>
        <w:pStyle w:val="ListParagraph"/>
        <w:numPr>
          <w:ilvl w:val="0"/>
          <w:numId w:val="14"/>
        </w:numPr>
        <w:rPr>
          <w:rFonts w:eastAsiaTheme="majorEastAsia" w:cs="Arial"/>
          <w:b/>
          <w:bCs/>
          <w:color w:val="000000" w:themeColor="text1"/>
          <w:sz w:val="26"/>
          <w:szCs w:val="26"/>
        </w:rPr>
      </w:pPr>
      <w:r w:rsidRPr="007B0472">
        <w:rPr>
          <w:rFonts w:eastAsiaTheme="majorEastAsia" w:cs="Arial"/>
          <w:b/>
          <w:bCs/>
          <w:color w:val="000000" w:themeColor="text1"/>
          <w:sz w:val="26"/>
          <w:szCs w:val="26"/>
        </w:rPr>
        <w:t>Reflections/Limitations</w:t>
      </w:r>
    </w:p>
    <w:p w14:paraId="63BFA293" w14:textId="574BE679" w:rsidR="008F7735" w:rsidRDefault="008F7735" w:rsidP="00E33A8F">
      <w:pPr>
        <w:rPr>
          <w:bCs/>
          <w:sz w:val="22"/>
        </w:rPr>
      </w:pPr>
      <w:r>
        <w:rPr>
          <w:bCs/>
          <w:sz w:val="22"/>
        </w:rPr>
        <w:t xml:space="preserve">We did not attempt global certification over the entire dataset because exhaustive verification and coverage would be too expensive. The model was intentionally kept small and </w:t>
      </w:r>
      <w:proofErr w:type="spellStart"/>
      <w:r>
        <w:rPr>
          <w:bCs/>
          <w:sz w:val="22"/>
        </w:rPr>
        <w:t>ReLU</w:t>
      </w:r>
      <w:proofErr w:type="spellEnd"/>
      <w:r>
        <w:rPr>
          <w:bCs/>
          <w:sz w:val="22"/>
        </w:rPr>
        <w:t xml:space="preserve">-based to make formal verification feasible. The checked property is also </w:t>
      </w:r>
      <w:r w:rsidR="007B0472">
        <w:rPr>
          <w:bCs/>
          <w:sz w:val="22"/>
        </w:rPr>
        <w:t xml:space="preserve">narrow, covering only a tiny positive change in floor area while keeping other features fixed. For the purposes of this lab this demonstrates the local safety guarantee but will </w:t>
      </w:r>
      <w:r w:rsidR="007B0472">
        <w:rPr>
          <w:bCs/>
          <w:sz w:val="22"/>
        </w:rPr>
        <w:lastRenderedPageBreak/>
        <w:t>require more rigorous and sophisticated verification methods to hold in the actual Singapore HDB market.</w:t>
      </w:r>
    </w:p>
    <w:p w14:paraId="2036F176" w14:textId="5DB42A17" w:rsidR="008F7735" w:rsidRDefault="008F7735" w:rsidP="00E33A8F">
      <w:pPr>
        <w:rPr>
          <w:bCs/>
          <w:sz w:val="22"/>
        </w:rPr>
      </w:pPr>
      <w:r w:rsidRPr="008F7735">
        <w:rPr>
          <w:bCs/>
          <w:sz w:val="22"/>
        </w:rPr>
        <w:t xml:space="preserve">We did not attempt global certification over the whole dataset because exhaustive verification would be too expensive. The model was intentionally kept small and </w:t>
      </w:r>
      <w:proofErr w:type="spellStart"/>
      <w:r w:rsidRPr="008F7735">
        <w:rPr>
          <w:bCs/>
          <w:sz w:val="22"/>
        </w:rPr>
        <w:t>ReLU</w:t>
      </w:r>
      <w:proofErr w:type="spellEnd"/>
      <w:r w:rsidRPr="008F7735">
        <w:rPr>
          <w:bCs/>
          <w:sz w:val="22"/>
        </w:rPr>
        <w:t>-based to make formal verification feasible. The checked property is also narrow: it covers only tiny positive changes in floor area, with all other features fixed, so it should be read as a local safety-style guarantee rather than a broad market law.</w:t>
      </w:r>
    </w:p>
    <w:sectPr w:rsidR="008F77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E52612"/>
    <w:multiLevelType w:val="hybridMultilevel"/>
    <w:tmpl w:val="4AB8E23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1273EE4"/>
    <w:multiLevelType w:val="hybridMultilevel"/>
    <w:tmpl w:val="E4288DE6"/>
    <w:lvl w:ilvl="0" w:tplc="DC5A064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6014B44"/>
    <w:multiLevelType w:val="hybridMultilevel"/>
    <w:tmpl w:val="92C28A78"/>
    <w:lvl w:ilvl="0" w:tplc="08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0C07FCF"/>
    <w:multiLevelType w:val="hybridMultilevel"/>
    <w:tmpl w:val="4DC87FAC"/>
    <w:lvl w:ilvl="0" w:tplc="08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70E6157"/>
    <w:multiLevelType w:val="hybridMultilevel"/>
    <w:tmpl w:val="C5586110"/>
    <w:lvl w:ilvl="0" w:tplc="3C86407C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10851905">
    <w:abstractNumId w:val="8"/>
  </w:num>
  <w:num w:numId="2" w16cid:durableId="2064014101">
    <w:abstractNumId w:val="6"/>
  </w:num>
  <w:num w:numId="3" w16cid:durableId="604727362">
    <w:abstractNumId w:val="5"/>
  </w:num>
  <w:num w:numId="4" w16cid:durableId="2041121164">
    <w:abstractNumId w:val="4"/>
  </w:num>
  <w:num w:numId="5" w16cid:durableId="940181676">
    <w:abstractNumId w:val="7"/>
  </w:num>
  <w:num w:numId="6" w16cid:durableId="12414564">
    <w:abstractNumId w:val="3"/>
  </w:num>
  <w:num w:numId="7" w16cid:durableId="1293634840">
    <w:abstractNumId w:val="2"/>
  </w:num>
  <w:num w:numId="8" w16cid:durableId="1344042513">
    <w:abstractNumId w:val="1"/>
  </w:num>
  <w:num w:numId="9" w16cid:durableId="556358454">
    <w:abstractNumId w:val="0"/>
  </w:num>
  <w:num w:numId="10" w16cid:durableId="1580095551">
    <w:abstractNumId w:val="9"/>
  </w:num>
  <w:num w:numId="11" w16cid:durableId="1115906485">
    <w:abstractNumId w:val="12"/>
  </w:num>
  <w:num w:numId="12" w16cid:durableId="1975137281">
    <w:abstractNumId w:val="11"/>
  </w:num>
  <w:num w:numId="13" w16cid:durableId="868907398">
    <w:abstractNumId w:val="10"/>
  </w:num>
  <w:num w:numId="14" w16cid:durableId="1992444703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2DF"/>
    <w:rsid w:val="00034616"/>
    <w:rsid w:val="0006063C"/>
    <w:rsid w:val="0015074B"/>
    <w:rsid w:val="00223B80"/>
    <w:rsid w:val="0029639D"/>
    <w:rsid w:val="003102B9"/>
    <w:rsid w:val="00326F90"/>
    <w:rsid w:val="003D424D"/>
    <w:rsid w:val="00477E02"/>
    <w:rsid w:val="0065321C"/>
    <w:rsid w:val="006C3E3E"/>
    <w:rsid w:val="007B0472"/>
    <w:rsid w:val="008F7735"/>
    <w:rsid w:val="009A6F28"/>
    <w:rsid w:val="00AA1D8D"/>
    <w:rsid w:val="00B47730"/>
    <w:rsid w:val="00BA0725"/>
    <w:rsid w:val="00CB0664"/>
    <w:rsid w:val="00E33A8F"/>
    <w:rsid w:val="00E5269E"/>
    <w:rsid w:val="00F037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EA5C99"/>
  <w14:defaultImageDpi w14:val="300"/>
  <w15:docId w15:val="{B2F0076C-5B6F-DC49-8A28-87D1845CF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MSTR - Sagar Pratap Singh</cp:lastModifiedBy>
  <cp:revision>3</cp:revision>
  <cp:lastPrinted>2026-07-23T02:59:00Z</cp:lastPrinted>
  <dcterms:created xsi:type="dcterms:W3CDTF">2026-07-23T02:59:00Z</dcterms:created>
  <dcterms:modified xsi:type="dcterms:W3CDTF">2026-07-23T03:02:00Z</dcterms:modified>
  <cp:category/>
</cp:coreProperties>
</file>