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F519B" w14:textId="77777777" w:rsidR="00D82529" w:rsidRDefault="00000000">
      <w:pPr>
        <w:spacing w:after="60"/>
      </w:pPr>
      <w:proofErr w:type="spellStart"/>
      <w:r>
        <w:rPr>
          <w:b/>
          <w:bCs/>
          <w:sz w:val="32"/>
          <w:szCs w:val="32"/>
        </w:rPr>
        <w:t>InfraGuard</w:t>
      </w:r>
      <w:proofErr w:type="spellEnd"/>
      <w:r>
        <w:rPr>
          <w:b/>
          <w:bCs/>
          <w:sz w:val="32"/>
          <w:szCs w:val="32"/>
        </w:rPr>
        <w:t xml:space="preserve"> AI</w:t>
      </w:r>
    </w:p>
    <w:p w14:paraId="28AA8A84" w14:textId="77777777" w:rsidR="00D82529" w:rsidRDefault="00000000">
      <w:pPr>
        <w:spacing w:after="60"/>
      </w:pPr>
      <w:r>
        <w:rPr>
          <w:b/>
          <w:bCs/>
          <w:sz w:val="28"/>
          <w:szCs w:val="28"/>
        </w:rPr>
        <w:t>SRE Assessment Report</w:t>
      </w:r>
    </w:p>
    <w:p w14:paraId="3190B050" w14:textId="77777777" w:rsidR="00D82529" w:rsidRDefault="00000000">
      <w:pPr>
        <w:spacing w:before="80" w:after="120"/>
      </w:pPr>
      <w:r>
        <w:rPr>
          <w:i/>
          <w:iCs/>
        </w:rPr>
        <w:t>Review of the Frozen Controlled-Incident and RAG Benchmark — SRE role lens</w:t>
      </w:r>
    </w:p>
    <w:p w14:paraId="71C731D8" w14:textId="77777777" w:rsidR="00D82529" w:rsidRDefault="00D8252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6"/>
        <w:gridCol w:w="4564"/>
      </w:tblGrid>
      <w:tr w:rsidR="00D82529" w14:paraId="1D71CEC9" w14:textId="77777777">
        <w:tblPrEx>
          <w:tblCellMar>
            <w:top w:w="0" w:type="dxa"/>
            <w:bottom w:w="0" w:type="dxa"/>
          </w:tblCellMar>
        </w:tblPrEx>
        <w:tc>
          <w:tcPr>
            <w:tcW w:w="0" w:type="auto"/>
            <w:shd w:val="clear" w:color="auto" w:fill="E7E6E6"/>
            <w:tcMar>
              <w:top w:w="60" w:type="dxa"/>
              <w:left w:w="100" w:type="dxa"/>
              <w:bottom w:w="60" w:type="dxa"/>
              <w:right w:w="100" w:type="dxa"/>
            </w:tcMar>
          </w:tcPr>
          <w:p w14:paraId="01D0187E" w14:textId="77777777" w:rsidR="00D82529" w:rsidRDefault="00000000">
            <w:r>
              <w:rPr>
                <w:b/>
                <w:bCs/>
              </w:rPr>
              <w:t>Field</w:t>
            </w:r>
          </w:p>
        </w:tc>
        <w:tc>
          <w:tcPr>
            <w:tcW w:w="0" w:type="auto"/>
            <w:shd w:val="clear" w:color="auto" w:fill="E7E6E6"/>
            <w:tcMar>
              <w:top w:w="60" w:type="dxa"/>
              <w:left w:w="100" w:type="dxa"/>
              <w:bottom w:w="60" w:type="dxa"/>
              <w:right w:w="100" w:type="dxa"/>
            </w:tcMar>
          </w:tcPr>
          <w:p w14:paraId="27485857" w14:textId="77777777" w:rsidR="00D82529" w:rsidRDefault="00000000">
            <w:r>
              <w:rPr>
                <w:b/>
                <w:bCs/>
              </w:rPr>
              <w:t>Value</w:t>
            </w:r>
          </w:p>
        </w:tc>
      </w:tr>
      <w:tr w:rsidR="00D82529" w14:paraId="24DD9EFF" w14:textId="77777777">
        <w:tblPrEx>
          <w:tblCellMar>
            <w:top w:w="0" w:type="dxa"/>
            <w:bottom w:w="0" w:type="dxa"/>
          </w:tblCellMar>
        </w:tblPrEx>
        <w:tc>
          <w:tcPr>
            <w:tcW w:w="0" w:type="auto"/>
            <w:tcMar>
              <w:top w:w="60" w:type="dxa"/>
              <w:left w:w="100" w:type="dxa"/>
              <w:bottom w:w="60" w:type="dxa"/>
              <w:right w:w="100" w:type="dxa"/>
            </w:tcMar>
          </w:tcPr>
          <w:p w14:paraId="3216C2F2" w14:textId="77777777" w:rsidR="00D82529" w:rsidRDefault="00000000">
            <w:r>
              <w:t>Assessment date</w:t>
            </w:r>
          </w:p>
        </w:tc>
        <w:tc>
          <w:tcPr>
            <w:tcW w:w="0" w:type="auto"/>
            <w:tcMar>
              <w:top w:w="60" w:type="dxa"/>
              <w:left w:w="100" w:type="dxa"/>
              <w:bottom w:w="60" w:type="dxa"/>
              <w:right w:w="100" w:type="dxa"/>
            </w:tcMar>
          </w:tcPr>
          <w:p w14:paraId="2E419428" w14:textId="5B1E41B2" w:rsidR="00D82529" w:rsidRDefault="00000000">
            <w:r>
              <w:t>2</w:t>
            </w:r>
            <w:r w:rsidR="00021863">
              <w:t>4</w:t>
            </w:r>
            <w:r>
              <w:t xml:space="preserve"> August 2026</w:t>
            </w:r>
          </w:p>
        </w:tc>
      </w:tr>
      <w:tr w:rsidR="00D82529" w14:paraId="7A67788D" w14:textId="77777777">
        <w:tblPrEx>
          <w:tblCellMar>
            <w:top w:w="0" w:type="dxa"/>
            <w:bottom w:w="0" w:type="dxa"/>
          </w:tblCellMar>
        </w:tblPrEx>
        <w:tc>
          <w:tcPr>
            <w:tcW w:w="0" w:type="auto"/>
            <w:tcMar>
              <w:top w:w="60" w:type="dxa"/>
              <w:left w:w="100" w:type="dxa"/>
              <w:bottom w:w="60" w:type="dxa"/>
              <w:right w:w="100" w:type="dxa"/>
            </w:tcMar>
          </w:tcPr>
          <w:p w14:paraId="652955A8" w14:textId="77777777" w:rsidR="00D82529" w:rsidRDefault="00000000">
            <w:r>
              <w:t>Role</w:t>
            </w:r>
          </w:p>
        </w:tc>
        <w:tc>
          <w:tcPr>
            <w:tcW w:w="0" w:type="auto"/>
            <w:tcMar>
              <w:top w:w="60" w:type="dxa"/>
              <w:left w:w="100" w:type="dxa"/>
              <w:bottom w:w="60" w:type="dxa"/>
              <w:right w:w="100" w:type="dxa"/>
            </w:tcMar>
          </w:tcPr>
          <w:p w14:paraId="7DC7F0A2" w14:textId="77777777" w:rsidR="00D82529" w:rsidRDefault="00000000">
            <w:r>
              <w:t>SRE</w:t>
            </w:r>
          </w:p>
        </w:tc>
      </w:tr>
      <w:tr w:rsidR="00D82529" w14:paraId="07FF0CC5" w14:textId="77777777">
        <w:tblPrEx>
          <w:tblCellMar>
            <w:top w:w="0" w:type="dxa"/>
            <w:bottom w:w="0" w:type="dxa"/>
          </w:tblCellMar>
        </w:tblPrEx>
        <w:tc>
          <w:tcPr>
            <w:tcW w:w="0" w:type="auto"/>
            <w:tcMar>
              <w:top w:w="60" w:type="dxa"/>
              <w:left w:w="100" w:type="dxa"/>
              <w:bottom w:w="60" w:type="dxa"/>
              <w:right w:w="100" w:type="dxa"/>
            </w:tcMar>
          </w:tcPr>
          <w:p w14:paraId="6E88A33E" w14:textId="77777777" w:rsidR="00D82529" w:rsidRDefault="00000000">
            <w:r>
              <w:t>Role randomization seed</w:t>
            </w:r>
          </w:p>
        </w:tc>
        <w:tc>
          <w:tcPr>
            <w:tcW w:w="0" w:type="auto"/>
            <w:tcMar>
              <w:top w:w="60" w:type="dxa"/>
              <w:left w:w="100" w:type="dxa"/>
              <w:bottom w:w="60" w:type="dxa"/>
              <w:right w:w="100" w:type="dxa"/>
            </w:tcMar>
          </w:tcPr>
          <w:p w14:paraId="0AEB82A1" w14:textId="6CD6F9B6" w:rsidR="00D82529" w:rsidRDefault="00021863">
            <w:r>
              <w:t>2026082412</w:t>
            </w:r>
          </w:p>
        </w:tc>
      </w:tr>
      <w:tr w:rsidR="00D82529" w14:paraId="22E1762F" w14:textId="77777777">
        <w:tblPrEx>
          <w:tblCellMar>
            <w:top w:w="0" w:type="dxa"/>
            <w:bottom w:w="0" w:type="dxa"/>
          </w:tblCellMar>
        </w:tblPrEx>
        <w:tc>
          <w:tcPr>
            <w:tcW w:w="0" w:type="auto"/>
            <w:tcMar>
              <w:top w:w="60" w:type="dxa"/>
              <w:left w:w="100" w:type="dxa"/>
              <w:bottom w:w="60" w:type="dxa"/>
              <w:right w:w="100" w:type="dxa"/>
            </w:tcMar>
          </w:tcPr>
          <w:p w14:paraId="5E999078" w14:textId="77777777" w:rsidR="00D82529" w:rsidRDefault="00000000">
            <w:r>
              <w:t>Incident coverage (this role)</w:t>
            </w:r>
          </w:p>
        </w:tc>
        <w:tc>
          <w:tcPr>
            <w:tcW w:w="0" w:type="auto"/>
            <w:tcMar>
              <w:top w:w="60" w:type="dxa"/>
              <w:left w:w="100" w:type="dxa"/>
              <w:bottom w:w="60" w:type="dxa"/>
              <w:right w:w="100" w:type="dxa"/>
            </w:tcMar>
          </w:tcPr>
          <w:p w14:paraId="4448408F" w14:textId="77777777" w:rsidR="00D82529" w:rsidRDefault="00000000">
            <w:r>
              <w:t>72 responses across 24 scenarios</w:t>
            </w:r>
          </w:p>
        </w:tc>
      </w:tr>
      <w:tr w:rsidR="00D82529" w14:paraId="131B12E6" w14:textId="77777777">
        <w:tblPrEx>
          <w:tblCellMar>
            <w:top w:w="0" w:type="dxa"/>
            <w:bottom w:w="0" w:type="dxa"/>
          </w:tblCellMar>
        </w:tblPrEx>
        <w:tc>
          <w:tcPr>
            <w:tcW w:w="0" w:type="auto"/>
            <w:tcMar>
              <w:top w:w="60" w:type="dxa"/>
              <w:left w:w="100" w:type="dxa"/>
              <w:bottom w:w="60" w:type="dxa"/>
              <w:right w:w="100" w:type="dxa"/>
            </w:tcMar>
          </w:tcPr>
          <w:p w14:paraId="3E7FA072" w14:textId="77777777" w:rsidR="00D82529" w:rsidRDefault="00000000">
            <w:r>
              <w:t>RAG/no-RAG coverage (this role)</w:t>
            </w:r>
          </w:p>
        </w:tc>
        <w:tc>
          <w:tcPr>
            <w:tcW w:w="0" w:type="auto"/>
            <w:tcMar>
              <w:top w:w="60" w:type="dxa"/>
              <w:left w:w="100" w:type="dxa"/>
              <w:bottom w:w="60" w:type="dxa"/>
              <w:right w:w="100" w:type="dxa"/>
            </w:tcMar>
          </w:tcPr>
          <w:p w14:paraId="413B182B" w14:textId="77777777" w:rsidR="00D82529" w:rsidRDefault="00000000">
            <w:r>
              <w:t>72 responses across 12 questions</w:t>
            </w:r>
          </w:p>
        </w:tc>
      </w:tr>
      <w:tr w:rsidR="00D82529" w14:paraId="5A1306AC" w14:textId="77777777">
        <w:tblPrEx>
          <w:tblCellMar>
            <w:top w:w="0" w:type="dxa"/>
            <w:bottom w:w="0" w:type="dxa"/>
          </w:tblCellMar>
        </w:tblPrEx>
        <w:tc>
          <w:tcPr>
            <w:tcW w:w="0" w:type="auto"/>
            <w:tcMar>
              <w:top w:w="60" w:type="dxa"/>
              <w:left w:w="100" w:type="dxa"/>
              <w:bottom w:w="60" w:type="dxa"/>
              <w:right w:w="100" w:type="dxa"/>
            </w:tcMar>
          </w:tcPr>
          <w:p w14:paraId="10B0BCE7" w14:textId="77777777" w:rsidR="00D82529" w:rsidRDefault="00000000">
            <w:r>
              <w:t>Source model</w:t>
            </w:r>
          </w:p>
        </w:tc>
        <w:tc>
          <w:tcPr>
            <w:tcW w:w="0" w:type="auto"/>
            <w:tcMar>
              <w:top w:w="60" w:type="dxa"/>
              <w:left w:w="100" w:type="dxa"/>
              <w:bottom w:w="60" w:type="dxa"/>
              <w:right w:w="100" w:type="dxa"/>
            </w:tcMar>
          </w:tcPr>
          <w:p w14:paraId="674B97FF" w14:textId="77777777" w:rsidR="00D82529" w:rsidRDefault="00000000">
            <w:r>
              <w:t>qwen2.5:3b</w:t>
            </w:r>
          </w:p>
        </w:tc>
      </w:tr>
    </w:tbl>
    <w:p w14:paraId="7666A7F8" w14:textId="77777777" w:rsidR="00D82529" w:rsidRDefault="00000000">
      <w:pPr>
        <w:pStyle w:val="Heading1"/>
        <w:spacing w:before="240" w:after="120"/>
      </w:pPr>
      <w:r>
        <w:t>1. Executive Summary</w:t>
      </w:r>
    </w:p>
    <w:p w14:paraId="5B46DE96" w14:textId="6F3EB4A6" w:rsidR="00D82529" w:rsidRDefault="00000000">
      <w:pPr>
        <w:spacing w:before="80" w:after="120"/>
      </w:pPr>
      <w:r>
        <w:t xml:space="preserve">This report isolates the SRE role lens from the combined </w:t>
      </w:r>
      <w:proofErr w:type="spellStart"/>
      <w:r>
        <w:t>InfraGuard</w:t>
      </w:r>
      <w:proofErr w:type="spellEnd"/>
      <w:r>
        <w:t xml:space="preserve"> AI DevOps and SRE assessment. The SRE pass scored the complete frozen evidence set (72 incident responses, 72 RAG/no-RAG responses) under seed 202608</w:t>
      </w:r>
      <w:r w:rsidR="00021863">
        <w:t>241</w:t>
      </w:r>
      <w:r>
        <w:t>2, with scenario and condition keys withheld until both role score files were complete.</w:t>
      </w:r>
    </w:p>
    <w:p w14:paraId="48D60652" w14:textId="77777777" w:rsidR="00D82529" w:rsidRDefault="00000000">
      <w:pPr>
        <w:spacing w:before="80" w:after="120"/>
      </w:pPr>
      <w:r>
        <w:t>SRE incident qualitative means: 1.208/2 for root-cause accuracy, 1.042/2 for recommended-action accuracy, and 0.903/2 for evidence grounding.</w:t>
      </w:r>
    </w:p>
    <w:p w14:paraId="55BD4BDC" w14:textId="77777777" w:rsidR="00D82529" w:rsidRDefault="00000000">
      <w:pPr>
        <w:spacing w:before="80" w:after="120"/>
      </w:pPr>
      <w:r>
        <w:t>SRE RAG condition: pooled correctness 1.611/2 with RAG versus 0.806/2 without RAG; grounding 1.556/2 with RAG versus 0.000/2 without RAG (no-RAG grounding is structurally zero — no sources were supplied in that condition).</w:t>
      </w:r>
    </w:p>
    <w:p w14:paraId="5A14091E" w14:textId="77777777" w:rsidR="00D82529" w:rsidRDefault="00000000">
      <w:pPr>
        <w:pStyle w:val="Heading1"/>
        <w:spacing w:before="240" w:after="120"/>
      </w:pPr>
      <w:r>
        <w:t>2. Assessment Method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7591"/>
      </w:tblGrid>
      <w:tr w:rsidR="00D82529" w14:paraId="69FAF2B9" w14:textId="77777777">
        <w:tblPrEx>
          <w:tblCellMar>
            <w:top w:w="0" w:type="dxa"/>
            <w:bottom w:w="0" w:type="dxa"/>
          </w:tblCellMar>
        </w:tblPrEx>
        <w:tc>
          <w:tcPr>
            <w:tcW w:w="0" w:type="auto"/>
            <w:shd w:val="clear" w:color="auto" w:fill="E7E6E6"/>
            <w:tcMar>
              <w:top w:w="60" w:type="dxa"/>
              <w:left w:w="100" w:type="dxa"/>
              <w:bottom w:w="60" w:type="dxa"/>
              <w:right w:w="100" w:type="dxa"/>
            </w:tcMar>
          </w:tcPr>
          <w:p w14:paraId="4DAEA7B4" w14:textId="77777777" w:rsidR="00D82529" w:rsidRDefault="00000000">
            <w:r>
              <w:rPr>
                <w:b/>
                <w:bCs/>
              </w:rPr>
              <w:t>Control</w:t>
            </w:r>
          </w:p>
        </w:tc>
        <w:tc>
          <w:tcPr>
            <w:tcW w:w="0" w:type="auto"/>
            <w:shd w:val="clear" w:color="auto" w:fill="E7E6E6"/>
            <w:tcMar>
              <w:top w:w="60" w:type="dxa"/>
              <w:left w:w="100" w:type="dxa"/>
              <w:bottom w:w="60" w:type="dxa"/>
              <w:right w:w="100" w:type="dxa"/>
            </w:tcMar>
          </w:tcPr>
          <w:p w14:paraId="40647C22" w14:textId="77777777" w:rsidR="00D82529" w:rsidRDefault="00000000">
            <w:r>
              <w:rPr>
                <w:b/>
                <w:bCs/>
              </w:rPr>
              <w:t>Implementation</w:t>
            </w:r>
          </w:p>
        </w:tc>
      </w:tr>
      <w:tr w:rsidR="00D82529" w14:paraId="54718B88" w14:textId="77777777">
        <w:tblPrEx>
          <w:tblCellMar>
            <w:top w:w="0" w:type="dxa"/>
            <w:bottom w:w="0" w:type="dxa"/>
          </w:tblCellMar>
        </w:tblPrEx>
        <w:tc>
          <w:tcPr>
            <w:tcW w:w="0" w:type="auto"/>
            <w:tcMar>
              <w:top w:w="60" w:type="dxa"/>
              <w:left w:w="100" w:type="dxa"/>
              <w:bottom w:w="60" w:type="dxa"/>
              <w:right w:w="100" w:type="dxa"/>
            </w:tcMar>
          </w:tcPr>
          <w:p w14:paraId="5B3EA342" w14:textId="77777777" w:rsidR="00D82529" w:rsidRDefault="00000000">
            <w:r>
              <w:t>Evidence set</w:t>
            </w:r>
          </w:p>
        </w:tc>
        <w:tc>
          <w:tcPr>
            <w:tcW w:w="0" w:type="auto"/>
            <w:tcMar>
              <w:top w:w="60" w:type="dxa"/>
              <w:left w:w="100" w:type="dxa"/>
              <w:bottom w:w="60" w:type="dxa"/>
              <w:right w:w="100" w:type="dxa"/>
            </w:tcMar>
          </w:tcPr>
          <w:p w14:paraId="0D0A0514" w14:textId="77777777" w:rsidR="00D82529" w:rsidRDefault="00000000">
            <w:r>
              <w:t>Frozen benchmark v1.0.0 and existing qwen2.5:3b generations</w:t>
            </w:r>
          </w:p>
        </w:tc>
      </w:tr>
      <w:tr w:rsidR="00D82529" w14:paraId="7FEBD365" w14:textId="77777777">
        <w:tblPrEx>
          <w:tblCellMar>
            <w:top w:w="0" w:type="dxa"/>
            <w:bottom w:w="0" w:type="dxa"/>
          </w:tblCellMar>
        </w:tblPrEx>
        <w:tc>
          <w:tcPr>
            <w:tcW w:w="0" w:type="auto"/>
            <w:tcMar>
              <w:top w:w="60" w:type="dxa"/>
              <w:left w:w="100" w:type="dxa"/>
              <w:bottom w:w="60" w:type="dxa"/>
              <w:right w:w="100" w:type="dxa"/>
            </w:tcMar>
          </w:tcPr>
          <w:p w14:paraId="2302D43F" w14:textId="77777777" w:rsidR="00D82529" w:rsidRDefault="00000000">
            <w:r>
              <w:t>Incident review</w:t>
            </w:r>
          </w:p>
        </w:tc>
        <w:tc>
          <w:tcPr>
            <w:tcW w:w="0" w:type="auto"/>
            <w:tcMar>
              <w:top w:w="60" w:type="dxa"/>
              <w:left w:w="100" w:type="dxa"/>
              <w:bottom w:w="60" w:type="dxa"/>
              <w:right w:w="100" w:type="dxa"/>
            </w:tcMar>
          </w:tcPr>
          <w:p w14:paraId="3E9547AF" w14:textId="77777777" w:rsidR="00D82529" w:rsidRDefault="00000000">
            <w:r>
              <w:t>72 outputs; 24 scenarios; three repetitions per scenario</w:t>
            </w:r>
          </w:p>
        </w:tc>
      </w:tr>
      <w:tr w:rsidR="00D82529" w14:paraId="001A35BD" w14:textId="77777777">
        <w:tblPrEx>
          <w:tblCellMar>
            <w:top w:w="0" w:type="dxa"/>
            <w:bottom w:w="0" w:type="dxa"/>
          </w:tblCellMar>
        </w:tblPrEx>
        <w:tc>
          <w:tcPr>
            <w:tcW w:w="0" w:type="auto"/>
            <w:tcMar>
              <w:top w:w="60" w:type="dxa"/>
              <w:left w:w="100" w:type="dxa"/>
              <w:bottom w:w="60" w:type="dxa"/>
              <w:right w:w="100" w:type="dxa"/>
            </w:tcMar>
          </w:tcPr>
          <w:p w14:paraId="1519CD32" w14:textId="77777777" w:rsidR="00D82529" w:rsidRDefault="00000000">
            <w:r>
              <w:t>RAG review</w:t>
            </w:r>
          </w:p>
        </w:tc>
        <w:tc>
          <w:tcPr>
            <w:tcW w:w="0" w:type="auto"/>
            <w:tcMar>
              <w:top w:w="60" w:type="dxa"/>
              <w:left w:w="100" w:type="dxa"/>
              <w:bottom w:w="60" w:type="dxa"/>
              <w:right w:w="100" w:type="dxa"/>
            </w:tcMar>
          </w:tcPr>
          <w:p w14:paraId="19E1A240" w14:textId="77777777" w:rsidR="00D82529" w:rsidRDefault="00000000">
            <w:r>
              <w:t>72 outputs; 12 questions; RAG and no-RAG; three repetitions per condition</w:t>
            </w:r>
          </w:p>
        </w:tc>
      </w:tr>
      <w:tr w:rsidR="00D82529" w14:paraId="2D5A6FA4" w14:textId="77777777">
        <w:tblPrEx>
          <w:tblCellMar>
            <w:top w:w="0" w:type="dxa"/>
            <w:bottom w:w="0" w:type="dxa"/>
          </w:tblCellMar>
        </w:tblPrEx>
        <w:tc>
          <w:tcPr>
            <w:tcW w:w="0" w:type="auto"/>
            <w:tcMar>
              <w:top w:w="60" w:type="dxa"/>
              <w:left w:w="100" w:type="dxa"/>
              <w:bottom w:w="60" w:type="dxa"/>
              <w:right w:w="100" w:type="dxa"/>
            </w:tcMar>
          </w:tcPr>
          <w:p w14:paraId="088C47E4" w14:textId="77777777" w:rsidR="00D82529" w:rsidRDefault="00000000">
            <w:r>
              <w:t>Role lens</w:t>
            </w:r>
          </w:p>
        </w:tc>
        <w:tc>
          <w:tcPr>
            <w:tcW w:w="0" w:type="auto"/>
            <w:tcMar>
              <w:top w:w="60" w:type="dxa"/>
              <w:left w:w="100" w:type="dxa"/>
              <w:bottom w:w="60" w:type="dxa"/>
              <w:right w:w="100" w:type="dxa"/>
            </w:tcMar>
          </w:tcPr>
          <w:p w14:paraId="08AE9A19" w14:textId="77777777" w:rsidR="00D82529" w:rsidRDefault="00000000">
            <w:r>
              <w:t>SRE reliability/evidence lens</w:t>
            </w:r>
          </w:p>
        </w:tc>
      </w:tr>
      <w:tr w:rsidR="00D82529" w14:paraId="05131A5E" w14:textId="77777777">
        <w:tblPrEx>
          <w:tblCellMar>
            <w:top w:w="0" w:type="dxa"/>
            <w:bottom w:w="0" w:type="dxa"/>
          </w:tblCellMar>
        </w:tblPrEx>
        <w:tc>
          <w:tcPr>
            <w:tcW w:w="0" w:type="auto"/>
            <w:tcMar>
              <w:top w:w="60" w:type="dxa"/>
              <w:left w:w="100" w:type="dxa"/>
              <w:bottom w:w="60" w:type="dxa"/>
              <w:right w:w="100" w:type="dxa"/>
            </w:tcMar>
          </w:tcPr>
          <w:p w14:paraId="0179A480" w14:textId="77777777" w:rsidR="00D82529" w:rsidRDefault="00000000">
            <w:r>
              <w:t>Randomization</w:t>
            </w:r>
          </w:p>
        </w:tc>
        <w:tc>
          <w:tcPr>
            <w:tcW w:w="0" w:type="auto"/>
            <w:tcMar>
              <w:top w:w="60" w:type="dxa"/>
              <w:left w:w="100" w:type="dxa"/>
              <w:bottom w:w="60" w:type="dxa"/>
              <w:right w:w="100" w:type="dxa"/>
            </w:tcMar>
          </w:tcPr>
          <w:p w14:paraId="32A87EBE" w14:textId="77777777" w:rsidR="00D82529" w:rsidRDefault="00000000">
            <w:r>
              <w:t>Fixed order using seed 2026081902</w:t>
            </w:r>
          </w:p>
        </w:tc>
      </w:tr>
      <w:tr w:rsidR="00D82529" w14:paraId="164F223B" w14:textId="77777777">
        <w:tblPrEx>
          <w:tblCellMar>
            <w:top w:w="0" w:type="dxa"/>
            <w:bottom w:w="0" w:type="dxa"/>
          </w:tblCellMar>
        </w:tblPrEx>
        <w:tc>
          <w:tcPr>
            <w:tcW w:w="0" w:type="auto"/>
            <w:tcMar>
              <w:top w:w="60" w:type="dxa"/>
              <w:left w:w="100" w:type="dxa"/>
              <w:bottom w:w="60" w:type="dxa"/>
              <w:right w:w="100" w:type="dxa"/>
            </w:tcMar>
          </w:tcPr>
          <w:p w14:paraId="48E730DF" w14:textId="77777777" w:rsidR="00D82529" w:rsidRDefault="00000000">
            <w:r>
              <w:t>Blinding control</w:t>
            </w:r>
          </w:p>
        </w:tc>
        <w:tc>
          <w:tcPr>
            <w:tcW w:w="0" w:type="auto"/>
            <w:tcMar>
              <w:top w:w="60" w:type="dxa"/>
              <w:left w:w="100" w:type="dxa"/>
              <w:bottom w:w="60" w:type="dxa"/>
              <w:right w:w="100" w:type="dxa"/>
            </w:tcMar>
          </w:tcPr>
          <w:p w14:paraId="684ABD5A" w14:textId="77777777" w:rsidR="00D82529" w:rsidRDefault="00000000">
            <w:r>
              <w:t>Assessor key files and the other role's output were not consulted during scoring</w:t>
            </w:r>
          </w:p>
        </w:tc>
      </w:tr>
      <w:tr w:rsidR="00D82529" w14:paraId="7E4B4F27" w14:textId="77777777">
        <w:tblPrEx>
          <w:tblCellMar>
            <w:top w:w="0" w:type="dxa"/>
            <w:bottom w:w="0" w:type="dxa"/>
          </w:tblCellMar>
        </w:tblPrEx>
        <w:tc>
          <w:tcPr>
            <w:tcW w:w="0" w:type="auto"/>
            <w:tcMar>
              <w:top w:w="60" w:type="dxa"/>
              <w:left w:w="100" w:type="dxa"/>
              <w:bottom w:w="60" w:type="dxa"/>
              <w:right w:w="100" w:type="dxa"/>
            </w:tcMar>
          </w:tcPr>
          <w:p w14:paraId="74E0E090" w14:textId="77777777" w:rsidR="00D82529" w:rsidRDefault="00000000">
            <w:r>
              <w:t>Key join</w:t>
            </w:r>
          </w:p>
        </w:tc>
        <w:tc>
          <w:tcPr>
            <w:tcW w:w="0" w:type="auto"/>
            <w:tcMar>
              <w:top w:w="60" w:type="dxa"/>
              <w:left w:w="100" w:type="dxa"/>
              <w:bottom w:w="60" w:type="dxa"/>
              <w:right w:w="100" w:type="dxa"/>
            </w:tcMar>
          </w:tcPr>
          <w:p w14:paraId="7213D7D1" w14:textId="77777777" w:rsidR="00D82529" w:rsidRDefault="00000000">
            <w:r>
              <w:t>Keys joined only after both role score files were complete.</w:t>
            </w:r>
          </w:p>
        </w:tc>
      </w:tr>
      <w:tr w:rsidR="00D82529" w14:paraId="00271DE7" w14:textId="77777777">
        <w:tblPrEx>
          <w:tblCellMar>
            <w:top w:w="0" w:type="dxa"/>
            <w:bottom w:w="0" w:type="dxa"/>
          </w:tblCellMar>
        </w:tblPrEx>
        <w:tc>
          <w:tcPr>
            <w:tcW w:w="0" w:type="auto"/>
            <w:tcMar>
              <w:top w:w="60" w:type="dxa"/>
              <w:left w:w="100" w:type="dxa"/>
              <w:bottom w:w="60" w:type="dxa"/>
              <w:right w:w="100" w:type="dxa"/>
            </w:tcMar>
          </w:tcPr>
          <w:p w14:paraId="2A289078" w14:textId="77777777" w:rsidR="00D82529" w:rsidRDefault="00000000">
            <w:r>
              <w:t>Score scale</w:t>
            </w:r>
          </w:p>
        </w:tc>
        <w:tc>
          <w:tcPr>
            <w:tcW w:w="0" w:type="auto"/>
            <w:tcMar>
              <w:top w:w="60" w:type="dxa"/>
              <w:left w:w="100" w:type="dxa"/>
              <w:bottom w:w="60" w:type="dxa"/>
              <w:right w:w="100" w:type="dxa"/>
            </w:tcMar>
          </w:tcPr>
          <w:p w14:paraId="713B0476" w14:textId="77777777" w:rsidR="00D82529" w:rsidRDefault="00000000">
            <w:r>
              <w:t>0 = wrong/unsafe/unsupported; 1 = partial; 2 = correct, safe, and traceable</w:t>
            </w:r>
          </w:p>
        </w:tc>
      </w:tr>
    </w:tbl>
    <w:p w14:paraId="77B2E448" w14:textId="77777777" w:rsidR="00D82529" w:rsidRDefault="00000000">
      <w:pPr>
        <w:pStyle w:val="Heading1"/>
        <w:spacing w:before="240" w:after="120"/>
      </w:pPr>
      <w:r>
        <w:t>3. Unchanged Objective Benchmark Evidence</w:t>
      </w:r>
    </w:p>
    <w:p w14:paraId="24EC954C" w14:textId="77777777" w:rsidR="00D82529" w:rsidRDefault="00000000">
      <w:pPr>
        <w:spacing w:before="80" w:after="120"/>
      </w:pPr>
      <w:r>
        <w:t>These objective metrics were copied unchanged from the frozen evaluation summary and are not role-specific; the review did not alter generations, severity labels, latency values, token counts, or retrieval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6"/>
        <w:gridCol w:w="1102"/>
        <w:gridCol w:w="4952"/>
      </w:tblGrid>
      <w:tr w:rsidR="00D82529" w14:paraId="69EEF716" w14:textId="77777777">
        <w:tblPrEx>
          <w:tblCellMar>
            <w:top w:w="0" w:type="dxa"/>
            <w:bottom w:w="0" w:type="dxa"/>
          </w:tblCellMar>
        </w:tblPrEx>
        <w:tc>
          <w:tcPr>
            <w:tcW w:w="0" w:type="auto"/>
            <w:shd w:val="clear" w:color="auto" w:fill="E7E6E6"/>
            <w:tcMar>
              <w:top w:w="60" w:type="dxa"/>
              <w:left w:w="100" w:type="dxa"/>
              <w:bottom w:w="60" w:type="dxa"/>
              <w:right w:w="100" w:type="dxa"/>
            </w:tcMar>
          </w:tcPr>
          <w:p w14:paraId="23283F21" w14:textId="77777777" w:rsidR="00D82529" w:rsidRDefault="00000000">
            <w:r>
              <w:rPr>
                <w:b/>
                <w:bCs/>
              </w:rPr>
              <w:t>Metric</w:t>
            </w:r>
          </w:p>
        </w:tc>
        <w:tc>
          <w:tcPr>
            <w:tcW w:w="0" w:type="auto"/>
            <w:shd w:val="clear" w:color="auto" w:fill="E7E6E6"/>
            <w:tcMar>
              <w:top w:w="60" w:type="dxa"/>
              <w:left w:w="100" w:type="dxa"/>
              <w:bottom w:w="60" w:type="dxa"/>
              <w:right w:w="100" w:type="dxa"/>
            </w:tcMar>
          </w:tcPr>
          <w:p w14:paraId="5A0AA982" w14:textId="77777777" w:rsidR="00D82529" w:rsidRDefault="00000000">
            <w:r>
              <w:rPr>
                <w:b/>
                <w:bCs/>
              </w:rPr>
              <w:t>Result</w:t>
            </w:r>
          </w:p>
        </w:tc>
        <w:tc>
          <w:tcPr>
            <w:tcW w:w="0" w:type="auto"/>
            <w:shd w:val="clear" w:color="auto" w:fill="E7E6E6"/>
            <w:tcMar>
              <w:top w:w="60" w:type="dxa"/>
              <w:left w:w="100" w:type="dxa"/>
              <w:bottom w:w="60" w:type="dxa"/>
              <w:right w:w="100" w:type="dxa"/>
            </w:tcMar>
          </w:tcPr>
          <w:p w14:paraId="6615B5DE" w14:textId="77777777" w:rsidR="00D82529" w:rsidRDefault="00000000">
            <w:r>
              <w:rPr>
                <w:b/>
                <w:bCs/>
              </w:rPr>
              <w:t>Interpretation</w:t>
            </w:r>
          </w:p>
        </w:tc>
      </w:tr>
      <w:tr w:rsidR="00D82529" w14:paraId="464D0FFB" w14:textId="77777777">
        <w:tblPrEx>
          <w:tblCellMar>
            <w:top w:w="0" w:type="dxa"/>
            <w:bottom w:w="0" w:type="dxa"/>
          </w:tblCellMar>
        </w:tblPrEx>
        <w:tc>
          <w:tcPr>
            <w:tcW w:w="0" w:type="auto"/>
            <w:tcMar>
              <w:top w:w="60" w:type="dxa"/>
              <w:left w:w="100" w:type="dxa"/>
              <w:bottom w:w="60" w:type="dxa"/>
              <w:right w:w="100" w:type="dxa"/>
            </w:tcMar>
          </w:tcPr>
          <w:p w14:paraId="0F8A0759" w14:textId="77777777" w:rsidR="00D82529" w:rsidRDefault="00000000">
            <w:r>
              <w:t>Incident schema validity</w:t>
            </w:r>
          </w:p>
        </w:tc>
        <w:tc>
          <w:tcPr>
            <w:tcW w:w="0" w:type="auto"/>
            <w:tcMar>
              <w:top w:w="60" w:type="dxa"/>
              <w:left w:w="100" w:type="dxa"/>
              <w:bottom w:w="60" w:type="dxa"/>
              <w:right w:w="100" w:type="dxa"/>
            </w:tcMar>
          </w:tcPr>
          <w:p w14:paraId="3D489A94" w14:textId="77777777" w:rsidR="00D82529" w:rsidRDefault="00000000">
            <w:r>
              <w:t>100.0%</w:t>
            </w:r>
          </w:p>
        </w:tc>
        <w:tc>
          <w:tcPr>
            <w:tcW w:w="0" w:type="auto"/>
            <w:tcMar>
              <w:top w:w="60" w:type="dxa"/>
              <w:left w:w="100" w:type="dxa"/>
              <w:bottom w:w="60" w:type="dxa"/>
              <w:right w:w="100" w:type="dxa"/>
            </w:tcMar>
          </w:tcPr>
          <w:p w14:paraId="255EF0EA" w14:textId="77777777" w:rsidR="00D82529" w:rsidRDefault="00000000">
            <w:r>
              <w:t>72/72 structurally valid</w:t>
            </w:r>
          </w:p>
        </w:tc>
      </w:tr>
      <w:tr w:rsidR="00D82529" w14:paraId="699A8C5A" w14:textId="77777777">
        <w:tblPrEx>
          <w:tblCellMar>
            <w:top w:w="0" w:type="dxa"/>
            <w:bottom w:w="0" w:type="dxa"/>
          </w:tblCellMar>
        </w:tblPrEx>
        <w:tc>
          <w:tcPr>
            <w:tcW w:w="0" w:type="auto"/>
            <w:tcMar>
              <w:top w:w="60" w:type="dxa"/>
              <w:left w:w="100" w:type="dxa"/>
              <w:bottom w:w="60" w:type="dxa"/>
              <w:right w:w="100" w:type="dxa"/>
            </w:tcMar>
          </w:tcPr>
          <w:p w14:paraId="156AFB42" w14:textId="77777777" w:rsidR="00D82529" w:rsidRDefault="00000000">
            <w:r>
              <w:lastRenderedPageBreak/>
              <w:t>Exact severity accuracy</w:t>
            </w:r>
          </w:p>
        </w:tc>
        <w:tc>
          <w:tcPr>
            <w:tcW w:w="0" w:type="auto"/>
            <w:tcMar>
              <w:top w:w="60" w:type="dxa"/>
              <w:left w:w="100" w:type="dxa"/>
              <w:bottom w:w="60" w:type="dxa"/>
              <w:right w:w="100" w:type="dxa"/>
            </w:tcMar>
          </w:tcPr>
          <w:p w14:paraId="4435DC1B" w14:textId="77777777" w:rsidR="00D82529" w:rsidRDefault="00000000">
            <w:r>
              <w:t>40.3%</w:t>
            </w:r>
          </w:p>
        </w:tc>
        <w:tc>
          <w:tcPr>
            <w:tcW w:w="0" w:type="auto"/>
            <w:tcMar>
              <w:top w:w="60" w:type="dxa"/>
              <w:left w:w="100" w:type="dxa"/>
              <w:bottom w:w="60" w:type="dxa"/>
              <w:right w:w="100" w:type="dxa"/>
            </w:tcMar>
          </w:tcPr>
          <w:p w14:paraId="6149DC70" w14:textId="77777777" w:rsidR="00D82529" w:rsidRDefault="00000000">
            <w:r>
              <w:t>29/72 exact</w:t>
            </w:r>
          </w:p>
        </w:tc>
      </w:tr>
      <w:tr w:rsidR="00D82529" w14:paraId="03029637" w14:textId="77777777">
        <w:tblPrEx>
          <w:tblCellMar>
            <w:top w:w="0" w:type="dxa"/>
            <w:bottom w:w="0" w:type="dxa"/>
          </w:tblCellMar>
        </w:tblPrEx>
        <w:tc>
          <w:tcPr>
            <w:tcW w:w="0" w:type="auto"/>
            <w:tcMar>
              <w:top w:w="60" w:type="dxa"/>
              <w:left w:w="100" w:type="dxa"/>
              <w:bottom w:w="60" w:type="dxa"/>
              <w:right w:w="100" w:type="dxa"/>
            </w:tcMar>
          </w:tcPr>
          <w:p w14:paraId="69074677" w14:textId="77777777" w:rsidR="00D82529" w:rsidRDefault="00000000">
            <w:r>
              <w:t>Severity macro F1</w:t>
            </w:r>
          </w:p>
        </w:tc>
        <w:tc>
          <w:tcPr>
            <w:tcW w:w="0" w:type="auto"/>
            <w:tcMar>
              <w:top w:w="60" w:type="dxa"/>
              <w:left w:w="100" w:type="dxa"/>
              <w:bottom w:w="60" w:type="dxa"/>
              <w:right w:w="100" w:type="dxa"/>
            </w:tcMar>
          </w:tcPr>
          <w:p w14:paraId="5727210A" w14:textId="77777777" w:rsidR="00D82529" w:rsidRDefault="00000000">
            <w:r>
              <w:t>0.383</w:t>
            </w:r>
          </w:p>
        </w:tc>
        <w:tc>
          <w:tcPr>
            <w:tcW w:w="0" w:type="auto"/>
            <w:tcMar>
              <w:top w:w="60" w:type="dxa"/>
              <w:left w:w="100" w:type="dxa"/>
              <w:bottom w:w="60" w:type="dxa"/>
              <w:right w:w="100" w:type="dxa"/>
            </w:tcMar>
          </w:tcPr>
          <w:p w14:paraId="132B665C" w14:textId="77777777" w:rsidR="00D82529" w:rsidRDefault="00000000">
            <w:r>
              <w:t>Warning/high discrimination remains weak</w:t>
            </w:r>
          </w:p>
        </w:tc>
      </w:tr>
      <w:tr w:rsidR="00D82529" w14:paraId="675BBF7C" w14:textId="77777777">
        <w:tblPrEx>
          <w:tblCellMar>
            <w:top w:w="0" w:type="dxa"/>
            <w:bottom w:w="0" w:type="dxa"/>
          </w:tblCellMar>
        </w:tblPrEx>
        <w:tc>
          <w:tcPr>
            <w:tcW w:w="0" w:type="auto"/>
            <w:tcMar>
              <w:top w:w="60" w:type="dxa"/>
              <w:left w:w="100" w:type="dxa"/>
              <w:bottom w:w="60" w:type="dxa"/>
              <w:right w:w="100" w:type="dxa"/>
            </w:tcMar>
          </w:tcPr>
          <w:p w14:paraId="154977B4" w14:textId="77777777" w:rsidR="00D82529" w:rsidRDefault="00000000">
            <w:r>
              <w:t>Healthy false positives</w:t>
            </w:r>
          </w:p>
        </w:tc>
        <w:tc>
          <w:tcPr>
            <w:tcW w:w="0" w:type="auto"/>
            <w:tcMar>
              <w:top w:w="60" w:type="dxa"/>
              <w:left w:w="100" w:type="dxa"/>
              <w:bottom w:w="60" w:type="dxa"/>
              <w:right w:w="100" w:type="dxa"/>
            </w:tcMar>
          </w:tcPr>
          <w:p w14:paraId="3E81DEF4" w14:textId="77777777" w:rsidR="00D82529" w:rsidRDefault="00000000">
            <w:r>
              <w:t>0</w:t>
            </w:r>
          </w:p>
        </w:tc>
        <w:tc>
          <w:tcPr>
            <w:tcW w:w="0" w:type="auto"/>
            <w:tcMar>
              <w:top w:w="60" w:type="dxa"/>
              <w:left w:w="100" w:type="dxa"/>
              <w:bottom w:w="60" w:type="dxa"/>
              <w:right w:w="100" w:type="dxa"/>
            </w:tcMar>
          </w:tcPr>
          <w:p w14:paraId="175307B7" w14:textId="77777777" w:rsidR="00D82529" w:rsidRDefault="00000000">
            <w:r>
              <w:t xml:space="preserve">No healthy case escalated </w:t>
            </w:r>
            <w:proofErr w:type="gramStart"/>
            <w:r>
              <w:t>to</w:t>
            </w:r>
            <w:proofErr w:type="gramEnd"/>
            <w:r>
              <w:t xml:space="preserve"> high/critical</w:t>
            </w:r>
          </w:p>
        </w:tc>
      </w:tr>
      <w:tr w:rsidR="00D82529" w14:paraId="4D39F6D2" w14:textId="77777777">
        <w:tblPrEx>
          <w:tblCellMar>
            <w:top w:w="0" w:type="dxa"/>
            <w:bottom w:w="0" w:type="dxa"/>
          </w:tblCellMar>
        </w:tblPrEx>
        <w:tc>
          <w:tcPr>
            <w:tcW w:w="0" w:type="auto"/>
            <w:tcMar>
              <w:top w:w="60" w:type="dxa"/>
              <w:left w:w="100" w:type="dxa"/>
              <w:bottom w:w="60" w:type="dxa"/>
              <w:right w:w="100" w:type="dxa"/>
            </w:tcMar>
          </w:tcPr>
          <w:p w14:paraId="45CDE73E" w14:textId="77777777" w:rsidR="00D82529" w:rsidRDefault="00000000">
            <w:r>
              <w:t>High/critical false negatives</w:t>
            </w:r>
          </w:p>
        </w:tc>
        <w:tc>
          <w:tcPr>
            <w:tcW w:w="0" w:type="auto"/>
            <w:tcMar>
              <w:top w:w="60" w:type="dxa"/>
              <w:left w:w="100" w:type="dxa"/>
              <w:bottom w:w="60" w:type="dxa"/>
              <w:right w:w="100" w:type="dxa"/>
            </w:tcMar>
          </w:tcPr>
          <w:p w14:paraId="072CFE48" w14:textId="77777777" w:rsidR="00D82529" w:rsidRDefault="00000000">
            <w:r>
              <w:t>6</w:t>
            </w:r>
          </w:p>
        </w:tc>
        <w:tc>
          <w:tcPr>
            <w:tcW w:w="0" w:type="auto"/>
            <w:tcMar>
              <w:top w:w="60" w:type="dxa"/>
              <w:left w:w="100" w:type="dxa"/>
              <w:bottom w:w="60" w:type="dxa"/>
              <w:right w:w="100" w:type="dxa"/>
            </w:tcMar>
          </w:tcPr>
          <w:p w14:paraId="6423D1F1" w14:textId="77777777" w:rsidR="00D82529" w:rsidRDefault="00000000">
            <w:r>
              <w:t>Six severe runs returned below high</w:t>
            </w:r>
          </w:p>
        </w:tc>
      </w:tr>
      <w:tr w:rsidR="00D82529" w14:paraId="748AF51C" w14:textId="77777777">
        <w:tblPrEx>
          <w:tblCellMar>
            <w:top w:w="0" w:type="dxa"/>
            <w:bottom w:w="0" w:type="dxa"/>
          </w:tblCellMar>
        </w:tblPrEx>
        <w:tc>
          <w:tcPr>
            <w:tcW w:w="0" w:type="auto"/>
            <w:tcMar>
              <w:top w:w="60" w:type="dxa"/>
              <w:left w:w="100" w:type="dxa"/>
              <w:bottom w:w="60" w:type="dxa"/>
              <w:right w:w="100" w:type="dxa"/>
            </w:tcMar>
          </w:tcPr>
          <w:p w14:paraId="43BEC230" w14:textId="77777777" w:rsidR="00D82529" w:rsidRDefault="00000000">
            <w:r>
              <w:t>Signature stability</w:t>
            </w:r>
          </w:p>
        </w:tc>
        <w:tc>
          <w:tcPr>
            <w:tcW w:w="0" w:type="auto"/>
            <w:tcMar>
              <w:top w:w="60" w:type="dxa"/>
              <w:left w:w="100" w:type="dxa"/>
              <w:bottom w:w="60" w:type="dxa"/>
              <w:right w:w="100" w:type="dxa"/>
            </w:tcMar>
          </w:tcPr>
          <w:p w14:paraId="082C747F" w14:textId="77777777" w:rsidR="00D82529" w:rsidRDefault="00000000">
            <w:r>
              <w:t>41.7%</w:t>
            </w:r>
          </w:p>
        </w:tc>
        <w:tc>
          <w:tcPr>
            <w:tcW w:w="0" w:type="auto"/>
            <w:tcMar>
              <w:top w:w="60" w:type="dxa"/>
              <w:left w:w="100" w:type="dxa"/>
              <w:bottom w:w="60" w:type="dxa"/>
              <w:right w:w="100" w:type="dxa"/>
            </w:tcMar>
          </w:tcPr>
          <w:p w14:paraId="2C7DE36F" w14:textId="77777777" w:rsidR="00D82529" w:rsidRDefault="00000000">
            <w:r>
              <w:t>10/24 scenarios stable</w:t>
            </w:r>
          </w:p>
        </w:tc>
      </w:tr>
      <w:tr w:rsidR="00D82529" w14:paraId="44309995" w14:textId="77777777">
        <w:tblPrEx>
          <w:tblCellMar>
            <w:top w:w="0" w:type="dxa"/>
            <w:bottom w:w="0" w:type="dxa"/>
          </w:tblCellMar>
        </w:tblPrEx>
        <w:tc>
          <w:tcPr>
            <w:tcW w:w="0" w:type="auto"/>
            <w:tcMar>
              <w:top w:w="60" w:type="dxa"/>
              <w:left w:w="100" w:type="dxa"/>
              <w:bottom w:w="60" w:type="dxa"/>
              <w:right w:w="100" w:type="dxa"/>
            </w:tcMar>
          </w:tcPr>
          <w:p w14:paraId="11EA2092" w14:textId="77777777" w:rsidR="00D82529" w:rsidRDefault="00000000">
            <w:r>
              <w:t>Top-four retrieval success</w:t>
            </w:r>
          </w:p>
        </w:tc>
        <w:tc>
          <w:tcPr>
            <w:tcW w:w="0" w:type="auto"/>
            <w:tcMar>
              <w:top w:w="60" w:type="dxa"/>
              <w:left w:w="100" w:type="dxa"/>
              <w:bottom w:w="60" w:type="dxa"/>
              <w:right w:w="100" w:type="dxa"/>
            </w:tcMar>
          </w:tcPr>
          <w:p w14:paraId="5DF03C02" w14:textId="77777777" w:rsidR="00D82529" w:rsidRDefault="00000000">
            <w:r>
              <w:t>100.0%</w:t>
            </w:r>
          </w:p>
        </w:tc>
        <w:tc>
          <w:tcPr>
            <w:tcW w:w="0" w:type="auto"/>
            <w:tcMar>
              <w:top w:w="60" w:type="dxa"/>
              <w:left w:w="100" w:type="dxa"/>
              <w:bottom w:w="60" w:type="dxa"/>
              <w:right w:w="100" w:type="dxa"/>
            </w:tcMar>
          </w:tcPr>
          <w:p w14:paraId="643AF0B1" w14:textId="77777777" w:rsidR="00D82529" w:rsidRDefault="00000000">
            <w:r>
              <w:t>12/12 relevant runbooks retrieved</w:t>
            </w:r>
          </w:p>
        </w:tc>
      </w:tr>
    </w:tbl>
    <w:p w14:paraId="1780B675" w14:textId="77777777" w:rsidR="00D82529" w:rsidRDefault="00000000">
      <w:pPr>
        <w:pStyle w:val="Heading1"/>
        <w:spacing w:before="240" w:after="120"/>
      </w:pPr>
      <w:r>
        <w:t>4. Incident Qualitative Results — SRE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760"/>
        <w:gridCol w:w="2117"/>
        <w:gridCol w:w="1916"/>
        <w:gridCol w:w="1384"/>
      </w:tblGrid>
      <w:tr w:rsidR="00D82529" w14:paraId="361E38AC" w14:textId="77777777">
        <w:tblPrEx>
          <w:tblCellMar>
            <w:top w:w="0" w:type="dxa"/>
            <w:bottom w:w="0" w:type="dxa"/>
          </w:tblCellMar>
        </w:tblPrEx>
        <w:tc>
          <w:tcPr>
            <w:tcW w:w="0" w:type="auto"/>
            <w:shd w:val="clear" w:color="auto" w:fill="E7E6E6"/>
            <w:tcMar>
              <w:top w:w="60" w:type="dxa"/>
              <w:left w:w="100" w:type="dxa"/>
              <w:bottom w:w="60" w:type="dxa"/>
              <w:right w:w="100" w:type="dxa"/>
            </w:tcMar>
          </w:tcPr>
          <w:p w14:paraId="3FE46B5D" w14:textId="77777777" w:rsidR="00D82529" w:rsidRDefault="00000000">
            <w:r>
              <w:rPr>
                <w:b/>
                <w:bCs/>
              </w:rPr>
              <w:t>Dimension</w:t>
            </w:r>
          </w:p>
        </w:tc>
        <w:tc>
          <w:tcPr>
            <w:tcW w:w="0" w:type="auto"/>
            <w:shd w:val="clear" w:color="auto" w:fill="E7E6E6"/>
            <w:tcMar>
              <w:top w:w="60" w:type="dxa"/>
              <w:left w:w="100" w:type="dxa"/>
              <w:bottom w:w="60" w:type="dxa"/>
              <w:right w:w="100" w:type="dxa"/>
            </w:tcMar>
          </w:tcPr>
          <w:p w14:paraId="38F7A5DA" w14:textId="77777777" w:rsidR="00D82529" w:rsidRDefault="00000000">
            <w:r>
              <w:rPr>
                <w:b/>
                <w:bCs/>
              </w:rPr>
              <w:t>SRE</w:t>
            </w:r>
          </w:p>
        </w:tc>
        <w:tc>
          <w:tcPr>
            <w:tcW w:w="0" w:type="auto"/>
            <w:shd w:val="clear" w:color="auto" w:fill="E7E6E6"/>
            <w:tcMar>
              <w:top w:w="60" w:type="dxa"/>
              <w:left w:w="100" w:type="dxa"/>
              <w:bottom w:w="60" w:type="dxa"/>
              <w:right w:w="100" w:type="dxa"/>
            </w:tcMar>
          </w:tcPr>
          <w:p w14:paraId="0FA27896" w14:textId="77777777" w:rsidR="00D82529" w:rsidRDefault="00000000">
            <w:r>
              <w:rPr>
                <w:b/>
                <w:bCs/>
              </w:rPr>
              <w:t>Pooled (both roles)</w:t>
            </w:r>
          </w:p>
        </w:tc>
        <w:tc>
          <w:tcPr>
            <w:tcW w:w="0" w:type="auto"/>
            <w:shd w:val="clear" w:color="auto" w:fill="E7E6E6"/>
            <w:tcMar>
              <w:top w:w="60" w:type="dxa"/>
              <w:left w:w="100" w:type="dxa"/>
              <w:bottom w:w="60" w:type="dxa"/>
              <w:right w:w="100" w:type="dxa"/>
            </w:tcMar>
          </w:tcPr>
          <w:p w14:paraId="66F8C48B" w14:textId="77777777" w:rsidR="00D82529" w:rsidRDefault="00000000">
            <w:r>
              <w:rPr>
                <w:b/>
                <w:bCs/>
              </w:rPr>
              <w:t>Exact agreement</w:t>
            </w:r>
          </w:p>
        </w:tc>
        <w:tc>
          <w:tcPr>
            <w:tcW w:w="0" w:type="auto"/>
            <w:shd w:val="clear" w:color="auto" w:fill="E7E6E6"/>
            <w:tcMar>
              <w:top w:w="60" w:type="dxa"/>
              <w:left w:w="100" w:type="dxa"/>
              <w:bottom w:w="60" w:type="dxa"/>
              <w:right w:w="100" w:type="dxa"/>
            </w:tcMar>
          </w:tcPr>
          <w:p w14:paraId="7098EF38" w14:textId="77777777" w:rsidR="00D82529" w:rsidRDefault="00000000">
            <w:r>
              <w:rPr>
                <w:b/>
                <w:bCs/>
              </w:rPr>
              <w:t>Weighted κ</w:t>
            </w:r>
          </w:p>
        </w:tc>
      </w:tr>
      <w:tr w:rsidR="00D82529" w14:paraId="34A7FD0C" w14:textId="77777777">
        <w:tblPrEx>
          <w:tblCellMar>
            <w:top w:w="0" w:type="dxa"/>
            <w:bottom w:w="0" w:type="dxa"/>
          </w:tblCellMar>
        </w:tblPrEx>
        <w:tc>
          <w:tcPr>
            <w:tcW w:w="0" w:type="auto"/>
            <w:tcMar>
              <w:top w:w="60" w:type="dxa"/>
              <w:left w:w="100" w:type="dxa"/>
              <w:bottom w:w="60" w:type="dxa"/>
              <w:right w:w="100" w:type="dxa"/>
            </w:tcMar>
          </w:tcPr>
          <w:p w14:paraId="4070E5BE" w14:textId="77777777" w:rsidR="00D82529" w:rsidRDefault="00000000">
            <w:r>
              <w:t>Root-cause accuracy</w:t>
            </w:r>
          </w:p>
        </w:tc>
        <w:tc>
          <w:tcPr>
            <w:tcW w:w="0" w:type="auto"/>
            <w:tcMar>
              <w:top w:w="60" w:type="dxa"/>
              <w:left w:w="100" w:type="dxa"/>
              <w:bottom w:w="60" w:type="dxa"/>
              <w:right w:w="100" w:type="dxa"/>
            </w:tcMar>
          </w:tcPr>
          <w:p w14:paraId="462A79E6" w14:textId="77777777" w:rsidR="00D82529" w:rsidRDefault="00000000">
            <w:r>
              <w:t>1.208</w:t>
            </w:r>
          </w:p>
        </w:tc>
        <w:tc>
          <w:tcPr>
            <w:tcW w:w="0" w:type="auto"/>
            <w:tcMar>
              <w:top w:w="60" w:type="dxa"/>
              <w:left w:w="100" w:type="dxa"/>
              <w:bottom w:w="60" w:type="dxa"/>
              <w:right w:w="100" w:type="dxa"/>
            </w:tcMar>
          </w:tcPr>
          <w:p w14:paraId="66933828" w14:textId="77777777" w:rsidR="00D82529" w:rsidRDefault="00000000">
            <w:r>
              <w:t>1.236</w:t>
            </w:r>
          </w:p>
        </w:tc>
        <w:tc>
          <w:tcPr>
            <w:tcW w:w="0" w:type="auto"/>
            <w:tcMar>
              <w:top w:w="60" w:type="dxa"/>
              <w:left w:w="100" w:type="dxa"/>
              <w:bottom w:w="60" w:type="dxa"/>
              <w:right w:w="100" w:type="dxa"/>
            </w:tcMar>
          </w:tcPr>
          <w:p w14:paraId="38DE3AF0" w14:textId="77777777" w:rsidR="00D82529" w:rsidRDefault="00000000">
            <w:r>
              <w:t>80.6%</w:t>
            </w:r>
          </w:p>
        </w:tc>
        <w:tc>
          <w:tcPr>
            <w:tcW w:w="0" w:type="auto"/>
            <w:tcMar>
              <w:top w:w="60" w:type="dxa"/>
              <w:left w:w="100" w:type="dxa"/>
              <w:bottom w:w="60" w:type="dxa"/>
              <w:right w:w="100" w:type="dxa"/>
            </w:tcMar>
          </w:tcPr>
          <w:p w14:paraId="4087CBF3" w14:textId="77777777" w:rsidR="00D82529" w:rsidRDefault="00000000">
            <w:r>
              <w:t>0.755</w:t>
            </w:r>
          </w:p>
        </w:tc>
      </w:tr>
      <w:tr w:rsidR="00D82529" w14:paraId="67C8E9AA" w14:textId="77777777">
        <w:tblPrEx>
          <w:tblCellMar>
            <w:top w:w="0" w:type="dxa"/>
            <w:bottom w:w="0" w:type="dxa"/>
          </w:tblCellMar>
        </w:tblPrEx>
        <w:tc>
          <w:tcPr>
            <w:tcW w:w="0" w:type="auto"/>
            <w:tcMar>
              <w:top w:w="60" w:type="dxa"/>
              <w:left w:w="100" w:type="dxa"/>
              <w:bottom w:w="60" w:type="dxa"/>
              <w:right w:w="100" w:type="dxa"/>
            </w:tcMar>
          </w:tcPr>
          <w:p w14:paraId="2BA3920C" w14:textId="77777777" w:rsidR="00D82529" w:rsidRDefault="00000000">
            <w:r>
              <w:t>Recommended-action accuracy</w:t>
            </w:r>
          </w:p>
        </w:tc>
        <w:tc>
          <w:tcPr>
            <w:tcW w:w="0" w:type="auto"/>
            <w:tcMar>
              <w:top w:w="60" w:type="dxa"/>
              <w:left w:w="100" w:type="dxa"/>
              <w:bottom w:w="60" w:type="dxa"/>
              <w:right w:w="100" w:type="dxa"/>
            </w:tcMar>
          </w:tcPr>
          <w:p w14:paraId="3D26A449" w14:textId="77777777" w:rsidR="00D82529" w:rsidRDefault="00000000">
            <w:r>
              <w:t>1.042</w:t>
            </w:r>
          </w:p>
        </w:tc>
        <w:tc>
          <w:tcPr>
            <w:tcW w:w="0" w:type="auto"/>
            <w:tcMar>
              <w:top w:w="60" w:type="dxa"/>
              <w:left w:w="100" w:type="dxa"/>
              <w:bottom w:w="60" w:type="dxa"/>
              <w:right w:w="100" w:type="dxa"/>
            </w:tcMar>
          </w:tcPr>
          <w:p w14:paraId="0E795AC4" w14:textId="77777777" w:rsidR="00D82529" w:rsidRDefault="00000000">
            <w:r>
              <w:t>1.049</w:t>
            </w:r>
          </w:p>
        </w:tc>
        <w:tc>
          <w:tcPr>
            <w:tcW w:w="0" w:type="auto"/>
            <w:tcMar>
              <w:top w:w="60" w:type="dxa"/>
              <w:left w:w="100" w:type="dxa"/>
              <w:bottom w:w="60" w:type="dxa"/>
              <w:right w:w="100" w:type="dxa"/>
            </w:tcMar>
          </w:tcPr>
          <w:p w14:paraId="609BC74D" w14:textId="77777777" w:rsidR="00D82529" w:rsidRDefault="00000000">
            <w:r>
              <w:t>98.6%</w:t>
            </w:r>
          </w:p>
        </w:tc>
        <w:tc>
          <w:tcPr>
            <w:tcW w:w="0" w:type="auto"/>
            <w:tcMar>
              <w:top w:w="60" w:type="dxa"/>
              <w:left w:w="100" w:type="dxa"/>
              <w:bottom w:w="60" w:type="dxa"/>
              <w:right w:w="100" w:type="dxa"/>
            </w:tcMar>
          </w:tcPr>
          <w:p w14:paraId="5339B45B" w14:textId="77777777" w:rsidR="00D82529" w:rsidRDefault="00000000">
            <w:r>
              <w:t>0.977</w:t>
            </w:r>
          </w:p>
        </w:tc>
      </w:tr>
      <w:tr w:rsidR="00D82529" w14:paraId="6525B0C7" w14:textId="77777777">
        <w:tblPrEx>
          <w:tblCellMar>
            <w:top w:w="0" w:type="dxa"/>
            <w:bottom w:w="0" w:type="dxa"/>
          </w:tblCellMar>
        </w:tblPrEx>
        <w:tc>
          <w:tcPr>
            <w:tcW w:w="0" w:type="auto"/>
            <w:tcMar>
              <w:top w:w="60" w:type="dxa"/>
              <w:left w:w="100" w:type="dxa"/>
              <w:bottom w:w="60" w:type="dxa"/>
              <w:right w:w="100" w:type="dxa"/>
            </w:tcMar>
          </w:tcPr>
          <w:p w14:paraId="21B8FA19" w14:textId="77777777" w:rsidR="00D82529" w:rsidRDefault="00000000">
            <w:r>
              <w:t>Evidence grounding</w:t>
            </w:r>
          </w:p>
        </w:tc>
        <w:tc>
          <w:tcPr>
            <w:tcW w:w="0" w:type="auto"/>
            <w:tcMar>
              <w:top w:w="60" w:type="dxa"/>
              <w:left w:w="100" w:type="dxa"/>
              <w:bottom w:w="60" w:type="dxa"/>
              <w:right w:w="100" w:type="dxa"/>
            </w:tcMar>
          </w:tcPr>
          <w:p w14:paraId="505F54AB" w14:textId="77777777" w:rsidR="00D82529" w:rsidRDefault="00000000">
            <w:r>
              <w:t>0.903</w:t>
            </w:r>
          </w:p>
        </w:tc>
        <w:tc>
          <w:tcPr>
            <w:tcW w:w="0" w:type="auto"/>
            <w:tcMar>
              <w:top w:w="60" w:type="dxa"/>
              <w:left w:w="100" w:type="dxa"/>
              <w:bottom w:w="60" w:type="dxa"/>
              <w:right w:w="100" w:type="dxa"/>
            </w:tcMar>
          </w:tcPr>
          <w:p w14:paraId="743FF7D0" w14:textId="77777777" w:rsidR="00D82529" w:rsidRDefault="00000000">
            <w:r>
              <w:t>0.833</w:t>
            </w:r>
          </w:p>
        </w:tc>
        <w:tc>
          <w:tcPr>
            <w:tcW w:w="0" w:type="auto"/>
            <w:tcMar>
              <w:top w:w="60" w:type="dxa"/>
              <w:left w:w="100" w:type="dxa"/>
              <w:bottom w:w="60" w:type="dxa"/>
              <w:right w:w="100" w:type="dxa"/>
            </w:tcMar>
          </w:tcPr>
          <w:p w14:paraId="5512E2A5" w14:textId="77777777" w:rsidR="00D82529" w:rsidRDefault="00000000">
            <w:r>
              <w:t>80.6%</w:t>
            </w:r>
          </w:p>
        </w:tc>
        <w:tc>
          <w:tcPr>
            <w:tcW w:w="0" w:type="auto"/>
            <w:tcMar>
              <w:top w:w="60" w:type="dxa"/>
              <w:left w:w="100" w:type="dxa"/>
              <w:bottom w:w="60" w:type="dxa"/>
              <w:right w:w="100" w:type="dxa"/>
            </w:tcMar>
          </w:tcPr>
          <w:p w14:paraId="508DA5FD" w14:textId="77777777" w:rsidR="00D82529" w:rsidRDefault="00000000">
            <w:r>
              <w:t>0.755</w:t>
            </w:r>
          </w:p>
        </w:tc>
      </w:tr>
    </w:tbl>
    <w:p w14:paraId="71FBA246" w14:textId="77777777" w:rsidR="00D82529" w:rsidRDefault="00000000">
      <w:pPr>
        <w:spacing w:before="80" w:after="120"/>
      </w:pPr>
      <w:r>
        <w:t>Pooled figures are shown for reference; the category and per-scenario breakdowns in the source workbook (Section 5) are reported at the pooled level and were not separately tabulated per role.</w:t>
      </w:r>
    </w:p>
    <w:p w14:paraId="5D8D4B6B" w14:textId="77777777" w:rsidR="00D82529" w:rsidRDefault="00000000">
      <w:pPr>
        <w:pStyle w:val="Heading1"/>
        <w:spacing w:before="240" w:after="120"/>
      </w:pPr>
      <w:r>
        <w:t>5. RAG versus No-RAG Qualitative Results — SRE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710"/>
        <w:gridCol w:w="748"/>
        <w:gridCol w:w="846"/>
        <w:gridCol w:w="885"/>
        <w:gridCol w:w="1193"/>
      </w:tblGrid>
      <w:tr w:rsidR="00D82529" w14:paraId="1FE4916F" w14:textId="77777777">
        <w:tblPrEx>
          <w:tblCellMar>
            <w:top w:w="0" w:type="dxa"/>
            <w:bottom w:w="0" w:type="dxa"/>
          </w:tblCellMar>
        </w:tblPrEx>
        <w:tc>
          <w:tcPr>
            <w:tcW w:w="0" w:type="auto"/>
            <w:shd w:val="clear" w:color="auto" w:fill="E7E6E6"/>
            <w:tcMar>
              <w:top w:w="60" w:type="dxa"/>
              <w:left w:w="100" w:type="dxa"/>
              <w:bottom w:w="60" w:type="dxa"/>
              <w:right w:w="100" w:type="dxa"/>
            </w:tcMar>
          </w:tcPr>
          <w:p w14:paraId="1093289B" w14:textId="77777777" w:rsidR="00D82529" w:rsidRDefault="00000000">
            <w:r>
              <w:rPr>
                <w:b/>
                <w:bCs/>
              </w:rPr>
              <w:t>Metric</w:t>
            </w:r>
          </w:p>
        </w:tc>
        <w:tc>
          <w:tcPr>
            <w:tcW w:w="0" w:type="auto"/>
            <w:shd w:val="clear" w:color="auto" w:fill="E7E6E6"/>
            <w:tcMar>
              <w:top w:w="60" w:type="dxa"/>
              <w:left w:w="100" w:type="dxa"/>
              <w:bottom w:w="60" w:type="dxa"/>
              <w:right w:w="100" w:type="dxa"/>
            </w:tcMar>
          </w:tcPr>
          <w:p w14:paraId="788988E3" w14:textId="77777777" w:rsidR="00D82529" w:rsidRDefault="00000000">
            <w:r>
              <w:rPr>
                <w:b/>
                <w:bCs/>
              </w:rPr>
              <w:t>SRE RAG</w:t>
            </w:r>
          </w:p>
        </w:tc>
        <w:tc>
          <w:tcPr>
            <w:tcW w:w="0" w:type="auto"/>
            <w:shd w:val="clear" w:color="auto" w:fill="E7E6E6"/>
            <w:tcMar>
              <w:top w:w="60" w:type="dxa"/>
              <w:left w:w="100" w:type="dxa"/>
              <w:bottom w:w="60" w:type="dxa"/>
              <w:right w:w="100" w:type="dxa"/>
            </w:tcMar>
          </w:tcPr>
          <w:p w14:paraId="4F5570B6" w14:textId="77777777" w:rsidR="00D82529" w:rsidRDefault="00000000">
            <w:r>
              <w:rPr>
                <w:b/>
                <w:bCs/>
              </w:rPr>
              <w:t>SRE no-RAG</w:t>
            </w:r>
          </w:p>
        </w:tc>
        <w:tc>
          <w:tcPr>
            <w:tcW w:w="0" w:type="auto"/>
            <w:shd w:val="clear" w:color="auto" w:fill="E7E6E6"/>
            <w:tcMar>
              <w:top w:w="60" w:type="dxa"/>
              <w:left w:w="100" w:type="dxa"/>
              <w:bottom w:w="60" w:type="dxa"/>
              <w:right w:w="100" w:type="dxa"/>
            </w:tcMar>
          </w:tcPr>
          <w:p w14:paraId="1BD1E6E3" w14:textId="77777777" w:rsidR="00D82529" w:rsidRDefault="00000000">
            <w:r>
              <w:rPr>
                <w:b/>
                <w:bCs/>
              </w:rPr>
              <w:t>Pooled RAG</w:t>
            </w:r>
          </w:p>
        </w:tc>
        <w:tc>
          <w:tcPr>
            <w:tcW w:w="0" w:type="auto"/>
            <w:shd w:val="clear" w:color="auto" w:fill="E7E6E6"/>
            <w:tcMar>
              <w:top w:w="60" w:type="dxa"/>
              <w:left w:w="100" w:type="dxa"/>
              <w:bottom w:w="60" w:type="dxa"/>
              <w:right w:w="100" w:type="dxa"/>
            </w:tcMar>
          </w:tcPr>
          <w:p w14:paraId="5E93541A" w14:textId="77777777" w:rsidR="00D82529" w:rsidRDefault="00000000">
            <w:r>
              <w:rPr>
                <w:b/>
                <w:bCs/>
              </w:rPr>
              <w:t>Pooled no-RAG</w:t>
            </w:r>
          </w:p>
        </w:tc>
        <w:tc>
          <w:tcPr>
            <w:tcW w:w="0" w:type="auto"/>
            <w:shd w:val="clear" w:color="auto" w:fill="E7E6E6"/>
            <w:tcMar>
              <w:top w:w="60" w:type="dxa"/>
              <w:left w:w="100" w:type="dxa"/>
              <w:bottom w:w="60" w:type="dxa"/>
              <w:right w:w="100" w:type="dxa"/>
            </w:tcMar>
          </w:tcPr>
          <w:p w14:paraId="550E47C7" w14:textId="77777777" w:rsidR="00D82529" w:rsidRDefault="00000000">
            <w:r>
              <w:rPr>
                <w:b/>
                <w:bCs/>
              </w:rPr>
              <w:t>Difference (pooled)</w:t>
            </w:r>
          </w:p>
        </w:tc>
      </w:tr>
      <w:tr w:rsidR="00D82529" w14:paraId="65EF8934" w14:textId="77777777">
        <w:tblPrEx>
          <w:tblCellMar>
            <w:top w:w="0" w:type="dxa"/>
            <w:bottom w:w="0" w:type="dxa"/>
          </w:tblCellMar>
        </w:tblPrEx>
        <w:tc>
          <w:tcPr>
            <w:tcW w:w="0" w:type="auto"/>
            <w:tcMar>
              <w:top w:w="60" w:type="dxa"/>
              <w:left w:w="100" w:type="dxa"/>
              <w:bottom w:w="60" w:type="dxa"/>
              <w:right w:w="100" w:type="dxa"/>
            </w:tcMar>
          </w:tcPr>
          <w:p w14:paraId="1EAC17A2" w14:textId="77777777" w:rsidR="00D82529" w:rsidRDefault="00000000">
            <w:r>
              <w:t>Correctness</w:t>
            </w:r>
          </w:p>
        </w:tc>
        <w:tc>
          <w:tcPr>
            <w:tcW w:w="0" w:type="auto"/>
            <w:tcMar>
              <w:top w:w="60" w:type="dxa"/>
              <w:left w:w="100" w:type="dxa"/>
              <w:bottom w:w="60" w:type="dxa"/>
              <w:right w:w="100" w:type="dxa"/>
            </w:tcMar>
          </w:tcPr>
          <w:p w14:paraId="4B136031" w14:textId="77777777" w:rsidR="00D82529" w:rsidRDefault="00000000">
            <w:r>
              <w:t>1.611</w:t>
            </w:r>
          </w:p>
        </w:tc>
        <w:tc>
          <w:tcPr>
            <w:tcW w:w="0" w:type="auto"/>
            <w:tcMar>
              <w:top w:w="60" w:type="dxa"/>
              <w:left w:w="100" w:type="dxa"/>
              <w:bottom w:w="60" w:type="dxa"/>
              <w:right w:w="100" w:type="dxa"/>
            </w:tcMar>
          </w:tcPr>
          <w:p w14:paraId="415E166F" w14:textId="77777777" w:rsidR="00D82529" w:rsidRDefault="00000000">
            <w:r>
              <w:t>0.806</w:t>
            </w:r>
          </w:p>
        </w:tc>
        <w:tc>
          <w:tcPr>
            <w:tcW w:w="0" w:type="auto"/>
            <w:tcMar>
              <w:top w:w="60" w:type="dxa"/>
              <w:left w:w="100" w:type="dxa"/>
              <w:bottom w:w="60" w:type="dxa"/>
              <w:right w:w="100" w:type="dxa"/>
            </w:tcMar>
          </w:tcPr>
          <w:p w14:paraId="518F89F9" w14:textId="77777777" w:rsidR="00D82529" w:rsidRDefault="00000000">
            <w:r>
              <w:t>1.625</w:t>
            </w:r>
          </w:p>
        </w:tc>
        <w:tc>
          <w:tcPr>
            <w:tcW w:w="0" w:type="auto"/>
            <w:tcMar>
              <w:top w:w="60" w:type="dxa"/>
              <w:left w:w="100" w:type="dxa"/>
              <w:bottom w:w="60" w:type="dxa"/>
              <w:right w:w="100" w:type="dxa"/>
            </w:tcMar>
          </w:tcPr>
          <w:p w14:paraId="0AACF3A5" w14:textId="77777777" w:rsidR="00D82529" w:rsidRDefault="00000000">
            <w:r>
              <w:t>0.736</w:t>
            </w:r>
          </w:p>
        </w:tc>
        <w:tc>
          <w:tcPr>
            <w:tcW w:w="0" w:type="auto"/>
            <w:tcMar>
              <w:top w:w="60" w:type="dxa"/>
              <w:left w:w="100" w:type="dxa"/>
              <w:bottom w:w="60" w:type="dxa"/>
              <w:right w:w="100" w:type="dxa"/>
            </w:tcMar>
          </w:tcPr>
          <w:p w14:paraId="280BC0C8" w14:textId="77777777" w:rsidR="00D82529" w:rsidRDefault="00000000">
            <w:r>
              <w:t>0.889</w:t>
            </w:r>
          </w:p>
        </w:tc>
      </w:tr>
      <w:tr w:rsidR="00D82529" w14:paraId="5FBA602C" w14:textId="77777777">
        <w:tblPrEx>
          <w:tblCellMar>
            <w:top w:w="0" w:type="dxa"/>
            <w:bottom w:w="0" w:type="dxa"/>
          </w:tblCellMar>
        </w:tblPrEx>
        <w:tc>
          <w:tcPr>
            <w:tcW w:w="0" w:type="auto"/>
            <w:tcMar>
              <w:top w:w="60" w:type="dxa"/>
              <w:left w:w="100" w:type="dxa"/>
              <w:bottom w:w="60" w:type="dxa"/>
              <w:right w:w="100" w:type="dxa"/>
            </w:tcMar>
          </w:tcPr>
          <w:p w14:paraId="316F73D9" w14:textId="77777777" w:rsidR="00D82529" w:rsidRDefault="00000000">
            <w:r>
              <w:t>Grounding</w:t>
            </w:r>
          </w:p>
        </w:tc>
        <w:tc>
          <w:tcPr>
            <w:tcW w:w="0" w:type="auto"/>
            <w:tcMar>
              <w:top w:w="60" w:type="dxa"/>
              <w:left w:w="100" w:type="dxa"/>
              <w:bottom w:w="60" w:type="dxa"/>
              <w:right w:w="100" w:type="dxa"/>
            </w:tcMar>
          </w:tcPr>
          <w:p w14:paraId="1BBC0B26" w14:textId="77777777" w:rsidR="00D82529" w:rsidRDefault="00000000">
            <w:r>
              <w:t>1.556</w:t>
            </w:r>
          </w:p>
        </w:tc>
        <w:tc>
          <w:tcPr>
            <w:tcW w:w="0" w:type="auto"/>
            <w:tcMar>
              <w:top w:w="60" w:type="dxa"/>
              <w:left w:w="100" w:type="dxa"/>
              <w:bottom w:w="60" w:type="dxa"/>
              <w:right w:w="100" w:type="dxa"/>
            </w:tcMar>
          </w:tcPr>
          <w:p w14:paraId="180476F1" w14:textId="77777777" w:rsidR="00D82529" w:rsidRDefault="00000000">
            <w:r>
              <w:t>0.000</w:t>
            </w:r>
          </w:p>
        </w:tc>
        <w:tc>
          <w:tcPr>
            <w:tcW w:w="0" w:type="auto"/>
            <w:tcMar>
              <w:top w:w="60" w:type="dxa"/>
              <w:left w:w="100" w:type="dxa"/>
              <w:bottom w:w="60" w:type="dxa"/>
              <w:right w:w="100" w:type="dxa"/>
            </w:tcMar>
          </w:tcPr>
          <w:p w14:paraId="7E53AF9F" w14:textId="77777777" w:rsidR="00D82529" w:rsidRDefault="00000000">
            <w:r>
              <w:t>1.667</w:t>
            </w:r>
          </w:p>
        </w:tc>
        <w:tc>
          <w:tcPr>
            <w:tcW w:w="0" w:type="auto"/>
            <w:tcMar>
              <w:top w:w="60" w:type="dxa"/>
              <w:left w:w="100" w:type="dxa"/>
              <w:bottom w:w="60" w:type="dxa"/>
              <w:right w:w="100" w:type="dxa"/>
            </w:tcMar>
          </w:tcPr>
          <w:p w14:paraId="6B85702E" w14:textId="77777777" w:rsidR="00D82529" w:rsidRDefault="00000000">
            <w:r>
              <w:t>0.000</w:t>
            </w:r>
          </w:p>
        </w:tc>
        <w:tc>
          <w:tcPr>
            <w:tcW w:w="0" w:type="auto"/>
            <w:tcMar>
              <w:top w:w="60" w:type="dxa"/>
              <w:left w:w="100" w:type="dxa"/>
              <w:bottom w:w="60" w:type="dxa"/>
              <w:right w:w="100" w:type="dxa"/>
            </w:tcMar>
          </w:tcPr>
          <w:p w14:paraId="792D73A4" w14:textId="77777777" w:rsidR="00D82529" w:rsidRDefault="00000000">
            <w:r>
              <w:t>1.667</w:t>
            </w:r>
          </w:p>
        </w:tc>
      </w:tr>
      <w:tr w:rsidR="00D82529" w14:paraId="3B3423E7" w14:textId="77777777">
        <w:tblPrEx>
          <w:tblCellMar>
            <w:top w:w="0" w:type="dxa"/>
            <w:bottom w:w="0" w:type="dxa"/>
          </w:tblCellMar>
        </w:tblPrEx>
        <w:trPr>
          <w:gridAfter w:val="5"/>
        </w:trPr>
        <w:tc>
          <w:tcPr>
            <w:tcW w:w="0" w:type="auto"/>
            <w:shd w:val="clear" w:color="auto" w:fill="FFF3CD"/>
            <w:tcMar>
              <w:top w:w="120" w:type="dxa"/>
              <w:left w:w="120" w:type="dxa"/>
              <w:bottom w:w="120" w:type="dxa"/>
              <w:right w:w="120" w:type="dxa"/>
            </w:tcMar>
          </w:tcPr>
          <w:p w14:paraId="0C087318" w14:textId="77777777" w:rsidR="00D82529" w:rsidRDefault="00000000">
            <w:pPr>
              <w:jc w:val="center"/>
            </w:pPr>
            <w:r>
              <w:rPr>
                <w:b/>
                <w:bCs/>
              </w:rPr>
              <w:t>GROUNDING COMPARISON LIMIT: No-RAG outputs had no supplied sources, so they necessarily received zero grounding under a traceability rubric. The grounding difference demonstrates source traceability in the RAG condition; it is not, by itself, an independent estimate of factual accuracy.</w:t>
            </w:r>
          </w:p>
        </w:tc>
      </w:tr>
    </w:tbl>
    <w:p w14:paraId="5A5239FF" w14:textId="77777777" w:rsidR="00D82529" w:rsidRDefault="00000000">
      <w:pPr>
        <w:pStyle w:val="Heading1"/>
        <w:spacing w:before="240" w:after="120"/>
      </w:pPr>
      <w:r>
        <w:t>6. Inter-Role Agreement</w:t>
      </w:r>
    </w:p>
    <w:p w14:paraId="1F87C6C0" w14:textId="77777777" w:rsidR="00D82529" w:rsidRDefault="00000000">
      <w:pPr>
        <w:spacing w:before="80" w:after="120"/>
      </w:pPr>
      <w:r>
        <w:t>Agreement figures describe consistency between the DevOps and SRE passes and are inherently cross-role; they are reproduced here for context.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
        <w:gridCol w:w="1984"/>
        <w:gridCol w:w="2840"/>
        <w:gridCol w:w="3043"/>
      </w:tblGrid>
      <w:tr w:rsidR="00D82529" w14:paraId="44C9D05C" w14:textId="77777777">
        <w:tblPrEx>
          <w:tblCellMar>
            <w:top w:w="0" w:type="dxa"/>
            <w:bottom w:w="0" w:type="dxa"/>
          </w:tblCellMar>
        </w:tblPrEx>
        <w:tc>
          <w:tcPr>
            <w:tcW w:w="0" w:type="auto"/>
            <w:shd w:val="clear" w:color="auto" w:fill="E7E6E6"/>
            <w:tcMar>
              <w:top w:w="60" w:type="dxa"/>
              <w:left w:w="100" w:type="dxa"/>
              <w:bottom w:w="60" w:type="dxa"/>
              <w:right w:w="100" w:type="dxa"/>
            </w:tcMar>
          </w:tcPr>
          <w:p w14:paraId="36E088CB" w14:textId="77777777" w:rsidR="00D82529" w:rsidRDefault="00000000">
            <w:r>
              <w:rPr>
                <w:b/>
                <w:bCs/>
              </w:rPr>
              <w:t>Dataset</w:t>
            </w:r>
          </w:p>
        </w:tc>
        <w:tc>
          <w:tcPr>
            <w:tcW w:w="0" w:type="auto"/>
            <w:shd w:val="clear" w:color="auto" w:fill="E7E6E6"/>
            <w:tcMar>
              <w:top w:w="60" w:type="dxa"/>
              <w:left w:w="100" w:type="dxa"/>
              <w:bottom w:w="60" w:type="dxa"/>
              <w:right w:w="100" w:type="dxa"/>
            </w:tcMar>
          </w:tcPr>
          <w:p w14:paraId="5EECB3CD" w14:textId="77777777" w:rsidR="00D82529" w:rsidRDefault="00000000">
            <w:r>
              <w:rPr>
                <w:b/>
                <w:bCs/>
              </w:rPr>
              <w:t>Dimension</w:t>
            </w:r>
          </w:p>
        </w:tc>
        <w:tc>
          <w:tcPr>
            <w:tcW w:w="0" w:type="auto"/>
            <w:shd w:val="clear" w:color="auto" w:fill="E7E6E6"/>
            <w:tcMar>
              <w:top w:w="60" w:type="dxa"/>
              <w:left w:w="100" w:type="dxa"/>
              <w:bottom w:w="60" w:type="dxa"/>
              <w:right w:w="100" w:type="dxa"/>
            </w:tcMar>
          </w:tcPr>
          <w:p w14:paraId="39BABA6E" w14:textId="77777777" w:rsidR="00D82529" w:rsidRDefault="00000000">
            <w:r>
              <w:rPr>
                <w:b/>
                <w:bCs/>
              </w:rPr>
              <w:t>Exact agreement</w:t>
            </w:r>
          </w:p>
        </w:tc>
        <w:tc>
          <w:tcPr>
            <w:tcW w:w="0" w:type="auto"/>
            <w:shd w:val="clear" w:color="auto" w:fill="E7E6E6"/>
            <w:tcMar>
              <w:top w:w="60" w:type="dxa"/>
              <w:left w:w="100" w:type="dxa"/>
              <w:bottom w:w="60" w:type="dxa"/>
              <w:right w:w="100" w:type="dxa"/>
            </w:tcMar>
          </w:tcPr>
          <w:p w14:paraId="4B8EEA92" w14:textId="77777777" w:rsidR="00D82529" w:rsidRDefault="00000000">
            <w:r>
              <w:rPr>
                <w:b/>
                <w:bCs/>
              </w:rPr>
              <w:t>Linear weighted κ</w:t>
            </w:r>
          </w:p>
        </w:tc>
      </w:tr>
      <w:tr w:rsidR="00D82529" w14:paraId="3C9F00FB" w14:textId="77777777">
        <w:tblPrEx>
          <w:tblCellMar>
            <w:top w:w="0" w:type="dxa"/>
            <w:bottom w:w="0" w:type="dxa"/>
          </w:tblCellMar>
        </w:tblPrEx>
        <w:tc>
          <w:tcPr>
            <w:tcW w:w="0" w:type="auto"/>
            <w:tcMar>
              <w:top w:w="60" w:type="dxa"/>
              <w:left w:w="100" w:type="dxa"/>
              <w:bottom w:w="60" w:type="dxa"/>
              <w:right w:w="100" w:type="dxa"/>
            </w:tcMar>
          </w:tcPr>
          <w:p w14:paraId="0D4B33CA" w14:textId="77777777" w:rsidR="00D82529" w:rsidRDefault="00000000">
            <w:r>
              <w:t>Incident</w:t>
            </w:r>
          </w:p>
        </w:tc>
        <w:tc>
          <w:tcPr>
            <w:tcW w:w="0" w:type="auto"/>
            <w:tcMar>
              <w:top w:w="60" w:type="dxa"/>
              <w:left w:w="100" w:type="dxa"/>
              <w:bottom w:w="60" w:type="dxa"/>
              <w:right w:w="100" w:type="dxa"/>
            </w:tcMar>
          </w:tcPr>
          <w:p w14:paraId="190E821C" w14:textId="77777777" w:rsidR="00D82529" w:rsidRDefault="00000000">
            <w:r>
              <w:t>Root cause</w:t>
            </w:r>
          </w:p>
        </w:tc>
        <w:tc>
          <w:tcPr>
            <w:tcW w:w="0" w:type="auto"/>
            <w:tcMar>
              <w:top w:w="60" w:type="dxa"/>
              <w:left w:w="100" w:type="dxa"/>
              <w:bottom w:w="60" w:type="dxa"/>
              <w:right w:w="100" w:type="dxa"/>
            </w:tcMar>
          </w:tcPr>
          <w:p w14:paraId="5CA228B6" w14:textId="77777777" w:rsidR="00D82529" w:rsidRDefault="00000000">
            <w:r>
              <w:t>80.6%</w:t>
            </w:r>
          </w:p>
        </w:tc>
        <w:tc>
          <w:tcPr>
            <w:tcW w:w="0" w:type="auto"/>
            <w:tcMar>
              <w:top w:w="60" w:type="dxa"/>
              <w:left w:w="100" w:type="dxa"/>
              <w:bottom w:w="60" w:type="dxa"/>
              <w:right w:w="100" w:type="dxa"/>
            </w:tcMar>
          </w:tcPr>
          <w:p w14:paraId="5400C554" w14:textId="77777777" w:rsidR="00D82529" w:rsidRDefault="00000000">
            <w:r>
              <w:t>0.755</w:t>
            </w:r>
          </w:p>
        </w:tc>
      </w:tr>
      <w:tr w:rsidR="00D82529" w14:paraId="5E6C9B96" w14:textId="77777777">
        <w:tblPrEx>
          <w:tblCellMar>
            <w:top w:w="0" w:type="dxa"/>
            <w:bottom w:w="0" w:type="dxa"/>
          </w:tblCellMar>
        </w:tblPrEx>
        <w:tc>
          <w:tcPr>
            <w:tcW w:w="0" w:type="auto"/>
            <w:tcMar>
              <w:top w:w="60" w:type="dxa"/>
              <w:left w:w="100" w:type="dxa"/>
              <w:bottom w:w="60" w:type="dxa"/>
              <w:right w:w="100" w:type="dxa"/>
            </w:tcMar>
          </w:tcPr>
          <w:p w14:paraId="3AF57261" w14:textId="77777777" w:rsidR="00D82529" w:rsidRDefault="00000000">
            <w:r>
              <w:t>Incident</w:t>
            </w:r>
          </w:p>
        </w:tc>
        <w:tc>
          <w:tcPr>
            <w:tcW w:w="0" w:type="auto"/>
            <w:tcMar>
              <w:top w:w="60" w:type="dxa"/>
              <w:left w:w="100" w:type="dxa"/>
              <w:bottom w:w="60" w:type="dxa"/>
              <w:right w:w="100" w:type="dxa"/>
            </w:tcMar>
          </w:tcPr>
          <w:p w14:paraId="7531BADE" w14:textId="77777777" w:rsidR="00D82529" w:rsidRDefault="00000000">
            <w:r>
              <w:t>Action</w:t>
            </w:r>
          </w:p>
        </w:tc>
        <w:tc>
          <w:tcPr>
            <w:tcW w:w="0" w:type="auto"/>
            <w:tcMar>
              <w:top w:w="60" w:type="dxa"/>
              <w:left w:w="100" w:type="dxa"/>
              <w:bottom w:w="60" w:type="dxa"/>
              <w:right w:w="100" w:type="dxa"/>
            </w:tcMar>
          </w:tcPr>
          <w:p w14:paraId="0FDAC95E" w14:textId="77777777" w:rsidR="00D82529" w:rsidRDefault="00000000">
            <w:r>
              <w:t>98.6%</w:t>
            </w:r>
          </w:p>
        </w:tc>
        <w:tc>
          <w:tcPr>
            <w:tcW w:w="0" w:type="auto"/>
            <w:tcMar>
              <w:top w:w="60" w:type="dxa"/>
              <w:left w:w="100" w:type="dxa"/>
              <w:bottom w:w="60" w:type="dxa"/>
              <w:right w:w="100" w:type="dxa"/>
            </w:tcMar>
          </w:tcPr>
          <w:p w14:paraId="576BD238" w14:textId="77777777" w:rsidR="00D82529" w:rsidRDefault="00000000">
            <w:r>
              <w:t>0.977</w:t>
            </w:r>
          </w:p>
        </w:tc>
      </w:tr>
      <w:tr w:rsidR="00D82529" w14:paraId="3A403D49" w14:textId="77777777">
        <w:tblPrEx>
          <w:tblCellMar>
            <w:top w:w="0" w:type="dxa"/>
            <w:bottom w:w="0" w:type="dxa"/>
          </w:tblCellMar>
        </w:tblPrEx>
        <w:tc>
          <w:tcPr>
            <w:tcW w:w="0" w:type="auto"/>
            <w:tcMar>
              <w:top w:w="60" w:type="dxa"/>
              <w:left w:w="100" w:type="dxa"/>
              <w:bottom w:w="60" w:type="dxa"/>
              <w:right w:w="100" w:type="dxa"/>
            </w:tcMar>
          </w:tcPr>
          <w:p w14:paraId="0799C341" w14:textId="77777777" w:rsidR="00D82529" w:rsidRDefault="00000000">
            <w:r>
              <w:t>Incident</w:t>
            </w:r>
          </w:p>
        </w:tc>
        <w:tc>
          <w:tcPr>
            <w:tcW w:w="0" w:type="auto"/>
            <w:tcMar>
              <w:top w:w="60" w:type="dxa"/>
              <w:left w:w="100" w:type="dxa"/>
              <w:bottom w:w="60" w:type="dxa"/>
              <w:right w:w="100" w:type="dxa"/>
            </w:tcMar>
          </w:tcPr>
          <w:p w14:paraId="30E44E76" w14:textId="77777777" w:rsidR="00D82529" w:rsidRDefault="00000000">
            <w:r>
              <w:t>Grounding</w:t>
            </w:r>
          </w:p>
        </w:tc>
        <w:tc>
          <w:tcPr>
            <w:tcW w:w="0" w:type="auto"/>
            <w:tcMar>
              <w:top w:w="60" w:type="dxa"/>
              <w:left w:w="100" w:type="dxa"/>
              <w:bottom w:w="60" w:type="dxa"/>
              <w:right w:w="100" w:type="dxa"/>
            </w:tcMar>
          </w:tcPr>
          <w:p w14:paraId="41A2C109" w14:textId="77777777" w:rsidR="00D82529" w:rsidRDefault="00000000">
            <w:r>
              <w:t>80.6%</w:t>
            </w:r>
          </w:p>
        </w:tc>
        <w:tc>
          <w:tcPr>
            <w:tcW w:w="0" w:type="auto"/>
            <w:tcMar>
              <w:top w:w="60" w:type="dxa"/>
              <w:left w:w="100" w:type="dxa"/>
              <w:bottom w:w="60" w:type="dxa"/>
              <w:right w:w="100" w:type="dxa"/>
            </w:tcMar>
          </w:tcPr>
          <w:p w14:paraId="1BD44AA4" w14:textId="77777777" w:rsidR="00D82529" w:rsidRDefault="00000000">
            <w:r>
              <w:t>0.755</w:t>
            </w:r>
          </w:p>
        </w:tc>
      </w:tr>
      <w:tr w:rsidR="00D82529" w14:paraId="3A46CFB5" w14:textId="77777777">
        <w:tblPrEx>
          <w:tblCellMar>
            <w:top w:w="0" w:type="dxa"/>
            <w:bottom w:w="0" w:type="dxa"/>
          </w:tblCellMar>
        </w:tblPrEx>
        <w:tc>
          <w:tcPr>
            <w:tcW w:w="0" w:type="auto"/>
            <w:tcMar>
              <w:top w:w="60" w:type="dxa"/>
              <w:left w:w="100" w:type="dxa"/>
              <w:bottom w:w="60" w:type="dxa"/>
              <w:right w:w="100" w:type="dxa"/>
            </w:tcMar>
          </w:tcPr>
          <w:p w14:paraId="4D7BECD7" w14:textId="77777777" w:rsidR="00D82529" w:rsidRDefault="00000000">
            <w:r>
              <w:t>RAG</w:t>
            </w:r>
          </w:p>
        </w:tc>
        <w:tc>
          <w:tcPr>
            <w:tcW w:w="0" w:type="auto"/>
            <w:tcMar>
              <w:top w:w="60" w:type="dxa"/>
              <w:left w:w="100" w:type="dxa"/>
              <w:bottom w:w="60" w:type="dxa"/>
              <w:right w:w="100" w:type="dxa"/>
            </w:tcMar>
          </w:tcPr>
          <w:p w14:paraId="2639CD59" w14:textId="77777777" w:rsidR="00D82529" w:rsidRDefault="00000000">
            <w:r>
              <w:t>Correctness</w:t>
            </w:r>
          </w:p>
        </w:tc>
        <w:tc>
          <w:tcPr>
            <w:tcW w:w="0" w:type="auto"/>
            <w:tcMar>
              <w:top w:w="60" w:type="dxa"/>
              <w:left w:w="100" w:type="dxa"/>
              <w:bottom w:w="60" w:type="dxa"/>
              <w:right w:w="100" w:type="dxa"/>
            </w:tcMar>
          </w:tcPr>
          <w:p w14:paraId="12878FA0" w14:textId="77777777" w:rsidR="00D82529" w:rsidRDefault="00000000">
            <w:r>
              <w:t>91.7%</w:t>
            </w:r>
          </w:p>
        </w:tc>
        <w:tc>
          <w:tcPr>
            <w:tcW w:w="0" w:type="auto"/>
            <w:tcMar>
              <w:top w:w="60" w:type="dxa"/>
              <w:left w:w="100" w:type="dxa"/>
              <w:bottom w:w="60" w:type="dxa"/>
              <w:right w:w="100" w:type="dxa"/>
            </w:tcMar>
          </w:tcPr>
          <w:p w14:paraId="759D9AC1" w14:textId="77777777" w:rsidR="00D82529" w:rsidRDefault="00000000">
            <w:r>
              <w:t>0.874</w:t>
            </w:r>
          </w:p>
        </w:tc>
      </w:tr>
      <w:tr w:rsidR="00D82529" w14:paraId="62644B3C" w14:textId="77777777">
        <w:tblPrEx>
          <w:tblCellMar>
            <w:top w:w="0" w:type="dxa"/>
            <w:bottom w:w="0" w:type="dxa"/>
          </w:tblCellMar>
        </w:tblPrEx>
        <w:tc>
          <w:tcPr>
            <w:tcW w:w="0" w:type="auto"/>
            <w:tcMar>
              <w:top w:w="60" w:type="dxa"/>
              <w:left w:w="100" w:type="dxa"/>
              <w:bottom w:w="60" w:type="dxa"/>
              <w:right w:w="100" w:type="dxa"/>
            </w:tcMar>
          </w:tcPr>
          <w:p w14:paraId="499B1451" w14:textId="77777777" w:rsidR="00D82529" w:rsidRDefault="00000000">
            <w:r>
              <w:t>RAG</w:t>
            </w:r>
          </w:p>
        </w:tc>
        <w:tc>
          <w:tcPr>
            <w:tcW w:w="0" w:type="auto"/>
            <w:tcMar>
              <w:top w:w="60" w:type="dxa"/>
              <w:left w:w="100" w:type="dxa"/>
              <w:bottom w:w="60" w:type="dxa"/>
              <w:right w:w="100" w:type="dxa"/>
            </w:tcMar>
          </w:tcPr>
          <w:p w14:paraId="5D673ECA" w14:textId="77777777" w:rsidR="00D82529" w:rsidRDefault="00000000">
            <w:r>
              <w:t>Grounding</w:t>
            </w:r>
          </w:p>
        </w:tc>
        <w:tc>
          <w:tcPr>
            <w:tcW w:w="0" w:type="auto"/>
            <w:tcMar>
              <w:top w:w="60" w:type="dxa"/>
              <w:left w:w="100" w:type="dxa"/>
              <w:bottom w:w="60" w:type="dxa"/>
              <w:right w:w="100" w:type="dxa"/>
            </w:tcMar>
          </w:tcPr>
          <w:p w14:paraId="5CE0C3A4" w14:textId="77777777" w:rsidR="00D82529" w:rsidRDefault="00000000">
            <w:r>
              <w:t>88.9%</w:t>
            </w:r>
          </w:p>
        </w:tc>
        <w:tc>
          <w:tcPr>
            <w:tcW w:w="0" w:type="auto"/>
            <w:tcMar>
              <w:top w:w="60" w:type="dxa"/>
              <w:left w:w="100" w:type="dxa"/>
              <w:bottom w:w="60" w:type="dxa"/>
              <w:right w:w="100" w:type="dxa"/>
            </w:tcMar>
          </w:tcPr>
          <w:p w14:paraId="35BE58E0" w14:textId="77777777" w:rsidR="00D82529" w:rsidRDefault="00000000">
            <w:r>
              <w:t>0.884</w:t>
            </w:r>
          </w:p>
        </w:tc>
      </w:tr>
    </w:tbl>
    <w:p w14:paraId="3CA7300A" w14:textId="77777777" w:rsidR="00D82529" w:rsidRDefault="00000000">
      <w:pPr>
        <w:pStyle w:val="Heading1"/>
        <w:spacing w:before="240" w:after="120"/>
      </w:pPr>
      <w:r>
        <w:t>7. What the SRE Pass Noticed</w:t>
      </w:r>
    </w:p>
    <w:p w14:paraId="74EAB10B" w14:textId="77777777" w:rsidR="00D82529" w:rsidRDefault="00000000">
      <w:pPr>
        <w:pStyle w:val="ListParagraph"/>
        <w:numPr>
          <w:ilvl w:val="0"/>
          <w:numId w:val="1"/>
        </w:numPr>
        <w:spacing w:after="80"/>
      </w:pPr>
      <w:r>
        <w:lastRenderedPageBreak/>
        <w:t>The incident output is strongest when evidence is unequivocally healthy or when a named dependency failure directly coincides with user-path impact, particularly Redis and database pool exhaustion.</w:t>
      </w:r>
    </w:p>
    <w:p w14:paraId="6A96E2C9" w14:textId="77777777" w:rsidR="00D82529" w:rsidRDefault="00000000">
      <w:pPr>
        <w:pStyle w:val="ListParagraph"/>
        <w:numPr>
          <w:ilvl w:val="0"/>
          <w:numId w:val="1"/>
        </w:numPr>
        <w:spacing w:after="80"/>
      </w:pPr>
      <w:r>
        <w:t>Reliability calibration is inconsistent: sustained CPU saturation, rising disk use, and elevated latency are sometimes dismissed, while isolated Loki or Prometheus gaps and one recovered HTTP 500 are escalated as critical application outages.</w:t>
      </w:r>
    </w:p>
    <w:p w14:paraId="39873986" w14:textId="77777777" w:rsidR="00D82529" w:rsidRDefault="00000000">
      <w:pPr>
        <w:pStyle w:val="ListParagraph"/>
        <w:numPr>
          <w:ilvl w:val="0"/>
          <w:numId w:val="1"/>
        </w:numPr>
        <w:spacing w:after="80"/>
      </w:pPr>
      <w:r>
        <w:t>Several responses replace discriminating checks with broad hypotheses. Common omissions include comparing local and public request paths, inspecting exact scrape or health output, correlating deployment identity, and preserving logs and resource evidence before restart.</w:t>
      </w:r>
    </w:p>
    <w:p w14:paraId="13B690DD" w14:textId="77777777" w:rsidR="00D82529" w:rsidRDefault="00000000">
      <w:pPr>
        <w:pStyle w:val="ListParagraph"/>
        <w:numPr>
          <w:ilvl w:val="0"/>
          <w:numId w:val="1"/>
        </w:numPr>
        <w:spacing w:after="80"/>
      </w:pPr>
      <w:r>
        <w:t>Security handling needs stronger source validation and escalation safety. Raising brute-force or scan thresholds, assuming malicious intent before checking successful access and trusted sources, and risking the only administration path are not acceptable containment patterns.</w:t>
      </w:r>
    </w:p>
    <w:p w14:paraId="5DE03730" w14:textId="77777777" w:rsidR="00D82529" w:rsidRDefault="00000000">
      <w:pPr>
        <w:pStyle w:val="ListParagraph"/>
        <w:numPr>
          <w:ilvl w:val="0"/>
          <w:numId w:val="1"/>
        </w:numPr>
        <w:spacing w:after="80"/>
      </w:pPr>
      <w:r>
        <w:t>Resource and database guidance too often jumps to more capacity, higher limits, cleanup, or restart before locating the responsible workload, connection state, disk-growth source, or protected data volume.</w:t>
      </w:r>
    </w:p>
    <w:p w14:paraId="7DB22285" w14:textId="77777777" w:rsidR="00D82529" w:rsidRDefault="00000000">
      <w:pPr>
        <w:pStyle w:val="ListParagraph"/>
        <w:numPr>
          <w:ilvl w:val="0"/>
          <w:numId w:val="1"/>
        </w:numPr>
        <w:spacing w:after="80"/>
      </w:pPr>
      <w:r>
        <w:t>RAG answers grounded in the supplied runbooks are generally concise and operationally useful, but several omit key safety boundaries; answers with no provided sources are often generic, environment-assumptive, and necessarily untraceable under the grounding rubric.</w:t>
      </w:r>
    </w:p>
    <w:p w14:paraId="35E352B6" w14:textId="77777777" w:rsidR="00D82529" w:rsidRDefault="00000000">
      <w:pPr>
        <w:pStyle w:val="Heading1"/>
        <w:spacing w:before="240" w:after="120"/>
      </w:pPr>
      <w:r>
        <w:t>8. Recommended Engineering Actions</w:t>
      </w:r>
    </w:p>
    <w:p w14:paraId="6CE8D679" w14:textId="77777777" w:rsidR="00D82529" w:rsidRDefault="00000000">
      <w:pPr>
        <w:spacing w:before="80" w:after="120"/>
      </w:pPr>
      <w:r>
        <w:t>Shared across both role lenses; reproduced unchanged from the combined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1890"/>
        <w:gridCol w:w="6582"/>
      </w:tblGrid>
      <w:tr w:rsidR="00D82529" w14:paraId="12EEFA90" w14:textId="77777777">
        <w:tblPrEx>
          <w:tblCellMar>
            <w:top w:w="0" w:type="dxa"/>
            <w:bottom w:w="0" w:type="dxa"/>
          </w:tblCellMar>
        </w:tblPrEx>
        <w:tc>
          <w:tcPr>
            <w:tcW w:w="0" w:type="auto"/>
            <w:shd w:val="clear" w:color="auto" w:fill="E7E6E6"/>
            <w:tcMar>
              <w:top w:w="60" w:type="dxa"/>
              <w:left w:w="100" w:type="dxa"/>
              <w:bottom w:w="60" w:type="dxa"/>
              <w:right w:w="100" w:type="dxa"/>
            </w:tcMar>
          </w:tcPr>
          <w:p w14:paraId="3B78CF4D" w14:textId="77777777" w:rsidR="00D82529" w:rsidRDefault="00000000">
            <w:r>
              <w:rPr>
                <w:b/>
                <w:bCs/>
              </w:rPr>
              <w:t>Priority</w:t>
            </w:r>
          </w:p>
        </w:tc>
        <w:tc>
          <w:tcPr>
            <w:tcW w:w="0" w:type="auto"/>
            <w:shd w:val="clear" w:color="auto" w:fill="E7E6E6"/>
            <w:tcMar>
              <w:top w:w="60" w:type="dxa"/>
              <w:left w:w="100" w:type="dxa"/>
              <w:bottom w:w="60" w:type="dxa"/>
              <w:right w:w="100" w:type="dxa"/>
            </w:tcMar>
          </w:tcPr>
          <w:p w14:paraId="24B593D1" w14:textId="77777777" w:rsidR="00D82529" w:rsidRDefault="00000000">
            <w:r>
              <w:rPr>
                <w:b/>
                <w:bCs/>
              </w:rPr>
              <w:t>Workstream</w:t>
            </w:r>
          </w:p>
        </w:tc>
        <w:tc>
          <w:tcPr>
            <w:tcW w:w="0" w:type="auto"/>
            <w:shd w:val="clear" w:color="auto" w:fill="E7E6E6"/>
            <w:tcMar>
              <w:top w:w="60" w:type="dxa"/>
              <w:left w:w="100" w:type="dxa"/>
              <w:bottom w:w="60" w:type="dxa"/>
              <w:right w:w="100" w:type="dxa"/>
            </w:tcMar>
          </w:tcPr>
          <w:p w14:paraId="64F48068" w14:textId="77777777" w:rsidR="00D82529" w:rsidRDefault="00000000">
            <w:r>
              <w:rPr>
                <w:b/>
                <w:bCs/>
              </w:rPr>
              <w:t>Required change</w:t>
            </w:r>
          </w:p>
        </w:tc>
      </w:tr>
      <w:tr w:rsidR="00D82529" w14:paraId="2AEC9C41" w14:textId="77777777">
        <w:tblPrEx>
          <w:tblCellMar>
            <w:top w:w="0" w:type="dxa"/>
            <w:bottom w:w="0" w:type="dxa"/>
          </w:tblCellMar>
        </w:tblPrEx>
        <w:tc>
          <w:tcPr>
            <w:tcW w:w="0" w:type="auto"/>
            <w:tcMar>
              <w:top w:w="60" w:type="dxa"/>
              <w:left w:w="100" w:type="dxa"/>
              <w:bottom w:w="60" w:type="dxa"/>
              <w:right w:w="100" w:type="dxa"/>
            </w:tcMar>
          </w:tcPr>
          <w:p w14:paraId="750F258D" w14:textId="77777777" w:rsidR="00D82529" w:rsidRDefault="00000000">
            <w:r>
              <w:t>P0</w:t>
            </w:r>
          </w:p>
        </w:tc>
        <w:tc>
          <w:tcPr>
            <w:tcW w:w="0" w:type="auto"/>
            <w:tcMar>
              <w:top w:w="60" w:type="dxa"/>
              <w:left w:w="100" w:type="dxa"/>
              <w:bottom w:w="60" w:type="dxa"/>
              <w:right w:w="100" w:type="dxa"/>
            </w:tcMar>
          </w:tcPr>
          <w:p w14:paraId="612077C0" w14:textId="77777777" w:rsidR="00D82529" w:rsidRDefault="00000000">
            <w:r>
              <w:t>Severity calibration</w:t>
            </w:r>
          </w:p>
        </w:tc>
        <w:tc>
          <w:tcPr>
            <w:tcW w:w="0" w:type="auto"/>
            <w:tcMar>
              <w:top w:w="60" w:type="dxa"/>
              <w:left w:w="100" w:type="dxa"/>
              <w:bottom w:w="60" w:type="dxa"/>
              <w:right w:w="100" w:type="dxa"/>
            </w:tcMar>
          </w:tcPr>
          <w:p w14:paraId="359EDF63" w14:textId="77777777" w:rsidR="00D82529" w:rsidRDefault="00000000">
            <w:r>
              <w:t>Add deterministic checks for sustained CPU/disk trends, transient recovery, missing telemetry, and recurrence before final severity.</w:t>
            </w:r>
          </w:p>
        </w:tc>
      </w:tr>
      <w:tr w:rsidR="00D82529" w14:paraId="2D25F0D0" w14:textId="77777777">
        <w:tblPrEx>
          <w:tblCellMar>
            <w:top w:w="0" w:type="dxa"/>
            <w:bottom w:w="0" w:type="dxa"/>
          </w:tblCellMar>
        </w:tblPrEx>
        <w:tc>
          <w:tcPr>
            <w:tcW w:w="0" w:type="auto"/>
            <w:tcMar>
              <w:top w:w="60" w:type="dxa"/>
              <w:left w:w="100" w:type="dxa"/>
              <w:bottom w:w="60" w:type="dxa"/>
              <w:right w:w="100" w:type="dxa"/>
            </w:tcMar>
          </w:tcPr>
          <w:p w14:paraId="5233216F" w14:textId="77777777" w:rsidR="00D82529" w:rsidRDefault="00000000">
            <w:r>
              <w:t>P0</w:t>
            </w:r>
          </w:p>
        </w:tc>
        <w:tc>
          <w:tcPr>
            <w:tcW w:w="0" w:type="auto"/>
            <w:tcMar>
              <w:top w:w="60" w:type="dxa"/>
              <w:left w:w="100" w:type="dxa"/>
              <w:bottom w:w="60" w:type="dxa"/>
              <w:right w:w="100" w:type="dxa"/>
            </w:tcMar>
          </w:tcPr>
          <w:p w14:paraId="0E968588" w14:textId="77777777" w:rsidR="00D82529" w:rsidRDefault="00000000">
            <w:r>
              <w:t>Safe remediation policy</w:t>
            </w:r>
          </w:p>
        </w:tc>
        <w:tc>
          <w:tcPr>
            <w:tcW w:w="0" w:type="auto"/>
            <w:tcMar>
              <w:top w:w="60" w:type="dxa"/>
              <w:left w:w="100" w:type="dxa"/>
              <w:bottom w:w="60" w:type="dxa"/>
              <w:right w:w="100" w:type="dxa"/>
            </w:tcMar>
          </w:tcPr>
          <w:p w14:paraId="3F8D5C97" w14:textId="77777777" w:rsidR="00D82529" w:rsidRDefault="00000000">
            <w:r>
              <w:t>Enforce observe → isolate → preserve evidence → smallest safe change → verify; gate restart, rollback, cleanup, threshold, and ban actions.</w:t>
            </w:r>
          </w:p>
        </w:tc>
      </w:tr>
      <w:tr w:rsidR="00D82529" w14:paraId="1A28D6D6" w14:textId="77777777">
        <w:tblPrEx>
          <w:tblCellMar>
            <w:top w:w="0" w:type="dxa"/>
            <w:bottom w:w="0" w:type="dxa"/>
          </w:tblCellMar>
        </w:tblPrEx>
        <w:tc>
          <w:tcPr>
            <w:tcW w:w="0" w:type="auto"/>
            <w:tcMar>
              <w:top w:w="60" w:type="dxa"/>
              <w:left w:w="100" w:type="dxa"/>
              <w:bottom w:w="60" w:type="dxa"/>
              <w:right w:w="100" w:type="dxa"/>
            </w:tcMar>
          </w:tcPr>
          <w:p w14:paraId="23941AE1" w14:textId="77777777" w:rsidR="00D82529" w:rsidRDefault="00000000">
            <w:r>
              <w:t>P0</w:t>
            </w:r>
          </w:p>
        </w:tc>
        <w:tc>
          <w:tcPr>
            <w:tcW w:w="0" w:type="auto"/>
            <w:tcMar>
              <w:top w:w="60" w:type="dxa"/>
              <w:left w:w="100" w:type="dxa"/>
              <w:bottom w:w="60" w:type="dxa"/>
              <w:right w:w="100" w:type="dxa"/>
            </w:tcMar>
          </w:tcPr>
          <w:p w14:paraId="03D7EFE0" w14:textId="77777777" w:rsidR="00D82529" w:rsidRDefault="00000000">
            <w:r>
              <w:t>Security containment</w:t>
            </w:r>
          </w:p>
        </w:tc>
        <w:tc>
          <w:tcPr>
            <w:tcW w:w="0" w:type="auto"/>
            <w:tcMar>
              <w:top w:w="60" w:type="dxa"/>
              <w:left w:w="100" w:type="dxa"/>
              <w:bottom w:w="60" w:type="dxa"/>
              <w:right w:w="100" w:type="dxa"/>
            </w:tcMar>
          </w:tcPr>
          <w:p w14:paraId="0E1A1874" w14:textId="77777777" w:rsidR="00D82529" w:rsidRDefault="00000000">
            <w:r>
              <w:t>Require source validation, successful-access review, trusted-network checks, and administration-path protection before containment.</w:t>
            </w:r>
          </w:p>
        </w:tc>
      </w:tr>
      <w:tr w:rsidR="00D82529" w14:paraId="68663926" w14:textId="77777777">
        <w:tblPrEx>
          <w:tblCellMar>
            <w:top w:w="0" w:type="dxa"/>
            <w:bottom w:w="0" w:type="dxa"/>
          </w:tblCellMar>
        </w:tblPrEx>
        <w:tc>
          <w:tcPr>
            <w:tcW w:w="0" w:type="auto"/>
            <w:tcMar>
              <w:top w:w="60" w:type="dxa"/>
              <w:left w:w="100" w:type="dxa"/>
              <w:bottom w:w="60" w:type="dxa"/>
              <w:right w:w="100" w:type="dxa"/>
            </w:tcMar>
          </w:tcPr>
          <w:p w14:paraId="2BC6882A" w14:textId="77777777" w:rsidR="00D82529" w:rsidRDefault="00000000">
            <w:r>
              <w:t>P1</w:t>
            </w:r>
          </w:p>
        </w:tc>
        <w:tc>
          <w:tcPr>
            <w:tcW w:w="0" w:type="auto"/>
            <w:tcMar>
              <w:top w:w="60" w:type="dxa"/>
              <w:left w:w="100" w:type="dxa"/>
              <w:bottom w:w="60" w:type="dxa"/>
              <w:right w:w="100" w:type="dxa"/>
            </w:tcMar>
          </w:tcPr>
          <w:p w14:paraId="7A62847A" w14:textId="77777777" w:rsidR="00D82529" w:rsidRDefault="00000000">
            <w:r>
              <w:t>Evidence-grounded causality</w:t>
            </w:r>
          </w:p>
        </w:tc>
        <w:tc>
          <w:tcPr>
            <w:tcW w:w="0" w:type="auto"/>
            <w:tcMar>
              <w:top w:w="60" w:type="dxa"/>
              <w:left w:w="100" w:type="dxa"/>
              <w:bottom w:w="60" w:type="dxa"/>
              <w:right w:w="100" w:type="dxa"/>
            </w:tcMar>
          </w:tcPr>
          <w:p w14:paraId="308138A1" w14:textId="77777777" w:rsidR="00D82529" w:rsidRDefault="00000000">
            <w:r>
              <w:t>Require a discriminating check or explicit uncertainty before naming a specific component, network, configuration, dependency, or attack cause.</w:t>
            </w:r>
          </w:p>
        </w:tc>
      </w:tr>
      <w:tr w:rsidR="00D82529" w14:paraId="2862A54C" w14:textId="77777777">
        <w:tblPrEx>
          <w:tblCellMar>
            <w:top w:w="0" w:type="dxa"/>
            <w:bottom w:w="0" w:type="dxa"/>
          </w:tblCellMar>
        </w:tblPrEx>
        <w:tc>
          <w:tcPr>
            <w:tcW w:w="0" w:type="auto"/>
            <w:tcMar>
              <w:top w:w="60" w:type="dxa"/>
              <w:left w:w="100" w:type="dxa"/>
              <w:bottom w:w="60" w:type="dxa"/>
              <w:right w:w="100" w:type="dxa"/>
            </w:tcMar>
          </w:tcPr>
          <w:p w14:paraId="34AB5DA4" w14:textId="77777777" w:rsidR="00D82529" w:rsidRDefault="00000000">
            <w:r>
              <w:t>P1</w:t>
            </w:r>
          </w:p>
        </w:tc>
        <w:tc>
          <w:tcPr>
            <w:tcW w:w="0" w:type="auto"/>
            <w:tcMar>
              <w:top w:w="60" w:type="dxa"/>
              <w:left w:w="100" w:type="dxa"/>
              <w:bottom w:w="60" w:type="dxa"/>
              <w:right w:w="100" w:type="dxa"/>
            </w:tcMar>
          </w:tcPr>
          <w:p w14:paraId="2D343991" w14:textId="77777777" w:rsidR="00D82529" w:rsidRDefault="00000000">
            <w:r>
              <w:t>Signature integrity</w:t>
            </w:r>
          </w:p>
        </w:tc>
        <w:tc>
          <w:tcPr>
            <w:tcW w:w="0" w:type="auto"/>
            <w:tcMar>
              <w:top w:w="60" w:type="dxa"/>
              <w:left w:w="100" w:type="dxa"/>
              <w:bottom w:w="60" w:type="dxa"/>
              <w:right w:w="100" w:type="dxa"/>
            </w:tcMar>
          </w:tcPr>
          <w:p w14:paraId="4791331C" w14:textId="77777777" w:rsidR="00D82529" w:rsidRDefault="00000000">
            <w:r>
              <w:t>Derive signature fields from verified evidence and add tests for stability, expected identity, and acknowledgement routing.</w:t>
            </w:r>
          </w:p>
        </w:tc>
      </w:tr>
      <w:tr w:rsidR="00D82529" w14:paraId="3D24AF0E" w14:textId="77777777">
        <w:tblPrEx>
          <w:tblCellMar>
            <w:top w:w="0" w:type="dxa"/>
            <w:bottom w:w="0" w:type="dxa"/>
          </w:tblCellMar>
        </w:tblPrEx>
        <w:tc>
          <w:tcPr>
            <w:tcW w:w="0" w:type="auto"/>
            <w:tcMar>
              <w:top w:w="60" w:type="dxa"/>
              <w:left w:w="100" w:type="dxa"/>
              <w:bottom w:w="60" w:type="dxa"/>
              <w:right w:w="100" w:type="dxa"/>
            </w:tcMar>
          </w:tcPr>
          <w:p w14:paraId="6B6C0C34" w14:textId="77777777" w:rsidR="00D82529" w:rsidRDefault="00000000">
            <w:r>
              <w:t>P1</w:t>
            </w:r>
          </w:p>
        </w:tc>
        <w:tc>
          <w:tcPr>
            <w:tcW w:w="0" w:type="auto"/>
            <w:tcMar>
              <w:top w:w="60" w:type="dxa"/>
              <w:left w:w="100" w:type="dxa"/>
              <w:bottom w:w="60" w:type="dxa"/>
              <w:right w:w="100" w:type="dxa"/>
            </w:tcMar>
          </w:tcPr>
          <w:p w14:paraId="2B1D1E8D" w14:textId="77777777" w:rsidR="00D82529" w:rsidRDefault="00000000">
            <w:r>
              <w:t>RAG answer safeguards</w:t>
            </w:r>
          </w:p>
        </w:tc>
        <w:tc>
          <w:tcPr>
            <w:tcW w:w="0" w:type="auto"/>
            <w:tcMar>
              <w:top w:w="60" w:type="dxa"/>
              <w:left w:w="100" w:type="dxa"/>
              <w:bottom w:w="60" w:type="dxa"/>
              <w:right w:w="100" w:type="dxa"/>
            </w:tcMar>
          </w:tcPr>
          <w:p w14:paraId="1729E436" w14:textId="77777777" w:rsidR="00D82529" w:rsidRDefault="00000000">
            <w:r>
              <w:t>Trace material actions to supplied runbooks, preserve safety caveats, and abstain from unsupported steps when no relevant source exists.</w:t>
            </w:r>
          </w:p>
        </w:tc>
      </w:tr>
      <w:tr w:rsidR="00D82529" w14:paraId="7A100AE2" w14:textId="77777777">
        <w:tblPrEx>
          <w:tblCellMar>
            <w:top w:w="0" w:type="dxa"/>
            <w:bottom w:w="0" w:type="dxa"/>
          </w:tblCellMar>
        </w:tblPrEx>
        <w:tc>
          <w:tcPr>
            <w:tcW w:w="0" w:type="auto"/>
            <w:tcMar>
              <w:top w:w="60" w:type="dxa"/>
              <w:left w:w="100" w:type="dxa"/>
              <w:bottom w:w="60" w:type="dxa"/>
              <w:right w:w="100" w:type="dxa"/>
            </w:tcMar>
          </w:tcPr>
          <w:p w14:paraId="435C71D8" w14:textId="77777777" w:rsidR="00D82529" w:rsidRDefault="00000000">
            <w:r>
              <w:t>P2</w:t>
            </w:r>
          </w:p>
        </w:tc>
        <w:tc>
          <w:tcPr>
            <w:tcW w:w="0" w:type="auto"/>
            <w:tcMar>
              <w:top w:w="60" w:type="dxa"/>
              <w:left w:w="100" w:type="dxa"/>
              <w:bottom w:w="60" w:type="dxa"/>
              <w:right w:w="100" w:type="dxa"/>
            </w:tcMar>
          </w:tcPr>
          <w:p w14:paraId="4C88496E" w14:textId="77777777" w:rsidR="00D82529" w:rsidRDefault="00000000">
            <w:r>
              <w:t>Targeted re-evaluation</w:t>
            </w:r>
          </w:p>
        </w:tc>
        <w:tc>
          <w:tcPr>
            <w:tcW w:w="0" w:type="auto"/>
            <w:tcMar>
              <w:top w:w="60" w:type="dxa"/>
              <w:left w:w="100" w:type="dxa"/>
              <w:bottom w:w="60" w:type="dxa"/>
              <w:right w:w="100" w:type="dxa"/>
            </w:tcMar>
          </w:tcPr>
          <w:p w14:paraId="2375D243" w14:textId="77777777" w:rsidR="00D82529" w:rsidRDefault="00000000">
            <w:r>
              <w:t>After fixes, rerun C04, C06, C17, C18, C20 and R03, R04, R06, R11, R12 before repeating the full frozen benchmark.</w:t>
            </w:r>
          </w:p>
        </w:tc>
      </w:tr>
    </w:tbl>
    <w:p w14:paraId="547E894B" w14:textId="77777777" w:rsidR="00D82529" w:rsidRDefault="00000000">
      <w:pPr>
        <w:pStyle w:val="Heading1"/>
        <w:spacing w:before="240" w:after="120"/>
      </w:pPr>
      <w:r>
        <w:t>9. Limitations — SRE</w:t>
      </w:r>
    </w:p>
    <w:p w14:paraId="3338AF59" w14:textId="77777777" w:rsidR="00D82529" w:rsidRDefault="00000000">
      <w:pPr>
        <w:pStyle w:val="ListParagraph"/>
        <w:numPr>
          <w:ilvl w:val="0"/>
          <w:numId w:val="1"/>
        </w:numPr>
        <w:spacing w:after="80"/>
      </w:pPr>
      <w:r>
        <w:t>No live services, raw telemetry backend, operator context, or production impact data were available, so scores evaluate the supplied evidence, response safety, and runbook consistency rather than real-world recovery outcomes.</w:t>
      </w:r>
    </w:p>
    <w:p w14:paraId="20ABB4DD" w14:textId="77777777" w:rsidR="00D82529" w:rsidRDefault="00000000">
      <w:pPr>
        <w:pStyle w:val="ListParagraph"/>
        <w:numPr>
          <w:ilvl w:val="0"/>
          <w:numId w:val="1"/>
        </w:numPr>
        <w:spacing w:after="80"/>
      </w:pPr>
      <w:r>
        <w:t>Where the returned incident narrative introduced exact values, log lines, component states, or causes absent from the controlled evidence summary, grounding was reduced because those claims could not be independently traced within the permitted package.</w:t>
      </w:r>
    </w:p>
    <w:p w14:paraId="0285BD9B" w14:textId="32CB4299" w:rsidR="00D82529" w:rsidRDefault="00D82529">
      <w:pPr>
        <w:spacing w:before="80" w:after="120"/>
      </w:pPr>
    </w:p>
    <w:sectPr w:rsidR="00D825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F6B5A"/>
    <w:multiLevelType w:val="hybridMultilevel"/>
    <w:tmpl w:val="D0DC158A"/>
    <w:lvl w:ilvl="0" w:tplc="8FF4F4F8">
      <w:start w:val="1"/>
      <w:numFmt w:val="bullet"/>
      <w:lvlText w:val="●"/>
      <w:lvlJc w:val="left"/>
      <w:pPr>
        <w:ind w:left="720" w:hanging="360"/>
      </w:pPr>
    </w:lvl>
    <w:lvl w:ilvl="1" w:tplc="91563312">
      <w:start w:val="1"/>
      <w:numFmt w:val="bullet"/>
      <w:lvlText w:val="○"/>
      <w:lvlJc w:val="left"/>
      <w:pPr>
        <w:ind w:left="1440" w:hanging="360"/>
      </w:pPr>
    </w:lvl>
    <w:lvl w:ilvl="2" w:tplc="A62692B6">
      <w:start w:val="1"/>
      <w:numFmt w:val="bullet"/>
      <w:lvlText w:val="■"/>
      <w:lvlJc w:val="left"/>
      <w:pPr>
        <w:ind w:left="2160" w:hanging="360"/>
      </w:pPr>
    </w:lvl>
    <w:lvl w:ilvl="3" w:tplc="F024352C">
      <w:start w:val="1"/>
      <w:numFmt w:val="bullet"/>
      <w:lvlText w:val="●"/>
      <w:lvlJc w:val="left"/>
      <w:pPr>
        <w:ind w:left="2880" w:hanging="360"/>
      </w:pPr>
    </w:lvl>
    <w:lvl w:ilvl="4" w:tplc="6052BC80">
      <w:start w:val="1"/>
      <w:numFmt w:val="bullet"/>
      <w:lvlText w:val="○"/>
      <w:lvlJc w:val="left"/>
      <w:pPr>
        <w:ind w:left="3600" w:hanging="360"/>
      </w:pPr>
    </w:lvl>
    <w:lvl w:ilvl="5" w:tplc="074EB1CA">
      <w:start w:val="1"/>
      <w:numFmt w:val="bullet"/>
      <w:lvlText w:val="■"/>
      <w:lvlJc w:val="left"/>
      <w:pPr>
        <w:ind w:left="4320" w:hanging="360"/>
      </w:pPr>
    </w:lvl>
    <w:lvl w:ilvl="6" w:tplc="2DB0FD70">
      <w:start w:val="1"/>
      <w:numFmt w:val="bullet"/>
      <w:lvlText w:val="●"/>
      <w:lvlJc w:val="left"/>
      <w:pPr>
        <w:ind w:left="5040" w:hanging="360"/>
      </w:pPr>
    </w:lvl>
    <w:lvl w:ilvl="7" w:tplc="6DB2D90E">
      <w:start w:val="1"/>
      <w:numFmt w:val="bullet"/>
      <w:lvlText w:val="●"/>
      <w:lvlJc w:val="left"/>
      <w:pPr>
        <w:ind w:left="5760" w:hanging="360"/>
      </w:pPr>
    </w:lvl>
    <w:lvl w:ilvl="8" w:tplc="A6F8EC64">
      <w:start w:val="1"/>
      <w:numFmt w:val="bullet"/>
      <w:lvlText w:val="●"/>
      <w:lvlJc w:val="left"/>
      <w:pPr>
        <w:ind w:left="6480" w:hanging="360"/>
      </w:pPr>
    </w:lvl>
  </w:abstractNum>
  <w:num w:numId="1" w16cid:durableId="919633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529"/>
    <w:rsid w:val="00021863"/>
    <w:rsid w:val="001C4279"/>
    <w:rsid w:val="00D8252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2693"/>
  <w15:docId w15:val="{D51F5EA4-FDEA-48DE-8F75-C15F4C60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1036</Words>
  <Characters>5906</Characters>
  <Application>Microsoft Office Word</Application>
  <DocSecurity>0</DocSecurity>
  <Lines>49</Lines>
  <Paragraphs>13</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adebodun</cp:lastModifiedBy>
  <cp:revision>2</cp:revision>
  <dcterms:created xsi:type="dcterms:W3CDTF">2026-08-24T22:15:00Z</dcterms:created>
  <dcterms:modified xsi:type="dcterms:W3CDTF">2026-08-25T11:16:00Z</dcterms:modified>
</cp:coreProperties>
</file>