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Definitions</w:t>
      </w:r>
      <w:r>
        <w:t xml:space="preserve"> </w:t>
      </w:r>
      <w:r>
        <w:t xml:space="preserve">Box</w:t>
      </w:r>
      <w:r>
        <w:t xml:space="preserve"> </w:t>
      </w:r>
      <w:r>
        <w:t xml:space="preserve">1</w:t>
      </w:r>
    </w:p>
    <w:p>
      <w:pPr>
        <w:pStyle w:val="FirstParagraph"/>
      </w:pPr>
      <w:r>
        <w:t xml:space="preserve">Seed transfer zones are intended to improve restoration outcomes by decreasing the chances of using maladapted seeds at a restoration site</w:t>
      </w:r>
      <w:r>
        <w:t xml:space="preserve"> </w:t>
      </w:r>
      <w:r>
        <w:t xml:space="preserve">(</w:t>
      </w:r>
      <w:hyperlink w:anchor="ref-kramer2009plant">
        <w:r>
          <w:rPr>
            <w:rStyle w:val="Hyperlink"/>
          </w:rPr>
          <w:t xml:space="preserve">Kramer &amp; Havens 2009</w:t>
        </w:r>
      </w:hyperlink>
      <w:r>
        <w:t xml:space="preserve">)</w:t>
      </w:r>
      <w:r>
        <w:t xml:space="preserve">.</w:t>
      </w:r>
      <w:r>
        <w:t xml:space="preserve"> </w:t>
      </w:r>
      <w:r>
        <w:t xml:space="preserve">They seek to characterize (empirically) or estimate (provisionally) local adaptation and aim to minimize the variation between prospective seed sources and restoration sites</w:t>
      </w:r>
      <w:r>
        <w:t xml:space="preserve"> </w:t>
      </w:r>
      <w:r>
        <w:t xml:space="preserve">(</w:t>
      </w:r>
      <w:hyperlink w:anchor="ref-leimu2008meta">
        <w:r>
          <w:rPr>
            <w:rStyle w:val="Hyperlink"/>
          </w:rPr>
          <w:t xml:space="preserve">Leimu &amp; Fischer 2008</w:t>
        </w:r>
      </w:hyperlink>
      <w:r>
        <w:t xml:space="preserve">;</w:t>
      </w:r>
      <w:r>
        <w:t xml:space="preserve"> </w:t>
      </w:r>
      <w:hyperlink w:anchor="ref-kramer2009plant">
        <w:r>
          <w:rPr>
            <w:rStyle w:val="Hyperlink"/>
          </w:rPr>
          <w:t xml:space="preserve">Kramer &amp; Havens 2009</w:t>
        </w:r>
      </w:hyperlink>
      <w:r>
        <w:t xml:space="preserve">)</w:t>
      </w:r>
      <w:r>
        <w:t xml:space="preserve">.</w:t>
      </w:r>
      <w:r>
        <w:t xml:space="preserve"> </w:t>
      </w:r>
      <w:r>
        <w:t xml:space="preserve">Provisional seed transfer zones (pSTZs) can be utilized across all vascular plants and are based on the similarity between several climate variables known to be broadly relevant to plant life in a region (e.g., in the US). Winter Minimum Temperature, and Annual Heat:Moisture index)</w:t>
      </w:r>
      <w:r>
        <w:t xml:space="preserve"> </w:t>
      </w:r>
      <w:r>
        <w:t xml:space="preserve">(</w:t>
      </w:r>
      <w:hyperlink w:anchor="ref-bower2014generalized">
        <w:r>
          <w:rPr>
            <w:rStyle w:val="Hyperlink"/>
          </w:rPr>
          <w:t xml:space="preserve">Bower et al. 2014</w:t>
        </w:r>
      </w:hyperlink>
      <w:r>
        <w:t xml:space="preserve">)</w:t>
      </w:r>
      <w:r>
        <w:t xml:space="preserve">.</w:t>
      </w:r>
      <w:r>
        <w:t xml:space="preserve"> </w:t>
      </w:r>
      <w:r>
        <w:t xml:space="preserve">eSTZs have the same goal as pSTZs but are tailored for individual species, allowing for more accurate determination of zones in which seeds can be transferred under existing climate regimes.</w:t>
      </w:r>
    </w:p>
    <w:p>
      <w:pPr>
        <w:pStyle w:val="BodyText"/>
      </w:pPr>
      <w:r>
        <w:t xml:space="preserve">The development of seed transfer zones in the US can be traced back to the 1960s when forestry companies, which had to replant timber stands after logging, developed guidance to ensure the success of their re-plantings</w:t>
      </w:r>
      <w:r>
        <w:t xml:space="preserve"> </w:t>
      </w:r>
      <w:r>
        <w:t xml:space="preserve">(</w:t>
      </w:r>
      <w:hyperlink w:anchor="ref-johnson2004pacific">
        <w:r>
          <w:rPr>
            <w:rStyle w:val="Hyperlink"/>
          </w:rPr>
          <w:t xml:space="preserve">Johnson et al. 2004</w:t>
        </w:r>
      </w:hyperlink>
      <w:r>
        <w:t xml:space="preserve">)</w:t>
      </w:r>
      <w:r>
        <w:t xml:space="preserve">.</w:t>
      </w:r>
      <w:r>
        <w:t xml:space="preserve"> </w:t>
      </w:r>
      <w:r>
        <w:t xml:space="preserve">However, it was not until the early 21</w:t>
      </w:r>
      <w:r>
        <w:rPr>
          <w:vertAlign w:val="superscript"/>
        </w:rPr>
        <w:t xml:space="preserve">st</w:t>
      </w:r>
      <w:r>
        <w:t xml:space="preserve"> </w:t>
      </w:r>
      <w:r>
        <w:t xml:space="preserve">century that researchers began developing STZs for other groups of plants in the US</w:t>
      </w:r>
      <w:r>
        <w:t xml:space="preserve"> </w:t>
      </w:r>
      <w:r>
        <w:t xml:space="preserve">(</w:t>
      </w:r>
      <w:hyperlink w:anchor="ref-mckay2005local">
        <w:r>
          <w:rPr>
            <w:rStyle w:val="Hyperlink"/>
          </w:rPr>
          <w:t xml:space="preserve">McKay et al. 2005</w:t>
        </w:r>
      </w:hyperlink>
      <w:r>
        <w:t xml:space="preserve">)</w:t>
      </w:r>
      <w:r>
        <w:t xml:space="preserve">, in part because of the increasing size of large wildfires and demand for locally adapted seeds</w:t>
      </w:r>
      <w:r>
        <w:t xml:space="preserve"> </w:t>
      </w:r>
      <w:r>
        <w:t xml:space="preserve">(</w:t>
      </w:r>
      <w:hyperlink w:anchor="ref-national2023assessment">
        <w:r>
          <w:rPr>
            <w:rStyle w:val="Hyperlink"/>
          </w:rPr>
          <w:t xml:space="preserve">National Academies of Sciences et al. 2023</w:t>
        </w:r>
      </w:hyperlink>
      <w:r>
        <w:t xml:space="preserve">)</w:t>
      </w:r>
      <w:r>
        <w:t xml:space="preserve">.</w:t>
      </w:r>
    </w:p>
    <w:bookmarkStart w:id="27" w:name="referencess"/>
    <w:p>
      <w:pPr>
        <w:pStyle w:val="Heading1"/>
      </w:pPr>
      <w:r>
        <w:t xml:space="preserve">Referencess</w:t>
      </w:r>
    </w:p>
    <w:bookmarkStart w:id="26" w:name="refs"/>
    <w:bookmarkStart w:id="20" w:name="ref-bower2014generalized"/>
    <w:p>
      <w:pPr>
        <w:pStyle w:val="Bibliography"/>
      </w:pPr>
      <w:r>
        <w:t xml:space="preserve">Bower AD, Clair JBS, Erickson V (2014) Generalized provisional seed zones for native plants. Ecological Applications 24:913–919</w:t>
      </w:r>
    </w:p>
    <w:bookmarkEnd w:id="20"/>
    <w:bookmarkStart w:id="21" w:name="ref-johnson2004pacific"/>
    <w:p>
      <w:pPr>
        <w:pStyle w:val="Bibliography"/>
      </w:pPr>
      <w:r>
        <w:t xml:space="preserve">Johnson G, Sorensen FC, St Clair JB, Cronn RC (2004) Pacific northwest forest tree seed zones: A template for native plants? Native Plants Journal 5:131–140</w:t>
      </w:r>
    </w:p>
    <w:bookmarkEnd w:id="21"/>
    <w:bookmarkStart w:id="22" w:name="ref-kramer2009plant"/>
    <w:p>
      <w:pPr>
        <w:pStyle w:val="Bibliography"/>
      </w:pPr>
      <w:r>
        <w:t xml:space="preserve">Kramer AT, Havens K (2009) Plant conservation genetics in a changing world. Trends in plant science 14:599–607</w:t>
      </w:r>
    </w:p>
    <w:bookmarkEnd w:id="22"/>
    <w:bookmarkStart w:id="23" w:name="ref-leimu2008meta"/>
    <w:p>
      <w:pPr>
        <w:pStyle w:val="Bibliography"/>
      </w:pPr>
      <w:r>
        <w:t xml:space="preserve">Leimu R, Fischer M (2008) A meta-analysis of local adaptation in plants. PloS one 3:e4010</w:t>
      </w:r>
    </w:p>
    <w:bookmarkEnd w:id="23"/>
    <w:bookmarkStart w:id="24" w:name="ref-mckay2005local"/>
    <w:p>
      <w:pPr>
        <w:pStyle w:val="Bibliography"/>
      </w:pPr>
      <w:r>
        <w:t xml:space="preserve">McKay JK, Christian CE, Harrison S, Rice KJ (2005)</w:t>
      </w:r>
      <w:r>
        <w:t xml:space="preserve"> </w:t>
      </w:r>
      <w:r>
        <w:t xml:space="preserve">‘How local is local?’</w:t>
      </w:r>
      <w:r>
        <w:t xml:space="preserve">—a review of practical and conceptual issues in the genetics of restoration. Restoration Ecology 13:432–440</w:t>
      </w:r>
    </w:p>
    <w:bookmarkEnd w:id="24"/>
    <w:bookmarkStart w:id="25" w:name="ref-national2023assessment"/>
    <w:p>
      <w:pPr>
        <w:pStyle w:val="Bibliography"/>
      </w:pPr>
      <w:r>
        <w:t xml:space="preserve">National Academies of Sciences Engineering, Medicine, others (2023) An assessment of native seed needs and the capacity for their supply.</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Box 1</dc:title>
  <dc:creator/>
  <cp:keywords/>
  <dcterms:created xsi:type="dcterms:W3CDTF">2025-04-29T14:48:36Z</dcterms:created>
  <dcterms:modified xsi:type="dcterms:W3CDTF">2025-04-29T14:48:36Z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itation_package">
    <vt:lpwstr>biblatex</vt:lpwstr>
  </property>
  <property fmtid="{D5CDD505-2E9C-101B-9397-08002B2CF9AE}" pid="4" name="csl">
    <vt:lpwstr>./restoration-ecology.csl</vt:lpwstr>
  </property>
  <property fmtid="{D5CDD505-2E9C-101B-9397-08002B2CF9AE}" pid="5" name="link-citations">
    <vt:lpwstr>True</vt:lpwstr>
  </property>
  <property fmtid="{D5CDD505-2E9C-101B-9397-08002B2CF9AE}" pid="6" name="orcid">
    <vt:lpwstr>Reed Benkendorf https://orcid.org/0000-0003-3110-6687</vt:lpwstr>
  </property>
  <property fmtid="{D5CDD505-2E9C-101B-9397-08002B2CF9AE}" pid="7" name="output">
    <vt:lpwstr/>
  </property>
</Properties>
</file>