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.64879608154297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4.98999786376953"/>
          <w:szCs w:val="54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4.98999786376953"/>
          <w:szCs w:val="54.98999786376953"/>
          <w:u w:val="none"/>
          <w:shd w:fill="auto" w:val="clear"/>
          <w:vertAlign w:val="baseline"/>
          <w:rtl w:val="0"/>
        </w:rPr>
        <w:t xml:space="preserve">LENDER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.60790252685547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4.98999786376953"/>
          <w:szCs w:val="54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4.98999786376953"/>
          <w:szCs w:val="54.98999786376953"/>
          <w:u w:val="none"/>
          <w:shd w:fill="auto" w:val="clear"/>
          <w:vertAlign w:val="baseline"/>
          <w:rtl w:val="0"/>
        </w:rPr>
        <w:t xml:space="preserve">API LIBRARY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666015625" w:line="240.00008583068848" w:lineRule="auto"/>
        <w:ind w:left="258.60790252685547" w:right="152.252197265625" w:firstLine="22.740859985351562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24.989999771118164"/>
          <w:szCs w:val="24.989999771118164"/>
          <w:u w:val="none"/>
          <w:shd w:fill="auto" w:val="clear"/>
          <w:vertAlign w:val="baseline"/>
        </w:rPr>
        <w:sectPr>
          <w:pgSz w:h="15840" w:w="12240" w:orient="portrait"/>
          <w:pgMar w:bottom="216.84919357299805" w:top="4080.4541015625" w:left="442.53978729248047" w:right="331.390380859375" w:header="0" w:footer="720"/>
          <w:pgNumType w:start="1"/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24.989999771118164"/>
          <w:szCs w:val="24.989999771118164"/>
          <w:u w:val="none"/>
          <w:shd w:fill="auto" w:val="clear"/>
          <w:vertAlign w:val="baseline"/>
          <w:rtl w:val="0"/>
        </w:rPr>
        <w:t xml:space="preserve">Polly's API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ffffff"/>
          <w:sz w:val="24.989999771118164"/>
          <w:szCs w:val="24.989999771118164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24.989999771118164"/>
          <w:szCs w:val="24.989999771118164"/>
          <w:u w:val="none"/>
          <w:shd w:fill="auto" w:val="clear"/>
          <w:vertAlign w:val="baseline"/>
          <w:rtl w:val="0"/>
        </w:rPr>
        <w:t xml:space="preserve">first strategy and architecture facilitate lenders' ability to meet borrower demand at the immediate point of need, from showcasing real-time mortgage rates on demand to proactively engaging borrowers with unique and tailored offers, to accommodating activities needed post-lock. Leading partners, lenders, and investors use our comprehensive library of APIs to embed the power of Polly's platform and unrivaled functionality directly into their applications, creating a seamless and intuitive experience across the borrower journey.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6668701171875" w:line="240" w:lineRule="auto"/>
        <w:ind w:left="7.226524353027344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52525"/>
          <w:sz w:val="32.98500061035156"/>
          <w:szCs w:val="32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52525"/>
          <w:sz w:val="32.98500061035156"/>
          <w:szCs w:val="32.98500061035156"/>
          <w:u w:val="none"/>
          <w:shd w:fill="auto" w:val="clear"/>
          <w:vertAlign w:val="baseline"/>
          <w:rtl w:val="0"/>
        </w:rPr>
        <w:t xml:space="preserve">Scenario Pricing API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1614990234375" w:line="240.00011444091797" w:lineRule="auto"/>
        <w:ind w:left="7.996788024902344" w:right="529.5419311523438" w:firstLine="8.7464904785156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4.989999771118164"/>
          <w:szCs w:val="24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4.989999771118164"/>
          <w:szCs w:val="24.989999771118164"/>
          <w:u w:val="none"/>
          <w:shd w:fill="auto" w:val="clear"/>
          <w:vertAlign w:val="baseline"/>
          <w:rtl w:val="0"/>
        </w:rPr>
        <w:t xml:space="preserve">Deploy the power of Polly's PPE to deliver accurate, data-driven pricing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669921875" w:line="240.00011444091797" w:lineRule="auto"/>
        <w:ind w:left="0" w:right="491.40350341796875" w:firstLine="7.996788024902344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4.989999771118164"/>
          <w:szCs w:val="24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4.989999771118164"/>
          <w:szCs w:val="24.989999771118164"/>
          <w:u w:val="none"/>
          <w:shd w:fill="auto" w:val="clear"/>
          <w:vertAlign w:val="baseline"/>
          <w:rtl w:val="0"/>
        </w:rPr>
        <w:t xml:space="preserve">decisions, all directly within their branded experience or retail marketing site.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316650390625" w:line="240" w:lineRule="auto"/>
        <w:ind w:left="408.17432403564453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Loan-by-loan pricing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485595703125" w:line="240" w:lineRule="auto"/>
        <w:ind w:left="398.74637603759766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comparison at current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485595703125" w:line="240" w:lineRule="auto"/>
        <w:ind w:left="404.0352249145508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prevailing rate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485595703125" w:line="247.7808666229248" w:lineRule="auto"/>
        <w:ind w:left="404.0352249145508" w:right="804.4091796875" w:firstLine="1.14974975585937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Display and run real-time pricing directly from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9342041015625" w:line="240" w:lineRule="auto"/>
        <w:ind w:left="404.0352249145508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marketing website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485595703125" w:line="240" w:lineRule="auto"/>
        <w:ind w:left="408.17432403564453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Integrate with CRM to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485595703125" w:line="247.78078079223633" w:lineRule="auto"/>
        <w:ind w:left="398.74637603759766" w:right="701.40380859375" w:firstLine="3.67919921875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identify opportunities that drive bottom-line revenue Integrate accurate pricing into proprietary systems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.9391479492187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52525"/>
          <w:sz w:val="32.98500061035156"/>
          <w:szCs w:val="32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52525"/>
          <w:sz w:val="32.98500061035156"/>
          <w:szCs w:val="32.98500061035156"/>
          <w:u w:val="none"/>
          <w:shd w:fill="auto" w:val="clear"/>
          <w:vertAlign w:val="baseline"/>
          <w:rtl w:val="0"/>
        </w:rPr>
        <w:t xml:space="preserve">Batch Processing API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1614990234375" w:line="240.00011444091797" w:lineRule="auto"/>
        <w:ind w:left="200.87738037109375" w:right="781.1163330078125" w:firstLine="10.74584960937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4.989999771118164"/>
          <w:szCs w:val="24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4.989999771118164"/>
          <w:szCs w:val="24.989999771118164"/>
          <w:u w:val="none"/>
          <w:shd w:fill="auto" w:val="clear"/>
          <w:vertAlign w:val="baseline"/>
          <w:rtl w:val="0"/>
        </w:rPr>
        <w:t xml:space="preserve">Proactively monitor and analyze loan pipeline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669921875" w:line="240" w:lineRule="auto"/>
        <w:ind w:left="208.8742065429687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4.989999771118164"/>
          <w:szCs w:val="24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4.989999771118164"/>
          <w:szCs w:val="24.989999771118164"/>
          <w:u w:val="none"/>
          <w:shd w:fill="auto" w:val="clear"/>
          <w:vertAlign w:val="baseline"/>
          <w:rtl w:val="0"/>
        </w:rPr>
        <w:t xml:space="preserve">pricing to identify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669921875" w:line="240.00011444091797" w:lineRule="auto"/>
        <w:ind w:left="202.8765869140625" w:right="466.7352294921875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4.989999771118164"/>
          <w:szCs w:val="24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4.989999771118164"/>
          <w:szCs w:val="24.989999771118164"/>
          <w:u w:val="none"/>
          <w:shd w:fill="auto" w:val="clear"/>
          <w:vertAlign w:val="baseline"/>
          <w:rtl w:val="0"/>
        </w:rPr>
        <w:t xml:space="preserve">opportunities to recapture business and re-engage existing clients.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316650390625" w:line="240" w:lineRule="auto"/>
        <w:ind w:left="603.0541992187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Monitor and manage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485595703125" w:line="240" w:lineRule="auto"/>
        <w:ind w:left="587.8775024414062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servicing assets for lead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485595703125" w:line="240" w:lineRule="auto"/>
        <w:ind w:left="598.9151000976562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recapture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485595703125" w:line="247.7808666229248" w:lineRule="auto"/>
        <w:ind w:left="586.0379028320312" w:right="284.6490478515625" w:firstLine="7.58850097656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Create trust and a better overall borrower experience with existing clients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9342041015625" w:line="247.78078079223633" w:lineRule="auto"/>
        <w:ind w:left="593.6264038085938" w:right="285.1092529296875" w:firstLine="9.427795410156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Point-in-time API can be run at any frequency desired or required by lenders' unique business processes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3.518676757812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52525"/>
          <w:sz w:val="32.98500061035156"/>
          <w:szCs w:val="32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52525"/>
          <w:sz w:val="32.98500061035156"/>
          <w:szCs w:val="32.98500061035156"/>
          <w:u w:val="none"/>
          <w:shd w:fill="auto" w:val="clear"/>
          <w:vertAlign w:val="baseline"/>
          <w:rtl w:val="0"/>
        </w:rPr>
        <w:t xml:space="preserve">Extensible API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1614990234375" w:line="240.00011444091797" w:lineRule="auto"/>
        <w:ind w:left="469.2095947265625" w:right="56.49169921875" w:hanging="1.249389648437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4.989999771118164"/>
          <w:szCs w:val="24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4.989999771118164"/>
          <w:szCs w:val="24.989999771118164"/>
          <w:u w:val="none"/>
          <w:shd w:fill="auto" w:val="clear"/>
          <w:vertAlign w:val="baseline"/>
          <w:rtl w:val="0"/>
        </w:rPr>
        <w:t xml:space="preserve">This API supports all key functionality related to loan management and lock desk processes, from the initial rate lock through any post lock actions.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316650390625" w:line="247.7808666229248" w:lineRule="auto"/>
        <w:ind w:left="869.205322265625" w:right="149.322509765625" w:hanging="9.42749023437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Attain consistent pricing and lock actions across the mortgage tech stack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9342041015625" w:line="247.7808666229248" w:lineRule="auto"/>
        <w:ind w:left="869.205322265625" w:right="473.66943359375" w:hanging="2.06909179687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Supports a reprice, lock extensions, product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9342041015625" w:line="247.7808666229248" w:lineRule="auto"/>
        <w:ind w:left="861.1572265625" w:right="196.851806640625" w:firstLine="8.048095703125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changes, price exceptions, relocks, cancellations, and float requests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93115234375" w:line="247.7808380126953" w:lineRule="auto"/>
        <w:ind w:left="869.205322265625" w:right="107.3974609375" w:hanging="2.06909179687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.84919357299805" w:top="4080.4541015625" w:left="442.53978729248047" w:right="393.951416015625" w:header="0" w:footer="720"/>
          <w:cols w:equalWidth="0" w:num="3">
            <w:col w:space="0" w:w="3820"/>
            <w:col w:space="0" w:w="3820"/>
            <w:col w:space="0" w:w="3820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Support worse case pricing and historical searches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19342041015625" w:line="247.7808666229248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(in-house LOS, POS, etc.) Supports both historical and current market pricing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76000022888184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.84919357299805" w:top="4080.4541015625" w:left="839.2166137695312" w:right="331.390380859375" w:header="0" w:footer="720"/>
          <w:cols w:equalWidth="0" w:num="2">
            <w:col w:space="0" w:w="5540"/>
            <w:col w:space="0" w:w="5540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21"/>
          <w:szCs w:val="21"/>
          <w:u w:val="none"/>
          <w:shd w:fill="auto" w:val="clear"/>
          <w:vertAlign w:val="baseline"/>
          <w:rtl w:val="0"/>
        </w:rPr>
        <w:t xml:space="preserve">Webhooks save valuable time and further increase operational efficiencies by intuitively delivering real-time notifications of any lock and/or loan changes, including but not limited to reprice, lock requests, lock extensions, concessions, product changes, price exceptions, relocks, and more.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3755340576172" w:line="240" w:lineRule="auto"/>
        <w:ind w:left="0" w:right="52.552490234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15.999956130981445"/>
          <w:szCs w:val="15.99995613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15.999956130981445"/>
          <w:szCs w:val="15.999956130981445"/>
          <w:u w:val="none"/>
          <w:shd w:fill="auto" w:val="clear"/>
          <w:vertAlign w:val="baseline"/>
          <w:rtl w:val="0"/>
        </w:rPr>
        <w:t xml:space="preserve">sales@polly.io | polly.io © Polly 2024. All rights reserved. </w:t>
      </w:r>
    </w:p>
    <w:sectPr>
      <w:type w:val="continuous"/>
      <w:pgSz w:h="15840" w:w="12240" w:orient="portrait"/>
      <w:pgMar w:bottom="216.84919357299805" w:top="4080.4541015625" w:left="442.53978729248047" w:right="331.390380859375" w:header="0" w:footer="720"/>
      <w:cols w:equalWidth="0" w:num="1">
        <w:col w:space="0" w:w="11466.06983184814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