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Lexend" w:cs="Lexend" w:eastAsia="Lexend" w:hAnsi="Lexend"/>
          <w:b w:val="1"/>
          <w:bCs w:val="1"/>
          <w:sz w:val="42"/>
          <w:szCs w:val="42"/>
          <w:u w:val="single"/>
        </w:rPr>
      </w:pPr>
      <w:bookmarkStart w:colFirst="0" w:colLast="0" w:name="_5l59vtsu04ck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sz w:val="42"/>
          <w:szCs w:val="42"/>
          <w:u w:val="single"/>
          <w:rtl w:val="0"/>
        </w:rPr>
        <w:t xml:space="preserve">Prevention Checklist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Lexend" w:cs="Lexend" w:eastAsia="Lexend" w:hAnsi="Lexend"/>
          <w:b w:val="1"/>
          <w:bCs w:val="1"/>
          <w:sz w:val="38"/>
          <w:szCs w:val="38"/>
          <w:u w:val="single"/>
        </w:rPr>
      </w:pPr>
      <w:bookmarkStart w:colFirst="0" w:colLast="0" w:name="_z195w4o9w9s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36"/>
          <w:szCs w:val="36"/>
          <w:u w:val="single"/>
        </w:rPr>
      </w:pPr>
      <w:bookmarkStart w:colFirst="0" w:colLast="0" w:name="_1xhpexz1dmfy" w:id="2"/>
      <w:bookmarkEnd w:id="2"/>
      <w:r w:rsidDel="00000000" w:rsidR="00000000" w:rsidRPr="00000000">
        <w:rPr>
          <w:rFonts w:ascii="Lexend" w:cs="Lexend" w:eastAsia="Lexend" w:hAnsi="Lexend"/>
          <w:sz w:val="42"/>
          <w:szCs w:val="42"/>
          <w:u w:val="single"/>
          <w:rtl w:val="0"/>
        </w:rPr>
        <w:t xml:space="preserve">Stay Safe Online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Never share your OTP or UPI PIN with anyone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Do not approve unknown payment requests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Always verify UPI IDs before sending money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Avoid clicking on suspicious links or messages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Use only official banking and payment apps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Enable app lock and phone security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Regularly check your bank transactions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Immediately report fraud on: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cybercrime.gov.in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Helpline: 1930</w:t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