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4EC" w:rsidRDefault="00433510">
      <w:pPr>
        <w:spacing w:before="58"/>
        <w:ind w:right="128"/>
        <w:jc w:val="center"/>
        <w:rPr>
          <w:b/>
          <w:sz w:val="30"/>
        </w:rPr>
      </w:pPr>
      <w:r>
        <w:rPr>
          <w:b/>
          <w:sz w:val="30"/>
        </w:rPr>
        <w:t>Circuit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Analysis</w:t>
      </w:r>
      <w:r>
        <w:rPr>
          <w:b/>
          <w:spacing w:val="-2"/>
          <w:sz w:val="30"/>
        </w:rPr>
        <w:t xml:space="preserve"> (Lab10)</w:t>
      </w:r>
    </w:p>
    <w:p w:rsidR="004974EC" w:rsidRDefault="00433510">
      <w:pPr>
        <w:spacing w:before="344"/>
        <w:ind w:left="175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9: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Verification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Thevenin’s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Theorem</w:t>
      </w:r>
    </w:p>
    <w:p w:rsidR="004974EC" w:rsidRDefault="004974EC">
      <w:pPr>
        <w:pStyle w:val="BodyText"/>
        <w:spacing w:before="30"/>
        <w:rPr>
          <w:b/>
          <w:sz w:val="28"/>
        </w:rPr>
      </w:pPr>
    </w:p>
    <w:p w:rsidR="00433510" w:rsidRDefault="00E549D0">
      <w:pPr>
        <w:tabs>
          <w:tab w:val="left" w:pos="4396"/>
        </w:tabs>
        <w:spacing w:line="501" w:lineRule="auto"/>
        <w:ind w:left="175" w:right="757"/>
        <w:rPr>
          <w:b/>
          <w:sz w:val="28"/>
          <w:u w:val="single"/>
        </w:rPr>
      </w:pPr>
      <w:r>
        <w:rPr>
          <w:b/>
          <w:sz w:val="28"/>
        </w:rPr>
        <w:t xml:space="preserve">Name: </w:t>
      </w:r>
      <w:proofErr w:type="spellStart"/>
      <w:r w:rsidR="00433510">
        <w:rPr>
          <w:b/>
          <w:sz w:val="28"/>
          <w:u w:val="single"/>
        </w:rPr>
        <w:t>Sagheer</w:t>
      </w:r>
      <w:proofErr w:type="spellEnd"/>
      <w:r w:rsidR="00433510">
        <w:rPr>
          <w:b/>
          <w:sz w:val="28"/>
          <w:u w:val="single"/>
        </w:rPr>
        <w:t xml:space="preserve"> Hussain</w:t>
      </w:r>
      <w:r w:rsidR="00433510">
        <w:rPr>
          <w:b/>
          <w:sz w:val="28"/>
        </w:rPr>
        <w:tab/>
      </w:r>
      <w:r w:rsidR="00433510">
        <w:rPr>
          <w:b/>
          <w:spacing w:val="-66"/>
          <w:sz w:val="28"/>
        </w:rPr>
        <w:t xml:space="preserve"> </w:t>
      </w:r>
      <w:r w:rsidR="00433510">
        <w:rPr>
          <w:b/>
          <w:sz w:val="28"/>
        </w:rPr>
        <w:t xml:space="preserve">Registration No: </w:t>
      </w:r>
      <w:r w:rsidR="00433510">
        <w:rPr>
          <w:b/>
          <w:sz w:val="28"/>
          <w:u w:val="single"/>
        </w:rPr>
        <w:t>CE-2025-109</w:t>
      </w:r>
    </w:p>
    <w:p w:rsidR="004974EC" w:rsidRDefault="00433510">
      <w:pPr>
        <w:tabs>
          <w:tab w:val="left" w:pos="4396"/>
        </w:tabs>
        <w:spacing w:line="501" w:lineRule="auto"/>
        <w:ind w:left="175" w:right="757"/>
        <w:rPr>
          <w:b/>
          <w:sz w:val="28"/>
        </w:rPr>
      </w:pPr>
      <w:r>
        <w:rPr>
          <w:b/>
          <w:sz w:val="28"/>
        </w:rPr>
        <w:t xml:space="preserve"> Date: </w:t>
      </w:r>
      <w:r>
        <w:rPr>
          <w:b/>
          <w:sz w:val="28"/>
          <w:u w:val="single"/>
        </w:rPr>
        <w:t>11-May-2026</w:t>
      </w:r>
      <w:r>
        <w:rPr>
          <w:b/>
          <w:sz w:val="28"/>
        </w:rPr>
        <w:tab/>
        <w:t>Grade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Signature: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……………………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3"/>
        <w:gridCol w:w="1642"/>
        <w:gridCol w:w="1626"/>
        <w:gridCol w:w="1626"/>
        <w:gridCol w:w="2077"/>
      </w:tblGrid>
      <w:tr w:rsidR="004974EC">
        <w:trPr>
          <w:trHeight w:val="852"/>
        </w:trPr>
        <w:tc>
          <w:tcPr>
            <w:tcW w:w="2953" w:type="dxa"/>
          </w:tcPr>
          <w:p w:rsidR="004974EC" w:rsidRDefault="00433510">
            <w:pPr>
              <w:pStyle w:val="TableParagraph"/>
              <w:spacing w:before="0" w:line="259" w:lineRule="auto"/>
              <w:ind w:right="139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CLO2 CLO3</w:t>
            </w:r>
          </w:p>
        </w:tc>
        <w:tc>
          <w:tcPr>
            <w:tcW w:w="6971" w:type="dxa"/>
            <w:gridSpan w:val="4"/>
          </w:tcPr>
          <w:p w:rsidR="004974EC" w:rsidRDefault="00433510">
            <w:pPr>
              <w:pStyle w:val="TableParagraph"/>
              <w:spacing w:before="0"/>
              <w:ind w:right="132"/>
              <w:rPr>
                <w:sz w:val="24"/>
              </w:rPr>
            </w:pPr>
            <w:r>
              <w:rPr>
                <w:sz w:val="24"/>
              </w:rPr>
              <w:t xml:space="preserve">Use with identification the circuit components, breadboards, </w:t>
            </w:r>
            <w:proofErr w:type="spellStart"/>
            <w:r>
              <w:rPr>
                <w:sz w:val="24"/>
              </w:rPr>
              <w:t>multimeter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w:rsidR="004974EC">
        <w:trPr>
          <w:trHeight w:val="702"/>
        </w:trPr>
        <w:tc>
          <w:tcPr>
            <w:tcW w:w="2953" w:type="dxa"/>
          </w:tcPr>
          <w:p w:rsidR="004974EC" w:rsidRDefault="00433510">
            <w:pPr>
              <w:pStyle w:val="TableParagraph"/>
              <w:spacing w:before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Psychomotor/Affective</w:t>
            </w:r>
          </w:p>
        </w:tc>
        <w:tc>
          <w:tcPr>
            <w:tcW w:w="1642" w:type="dxa"/>
          </w:tcPr>
          <w:p w:rsidR="004974EC" w:rsidRDefault="00433510">
            <w:pPr>
              <w:pStyle w:val="TableParagraph"/>
              <w:spacing w:before="0"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Level1</w:t>
            </w:r>
          </w:p>
          <w:p w:rsidR="004974EC" w:rsidRDefault="00433510">
            <w:pPr>
              <w:pStyle w:val="TableParagraph"/>
              <w:spacing w:before="2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(1)</w:t>
            </w:r>
          </w:p>
        </w:tc>
        <w:tc>
          <w:tcPr>
            <w:tcW w:w="1626" w:type="dxa"/>
          </w:tcPr>
          <w:p w:rsidR="004974EC" w:rsidRDefault="00433510">
            <w:pPr>
              <w:pStyle w:val="TableParagraph"/>
              <w:spacing w:before="0" w:line="318" w:lineRule="exact"/>
              <w:ind w:left="92"/>
              <w:rPr>
                <w:b/>
                <w:sz w:val="28"/>
              </w:rPr>
            </w:pPr>
            <w:r>
              <w:rPr>
                <w:b/>
                <w:sz w:val="28"/>
              </w:rPr>
              <w:t>Level2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(2-</w:t>
            </w:r>
            <w:r>
              <w:rPr>
                <w:b/>
                <w:spacing w:val="-5"/>
                <w:sz w:val="28"/>
              </w:rPr>
              <w:t>3)</w:t>
            </w: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:rsidR="004974EC" w:rsidRDefault="00433510">
            <w:pPr>
              <w:pStyle w:val="TableParagraph"/>
              <w:spacing w:before="0" w:line="318" w:lineRule="exact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Level3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(4-</w:t>
            </w:r>
            <w:r>
              <w:rPr>
                <w:b/>
                <w:spacing w:val="-7"/>
                <w:sz w:val="28"/>
              </w:rPr>
              <w:t>5)</w:t>
            </w: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:rsidR="004974EC" w:rsidRDefault="00433510">
            <w:pPr>
              <w:pStyle w:val="TableParagraph"/>
              <w:spacing w:before="0" w:line="318" w:lineRule="exact"/>
              <w:ind w:left="86"/>
              <w:rPr>
                <w:b/>
                <w:sz w:val="28"/>
              </w:rPr>
            </w:pPr>
            <w:r>
              <w:rPr>
                <w:b/>
                <w:sz w:val="28"/>
              </w:rPr>
              <w:t>Level4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(6-</w:t>
            </w:r>
            <w:r>
              <w:rPr>
                <w:b/>
                <w:spacing w:val="-5"/>
                <w:sz w:val="28"/>
              </w:rPr>
              <w:t>7)</w:t>
            </w:r>
          </w:p>
        </w:tc>
      </w:tr>
      <w:tr w:rsidR="004974EC">
        <w:trPr>
          <w:trHeight w:val="496"/>
        </w:trPr>
        <w:tc>
          <w:tcPr>
            <w:tcW w:w="2953" w:type="dxa"/>
            <w:vMerge w:val="restart"/>
          </w:tcPr>
          <w:p w:rsidR="004974EC" w:rsidRDefault="004974EC">
            <w:pPr>
              <w:pStyle w:val="TableParagraph"/>
              <w:spacing w:before="252"/>
              <w:ind w:left="0"/>
              <w:rPr>
                <w:b/>
                <w:sz w:val="28"/>
              </w:rPr>
            </w:pPr>
          </w:p>
          <w:p w:rsidR="004974EC" w:rsidRDefault="00433510"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sz w:val="28"/>
              </w:rPr>
              <w:t>Report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Marks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(3)</w:t>
            </w:r>
          </w:p>
        </w:tc>
        <w:tc>
          <w:tcPr>
            <w:tcW w:w="1642" w:type="dxa"/>
          </w:tcPr>
          <w:p w:rsidR="004974EC" w:rsidRDefault="004974E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</w:tcPr>
          <w:p w:rsidR="004974EC" w:rsidRDefault="004974E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:rsidR="004974EC" w:rsidRDefault="004974E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:rsidR="004974EC" w:rsidRDefault="004974E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4974EC">
        <w:trPr>
          <w:trHeight w:val="1002"/>
        </w:trPr>
        <w:tc>
          <w:tcPr>
            <w:tcW w:w="2953" w:type="dxa"/>
            <w:vMerge/>
            <w:tcBorders>
              <w:top w:val="nil"/>
            </w:tcBorders>
          </w:tcPr>
          <w:p w:rsidR="004974EC" w:rsidRDefault="004974EC">
            <w:pPr>
              <w:rPr>
                <w:sz w:val="2"/>
                <w:szCs w:val="2"/>
              </w:rPr>
            </w:pPr>
          </w:p>
        </w:tc>
        <w:tc>
          <w:tcPr>
            <w:tcW w:w="6971" w:type="dxa"/>
            <w:gridSpan w:val="4"/>
          </w:tcPr>
          <w:p w:rsidR="004974EC" w:rsidRDefault="00433510">
            <w:pPr>
              <w:pStyle w:val="TableParagraph"/>
              <w:spacing w:before="0"/>
              <w:ind w:right="60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 marks (10)</w:t>
            </w:r>
          </w:p>
        </w:tc>
      </w:tr>
    </w:tbl>
    <w:p w:rsidR="004974EC" w:rsidRDefault="00433510">
      <w:pPr>
        <w:pStyle w:val="Heading1"/>
        <w:spacing w:before="287"/>
      </w:pPr>
      <w:r>
        <w:rPr>
          <w:spacing w:val="-2"/>
        </w:rPr>
        <w:t>Objective</w:t>
      </w:r>
    </w:p>
    <w:p w:rsidR="004974EC" w:rsidRDefault="00433510">
      <w:pPr>
        <w:pStyle w:val="BodyText"/>
        <w:spacing w:before="52"/>
      </w:pP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of this</w:t>
      </w:r>
      <w:r>
        <w:rPr>
          <w:spacing w:val="-2"/>
        </w:rPr>
        <w:t xml:space="preserve"> </w:t>
      </w:r>
      <w:r>
        <w:t>lab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verify</w:t>
      </w:r>
      <w:r>
        <w:rPr>
          <w:spacing w:val="-4"/>
        </w:rPr>
        <w:t xml:space="preserve"> </w:t>
      </w:r>
      <w:proofErr w:type="spellStart"/>
      <w:r>
        <w:t>Thevenin’s</w:t>
      </w:r>
      <w:proofErr w:type="spellEnd"/>
      <w:r>
        <w:rPr>
          <w:spacing w:val="-2"/>
        </w:rPr>
        <w:t xml:space="preserve"> </w:t>
      </w:r>
      <w:r>
        <w:t>theorem 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 the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 xml:space="preserve">load </w:t>
      </w:r>
      <w:r>
        <w:rPr>
          <w:spacing w:val="-2"/>
        </w:rPr>
        <w:t>current.</w:t>
      </w:r>
    </w:p>
    <w:p w:rsidR="004974EC" w:rsidRDefault="004974EC">
      <w:pPr>
        <w:pStyle w:val="BodyText"/>
        <w:spacing w:before="161"/>
      </w:pPr>
    </w:p>
    <w:p w:rsidR="004974EC" w:rsidRDefault="00433510">
      <w:pPr>
        <w:pStyle w:val="Heading1"/>
        <w:spacing w:after="56"/>
      </w:pPr>
      <w:r>
        <w:t>Apparatus</w:t>
      </w:r>
      <w:r>
        <w:rPr>
          <w:spacing w:val="-16"/>
        </w:rPr>
        <w:t xml:space="preserve"> </w:t>
      </w:r>
      <w:r>
        <w:rPr>
          <w:spacing w:val="-2"/>
        </w:rPr>
        <w:t>Required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2969"/>
        <w:gridCol w:w="2071"/>
        <w:gridCol w:w="2340"/>
      </w:tblGrid>
      <w:tr w:rsidR="004974EC">
        <w:trPr>
          <w:trHeight w:val="325"/>
        </w:trPr>
        <w:tc>
          <w:tcPr>
            <w:tcW w:w="739" w:type="dxa"/>
          </w:tcPr>
          <w:p w:rsidR="004974EC" w:rsidRDefault="0043351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Sr.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969" w:type="dxa"/>
          </w:tcPr>
          <w:p w:rsidR="004974EC" w:rsidRDefault="004335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Apparatus</w:t>
            </w:r>
          </w:p>
        </w:tc>
        <w:tc>
          <w:tcPr>
            <w:tcW w:w="2071" w:type="dxa"/>
          </w:tcPr>
          <w:p w:rsidR="004974EC" w:rsidRDefault="0043351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2340" w:type="dxa"/>
          </w:tcPr>
          <w:p w:rsidR="004974EC" w:rsidRDefault="0043351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</w:tr>
      <w:tr w:rsidR="004974EC">
        <w:trPr>
          <w:trHeight w:val="328"/>
        </w:trPr>
        <w:tc>
          <w:tcPr>
            <w:tcW w:w="739" w:type="dxa"/>
          </w:tcPr>
          <w:p w:rsidR="004974EC" w:rsidRDefault="0043351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69" w:type="dxa"/>
          </w:tcPr>
          <w:p w:rsidR="004974EC" w:rsidRDefault="0043351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Supply</w:t>
            </w:r>
          </w:p>
        </w:tc>
        <w:tc>
          <w:tcPr>
            <w:tcW w:w="2071" w:type="dxa"/>
          </w:tcPr>
          <w:p w:rsidR="004974EC" w:rsidRDefault="00433510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4974EC" w:rsidRDefault="00433510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974EC">
        <w:trPr>
          <w:trHeight w:val="326"/>
        </w:trPr>
        <w:tc>
          <w:tcPr>
            <w:tcW w:w="739" w:type="dxa"/>
          </w:tcPr>
          <w:p w:rsidR="004974EC" w:rsidRDefault="0043351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9" w:type="dxa"/>
          </w:tcPr>
          <w:p w:rsidR="004974EC" w:rsidRDefault="0043351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071" w:type="dxa"/>
          </w:tcPr>
          <w:p w:rsidR="004974EC" w:rsidRDefault="0043351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4974EC" w:rsidRDefault="0043351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974EC">
        <w:trPr>
          <w:trHeight w:val="326"/>
        </w:trPr>
        <w:tc>
          <w:tcPr>
            <w:tcW w:w="739" w:type="dxa"/>
          </w:tcPr>
          <w:p w:rsidR="004974EC" w:rsidRDefault="0043351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69" w:type="dxa"/>
          </w:tcPr>
          <w:p w:rsidR="004974EC" w:rsidRDefault="004335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071" w:type="dxa"/>
          </w:tcPr>
          <w:p w:rsidR="004974EC" w:rsidRDefault="0043351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4974EC" w:rsidRDefault="0043351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974EC">
        <w:trPr>
          <w:trHeight w:val="328"/>
        </w:trPr>
        <w:tc>
          <w:tcPr>
            <w:tcW w:w="739" w:type="dxa"/>
          </w:tcPr>
          <w:p w:rsidR="004974EC" w:rsidRDefault="0043351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69" w:type="dxa"/>
          </w:tcPr>
          <w:p w:rsidR="004974EC" w:rsidRDefault="0043351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Multimeter</w:t>
            </w:r>
            <w:proofErr w:type="spellEnd"/>
          </w:p>
        </w:tc>
        <w:tc>
          <w:tcPr>
            <w:tcW w:w="2071" w:type="dxa"/>
          </w:tcPr>
          <w:p w:rsidR="004974EC" w:rsidRDefault="00433510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4974EC" w:rsidRDefault="00433510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974EC">
        <w:trPr>
          <w:trHeight w:val="326"/>
        </w:trPr>
        <w:tc>
          <w:tcPr>
            <w:tcW w:w="739" w:type="dxa"/>
          </w:tcPr>
          <w:p w:rsidR="004974EC" w:rsidRDefault="0043351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69" w:type="dxa"/>
          </w:tcPr>
          <w:p w:rsidR="004974EC" w:rsidRDefault="0043351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071" w:type="dxa"/>
          </w:tcPr>
          <w:p w:rsidR="004974EC" w:rsidRDefault="0043351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4974EC" w:rsidRDefault="0043351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4974EC">
        <w:trPr>
          <w:trHeight w:val="325"/>
        </w:trPr>
        <w:tc>
          <w:tcPr>
            <w:tcW w:w="739" w:type="dxa"/>
          </w:tcPr>
          <w:p w:rsidR="004974EC" w:rsidRDefault="0043351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69" w:type="dxa"/>
          </w:tcPr>
          <w:p w:rsidR="004974EC" w:rsidRDefault="0043351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071" w:type="dxa"/>
          </w:tcPr>
          <w:p w:rsidR="004974EC" w:rsidRDefault="0043351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1k, 330 </w:t>
            </w:r>
            <w:r>
              <w:rPr>
                <w:spacing w:val="-4"/>
                <w:sz w:val="24"/>
              </w:rPr>
              <w:t>ohms</w:t>
            </w:r>
          </w:p>
        </w:tc>
        <w:tc>
          <w:tcPr>
            <w:tcW w:w="2340" w:type="dxa"/>
          </w:tcPr>
          <w:p w:rsidR="004974EC" w:rsidRDefault="0043351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1,3</w:t>
            </w:r>
          </w:p>
        </w:tc>
      </w:tr>
      <w:tr w:rsidR="004974EC">
        <w:trPr>
          <w:trHeight w:val="329"/>
        </w:trPr>
        <w:tc>
          <w:tcPr>
            <w:tcW w:w="739" w:type="dxa"/>
          </w:tcPr>
          <w:p w:rsidR="004974EC" w:rsidRDefault="0043351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69" w:type="dxa"/>
          </w:tcPr>
          <w:p w:rsidR="004974EC" w:rsidRDefault="00433510">
            <w:pPr>
              <w:pStyle w:val="TableParagraph"/>
              <w:spacing w:before="26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Potentiometer</w:t>
            </w:r>
          </w:p>
        </w:tc>
        <w:tc>
          <w:tcPr>
            <w:tcW w:w="2071" w:type="dxa"/>
          </w:tcPr>
          <w:p w:rsidR="004974EC" w:rsidRDefault="00433510">
            <w:pPr>
              <w:pStyle w:val="TableParagraph"/>
              <w:spacing w:before="2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4974EC" w:rsidRDefault="00433510">
            <w:pPr>
              <w:pStyle w:val="TableParagraph"/>
              <w:spacing w:before="26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4974EC" w:rsidRDefault="00433510">
      <w:pPr>
        <w:spacing w:before="291"/>
        <w:ind w:left="180"/>
        <w:rPr>
          <w:b/>
          <w:sz w:val="32"/>
        </w:rPr>
      </w:pPr>
      <w:r>
        <w:rPr>
          <w:b/>
          <w:spacing w:val="-2"/>
          <w:sz w:val="32"/>
        </w:rPr>
        <w:t>Description</w:t>
      </w:r>
    </w:p>
    <w:p w:rsidR="004974EC" w:rsidRDefault="00433510">
      <w:pPr>
        <w:pStyle w:val="Heading2"/>
        <w:spacing w:before="56"/>
      </w:pPr>
      <w:r>
        <w:rPr>
          <w:spacing w:val="-2"/>
        </w:rPr>
        <w:t>Statement:</w:t>
      </w:r>
    </w:p>
    <w:p w:rsidR="004974EC" w:rsidRDefault="00433510">
      <w:pPr>
        <w:pStyle w:val="BodyText"/>
        <w:spacing w:before="41" w:line="276" w:lineRule="auto"/>
        <w:ind w:left="175"/>
      </w:pPr>
      <w:r>
        <w:t>Any</w:t>
      </w:r>
      <w:r>
        <w:rPr>
          <w:spacing w:val="-8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bilateral,</w:t>
      </w:r>
      <w:r>
        <w:rPr>
          <w:spacing w:val="-3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proofErr w:type="gramStart"/>
      <w:r>
        <w:t>network</w:t>
      </w:r>
      <w:proofErr w:type="gramEnd"/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 xml:space="preserve">source (VTH). </w:t>
      </w:r>
      <w:proofErr w:type="spellStart"/>
      <w:proofErr w:type="gramStart"/>
      <w:r>
        <w:t>Thevenin’s</w:t>
      </w:r>
      <w:proofErr w:type="spellEnd"/>
      <w:r>
        <w:t xml:space="preserve"> voltage or V OC in series with looking pack resistance RTH.</w:t>
      </w:r>
      <w:proofErr w:type="gramEnd"/>
    </w:p>
    <w:p w:rsidR="004974EC" w:rsidRDefault="004974EC">
      <w:pPr>
        <w:pStyle w:val="BodyText"/>
        <w:spacing w:line="276" w:lineRule="auto"/>
        <w:sectPr w:rsidR="004974EC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:rsidR="004974EC" w:rsidRDefault="00433510">
      <w:pPr>
        <w:pStyle w:val="Heading2"/>
        <w:spacing w:before="60"/>
      </w:pPr>
      <w:r>
        <w:rPr>
          <w:spacing w:val="-2"/>
        </w:rPr>
        <w:lastRenderedPageBreak/>
        <w:t>Precautions:</w:t>
      </w:r>
    </w:p>
    <w:p w:rsidR="004974EC" w:rsidRDefault="00433510">
      <w:pPr>
        <w:pStyle w:val="ListParagraph"/>
        <w:numPr>
          <w:ilvl w:val="0"/>
          <w:numId w:val="4"/>
        </w:numPr>
        <w:tabs>
          <w:tab w:val="left" w:pos="383"/>
        </w:tabs>
        <w:spacing w:before="36"/>
        <w:ind w:left="383" w:hanging="217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control knob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RPS 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kept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minimum </w:t>
      </w:r>
      <w:r>
        <w:rPr>
          <w:spacing w:val="-2"/>
          <w:sz w:val="24"/>
        </w:rPr>
        <w:t>position.</w:t>
      </w:r>
    </w:p>
    <w:p w:rsidR="004974EC" w:rsidRDefault="00433510">
      <w:pPr>
        <w:pStyle w:val="ListParagraph"/>
        <w:numPr>
          <w:ilvl w:val="0"/>
          <w:numId w:val="4"/>
        </w:numPr>
        <w:tabs>
          <w:tab w:val="left" w:pos="383"/>
        </w:tabs>
        <w:spacing w:before="32"/>
        <w:ind w:left="383" w:hanging="217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knob of RPS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kept 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2"/>
          <w:sz w:val="24"/>
        </w:rPr>
        <w:t>position</w:t>
      </w:r>
    </w:p>
    <w:p w:rsidR="004974EC" w:rsidRDefault="004974EC">
      <w:pPr>
        <w:pStyle w:val="BodyText"/>
        <w:spacing w:before="53"/>
      </w:pPr>
    </w:p>
    <w:p w:rsidR="004974EC" w:rsidRDefault="00433510">
      <w:pPr>
        <w:pStyle w:val="Heading2"/>
      </w:pPr>
      <w:r>
        <w:rPr>
          <w:spacing w:val="-2"/>
        </w:rPr>
        <w:t>Procedure:</w:t>
      </w:r>
    </w:p>
    <w:p w:rsidR="004974EC" w:rsidRDefault="00433510">
      <w:pPr>
        <w:pStyle w:val="ListParagraph"/>
        <w:numPr>
          <w:ilvl w:val="0"/>
          <w:numId w:val="3"/>
        </w:numPr>
        <w:tabs>
          <w:tab w:val="left" w:pos="720"/>
        </w:tabs>
        <w:spacing w:before="39"/>
        <w:ind w:hanging="547"/>
        <w:rPr>
          <w:sz w:val="24"/>
        </w:rPr>
      </w:pPr>
      <w:r>
        <w:rPr>
          <w:sz w:val="24"/>
        </w:rPr>
        <w:t>Connections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given as per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diagram.</w:t>
      </w:r>
    </w:p>
    <w:p w:rsidR="004974EC" w:rsidRDefault="00433510">
      <w:pPr>
        <w:pStyle w:val="ListParagraph"/>
        <w:numPr>
          <w:ilvl w:val="0"/>
          <w:numId w:val="3"/>
        </w:numPr>
        <w:tabs>
          <w:tab w:val="left" w:pos="720"/>
        </w:tabs>
        <w:spacing w:before="31" w:line="242" w:lineRule="auto"/>
        <w:ind w:left="173" w:right="1078" w:firstLine="0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ammeter readings. To find VTH 3. Remove the load resistance and measure the open circuit voltage using </w:t>
      </w:r>
      <w:proofErr w:type="spellStart"/>
      <w:r>
        <w:rPr>
          <w:sz w:val="24"/>
        </w:rPr>
        <w:t>multimeter</w:t>
      </w:r>
      <w:proofErr w:type="spellEnd"/>
      <w:r>
        <w:rPr>
          <w:sz w:val="24"/>
        </w:rPr>
        <w:t xml:space="preserve"> (VTH). To find RTH</w:t>
      </w:r>
    </w:p>
    <w:p w:rsidR="004974EC" w:rsidRDefault="00433510">
      <w:pPr>
        <w:pStyle w:val="ListParagraph"/>
        <w:numPr>
          <w:ilvl w:val="0"/>
          <w:numId w:val="2"/>
        </w:numPr>
        <w:tabs>
          <w:tab w:val="left" w:pos="175"/>
          <w:tab w:val="left" w:pos="720"/>
        </w:tabs>
        <w:spacing w:before="6" w:line="244" w:lineRule="auto"/>
        <w:ind w:right="902" w:hanging="1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Thevenin’s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resistance,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RTH using </w:t>
      </w:r>
      <w:proofErr w:type="spellStart"/>
      <w:r>
        <w:rPr>
          <w:sz w:val="24"/>
        </w:rPr>
        <w:t>multimeter</w:t>
      </w:r>
      <w:proofErr w:type="spellEnd"/>
      <w:r>
        <w:rPr>
          <w:sz w:val="24"/>
        </w:rPr>
        <w:t>.</w:t>
      </w:r>
    </w:p>
    <w:p w:rsidR="004974EC" w:rsidRDefault="00433510">
      <w:pPr>
        <w:pStyle w:val="ListParagraph"/>
        <w:numPr>
          <w:ilvl w:val="0"/>
          <w:numId w:val="2"/>
        </w:numPr>
        <w:tabs>
          <w:tab w:val="left" w:pos="175"/>
          <w:tab w:val="left" w:pos="720"/>
        </w:tabs>
        <w:spacing w:before="4" w:line="242" w:lineRule="auto"/>
        <w:ind w:right="1793" w:hanging="10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equivalent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VTH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corresponding ammeter reading. 6. Verify </w:t>
      </w:r>
      <w:proofErr w:type="spellStart"/>
      <w:r>
        <w:rPr>
          <w:sz w:val="24"/>
        </w:rPr>
        <w:t>Thevenins</w:t>
      </w:r>
      <w:proofErr w:type="spellEnd"/>
      <w:r>
        <w:rPr>
          <w:sz w:val="24"/>
        </w:rPr>
        <w:t xml:space="preserve"> theorem.</w:t>
      </w:r>
    </w:p>
    <w:p w:rsidR="004974EC" w:rsidRDefault="00433510">
      <w:pPr>
        <w:spacing w:before="79"/>
        <w:ind w:left="175"/>
        <w:rPr>
          <w:sz w:val="32"/>
        </w:rPr>
      </w:pPr>
      <w:r>
        <w:rPr>
          <w:noProof/>
          <w:sz w:val="32"/>
          <w:lang w:val="en-GB" w:eastAsia="en-GB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1109644</wp:posOffset>
            </wp:positionH>
            <wp:positionV relativeFrom="paragraph">
              <wp:posOffset>323254</wp:posOffset>
            </wp:positionV>
            <wp:extent cx="5852150" cy="20116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0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Circuit</w:t>
      </w:r>
      <w:r>
        <w:rPr>
          <w:spacing w:val="-6"/>
          <w:sz w:val="32"/>
        </w:rPr>
        <w:t xml:space="preserve"> </w:t>
      </w:r>
      <w:r>
        <w:rPr>
          <w:sz w:val="32"/>
        </w:rPr>
        <w:t>-</w:t>
      </w:r>
      <w:r>
        <w:rPr>
          <w:spacing w:val="-6"/>
          <w:sz w:val="32"/>
        </w:rPr>
        <w:t xml:space="preserve"> </w:t>
      </w:r>
      <w:r>
        <w:rPr>
          <w:sz w:val="32"/>
        </w:rPr>
        <w:t>1: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z w:val="32"/>
        </w:rPr>
        <w:t>load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current</w:t>
      </w:r>
    </w:p>
    <w:p w:rsidR="004974EC" w:rsidRDefault="004974EC">
      <w:pPr>
        <w:pStyle w:val="BodyText"/>
        <w:spacing w:before="128"/>
        <w:rPr>
          <w:sz w:val="32"/>
        </w:rPr>
      </w:pPr>
    </w:p>
    <w:p w:rsidR="004974EC" w:rsidRDefault="00433510">
      <w:pPr>
        <w:ind w:left="175"/>
        <w:rPr>
          <w:sz w:val="20"/>
        </w:rPr>
      </w:pP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V</w:t>
      </w:r>
      <w:r>
        <w:rPr>
          <w:spacing w:val="-5"/>
          <w:sz w:val="20"/>
        </w:rPr>
        <w:t>TH</w:t>
      </w:r>
    </w:p>
    <w:p w:rsidR="004974EC" w:rsidRDefault="00433510">
      <w:pPr>
        <w:pStyle w:val="BodyText"/>
        <w:spacing w:before="5"/>
        <w:rPr>
          <w:sz w:val="12"/>
        </w:rPr>
      </w:pPr>
      <w:r>
        <w:rPr>
          <w:noProof/>
          <w:sz w:val="12"/>
          <w:lang w:val="en-GB" w:eastAsia="en-GB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1115167</wp:posOffset>
            </wp:positionH>
            <wp:positionV relativeFrom="paragraph">
              <wp:posOffset>106154</wp:posOffset>
            </wp:positionV>
            <wp:extent cx="5770818" cy="21462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818" cy="214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74EC" w:rsidRDefault="004974EC">
      <w:pPr>
        <w:pStyle w:val="BodyText"/>
        <w:rPr>
          <w:sz w:val="12"/>
        </w:rPr>
        <w:sectPr w:rsidR="004974EC">
          <w:pgSz w:w="12240" w:h="15840"/>
          <w:pgMar w:top="1380" w:right="720" w:bottom="280" w:left="1440" w:header="720" w:footer="720" w:gutter="0"/>
          <w:cols w:space="720"/>
        </w:sectPr>
      </w:pPr>
    </w:p>
    <w:p w:rsidR="004974EC" w:rsidRDefault="00433510">
      <w:pPr>
        <w:spacing w:before="72"/>
        <w:ind w:left="175"/>
        <w:rPr>
          <w:sz w:val="20"/>
        </w:rPr>
      </w:pPr>
      <w:r>
        <w:rPr>
          <w:sz w:val="32"/>
        </w:rPr>
        <w:lastRenderedPageBreak/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R</w:t>
      </w:r>
      <w:r>
        <w:rPr>
          <w:spacing w:val="-5"/>
          <w:sz w:val="20"/>
        </w:rPr>
        <w:t>TH</w:t>
      </w:r>
    </w:p>
    <w:p w:rsidR="004974EC" w:rsidRDefault="00433510">
      <w:pPr>
        <w:pStyle w:val="BodyText"/>
        <w:spacing w:before="5"/>
        <w:rPr>
          <w:sz w:val="13"/>
        </w:rPr>
      </w:pPr>
      <w:r>
        <w:rPr>
          <w:noProof/>
          <w:sz w:val="13"/>
          <w:lang w:val="en-GB" w:eastAsia="en-GB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1121641</wp:posOffset>
            </wp:positionH>
            <wp:positionV relativeFrom="paragraph">
              <wp:posOffset>113425</wp:posOffset>
            </wp:positionV>
            <wp:extent cx="5777653" cy="24871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653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74EC" w:rsidRDefault="004974EC">
      <w:pPr>
        <w:pStyle w:val="BodyText"/>
        <w:spacing w:before="53"/>
        <w:rPr>
          <w:sz w:val="32"/>
        </w:rPr>
      </w:pPr>
    </w:p>
    <w:p w:rsidR="004974EC" w:rsidRDefault="00433510">
      <w:pPr>
        <w:ind w:left="175"/>
        <w:rPr>
          <w:sz w:val="32"/>
        </w:rPr>
      </w:pPr>
      <w:r>
        <w:rPr>
          <w:noProof/>
          <w:sz w:val="32"/>
          <w:lang w:val="en-GB" w:eastAsia="en-GB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1173177</wp:posOffset>
            </wp:positionH>
            <wp:positionV relativeFrom="paragraph">
              <wp:posOffset>273582</wp:posOffset>
            </wp:positionV>
            <wp:extent cx="5810786" cy="21791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786" cy="217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32"/>
        </w:rPr>
        <w:t>Thevenin’s</w:t>
      </w:r>
      <w:proofErr w:type="spellEnd"/>
      <w:r>
        <w:rPr>
          <w:spacing w:val="-17"/>
          <w:sz w:val="32"/>
        </w:rPr>
        <w:t xml:space="preserve"> </w:t>
      </w:r>
      <w:r>
        <w:rPr>
          <w:sz w:val="32"/>
        </w:rPr>
        <w:t>Equivalent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circuit:</w:t>
      </w:r>
    </w:p>
    <w:p w:rsidR="004974EC" w:rsidRDefault="004974EC">
      <w:pPr>
        <w:pStyle w:val="BodyText"/>
        <w:spacing w:before="1"/>
        <w:rPr>
          <w:sz w:val="32"/>
        </w:rPr>
      </w:pPr>
    </w:p>
    <w:p w:rsidR="004974EC" w:rsidRDefault="00433510">
      <w:pPr>
        <w:ind w:left="175"/>
        <w:rPr>
          <w:sz w:val="32"/>
        </w:rPr>
      </w:pPr>
      <w:proofErr w:type="spellStart"/>
      <w:r>
        <w:rPr>
          <w:sz w:val="32"/>
        </w:rPr>
        <w:t>Thevenin</w:t>
      </w:r>
      <w:proofErr w:type="spellEnd"/>
      <w:r>
        <w:rPr>
          <w:spacing w:val="-13"/>
          <w:sz w:val="32"/>
        </w:rPr>
        <w:t xml:space="preserve"> </w:t>
      </w:r>
      <w:r>
        <w:rPr>
          <w:sz w:val="32"/>
        </w:rPr>
        <w:t>Practical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Values</w:t>
      </w:r>
    </w:p>
    <w:p w:rsidR="004974EC" w:rsidRDefault="004974EC">
      <w:pPr>
        <w:pStyle w:val="BodyText"/>
        <w:spacing w:before="121"/>
        <w:rPr>
          <w:sz w:val="20"/>
        </w:rPr>
      </w:pP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9"/>
        <w:gridCol w:w="1501"/>
        <w:gridCol w:w="1512"/>
        <w:gridCol w:w="1492"/>
        <w:gridCol w:w="1306"/>
        <w:gridCol w:w="2269"/>
      </w:tblGrid>
      <w:tr w:rsidR="004974EC">
        <w:trPr>
          <w:trHeight w:val="444"/>
        </w:trPr>
        <w:tc>
          <w:tcPr>
            <w:tcW w:w="1499" w:type="dxa"/>
            <w:vMerge w:val="restart"/>
          </w:tcPr>
          <w:p w:rsidR="004974EC" w:rsidRDefault="004974EC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501" w:type="dxa"/>
            <w:vMerge w:val="restart"/>
          </w:tcPr>
          <w:p w:rsidR="004974EC" w:rsidRDefault="00433510">
            <w:pPr>
              <w:pStyle w:val="TableParagraph"/>
              <w:spacing w:before="234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E(V)</w:t>
            </w:r>
          </w:p>
        </w:tc>
        <w:tc>
          <w:tcPr>
            <w:tcW w:w="1512" w:type="dxa"/>
            <w:vMerge w:val="restart"/>
          </w:tcPr>
          <w:p w:rsidR="004974EC" w:rsidRDefault="00433510">
            <w:pPr>
              <w:pStyle w:val="TableParagraph"/>
              <w:spacing w:before="2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</w:t>
            </w:r>
            <w:r>
              <w:rPr>
                <w:spacing w:val="-2"/>
                <w:sz w:val="20"/>
              </w:rPr>
              <w:t>TH</w:t>
            </w:r>
            <w:r>
              <w:rPr>
                <w:spacing w:val="-2"/>
                <w:sz w:val="24"/>
              </w:rPr>
              <w:t>(V)</w:t>
            </w:r>
          </w:p>
        </w:tc>
        <w:tc>
          <w:tcPr>
            <w:tcW w:w="1492" w:type="dxa"/>
            <w:vMerge w:val="restart"/>
          </w:tcPr>
          <w:p w:rsidR="004974EC" w:rsidRDefault="00433510">
            <w:pPr>
              <w:pStyle w:val="TableParagraph"/>
              <w:spacing w:before="2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</w:t>
            </w:r>
            <w:r>
              <w:rPr>
                <w:spacing w:val="-2"/>
                <w:sz w:val="20"/>
              </w:rPr>
              <w:t>TH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</w:rPr>
              <w:t>ohms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575" w:type="dxa"/>
            <w:gridSpan w:val="2"/>
            <w:tcBorders>
              <w:bottom w:val="single" w:sz="6" w:space="0" w:color="000000"/>
            </w:tcBorders>
          </w:tcPr>
          <w:p w:rsidR="004974EC" w:rsidRDefault="00433510">
            <w:pPr>
              <w:pStyle w:val="TableParagraph"/>
              <w:spacing w:before="5"/>
              <w:ind w:left="109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I</w:t>
            </w:r>
            <w:r>
              <w:rPr>
                <w:sz w:val="13"/>
              </w:rPr>
              <w:t>L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(mA)</w:t>
            </w:r>
          </w:p>
        </w:tc>
      </w:tr>
      <w:tr w:rsidR="004974EC">
        <w:trPr>
          <w:trHeight w:val="306"/>
        </w:trPr>
        <w:tc>
          <w:tcPr>
            <w:tcW w:w="1499" w:type="dxa"/>
            <w:vMerge/>
            <w:tcBorders>
              <w:top w:val="nil"/>
            </w:tcBorders>
          </w:tcPr>
          <w:p w:rsidR="004974EC" w:rsidRDefault="004974E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</w:tcBorders>
          </w:tcPr>
          <w:p w:rsidR="004974EC" w:rsidRDefault="004974EC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:rsidR="004974EC" w:rsidRDefault="004974EC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  <w:vMerge/>
            <w:tcBorders>
              <w:top w:val="nil"/>
            </w:tcBorders>
          </w:tcPr>
          <w:p w:rsidR="004974EC" w:rsidRDefault="004974EC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974EC" w:rsidRDefault="00433510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974EC" w:rsidRDefault="00433510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z w:val="24"/>
              </w:rPr>
              <w:t>Equivalent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Circuit</w:t>
            </w:r>
          </w:p>
        </w:tc>
      </w:tr>
      <w:tr w:rsidR="004974EC">
        <w:trPr>
          <w:trHeight w:val="441"/>
        </w:trPr>
        <w:tc>
          <w:tcPr>
            <w:tcW w:w="1499" w:type="dxa"/>
            <w:tcBorders>
              <w:right w:val="single" w:sz="6" w:space="0" w:color="000000"/>
            </w:tcBorders>
          </w:tcPr>
          <w:p w:rsidR="004974EC" w:rsidRDefault="00433510"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1501" w:type="dxa"/>
            <w:tcBorders>
              <w:left w:val="single" w:sz="6" w:space="0" w:color="000000"/>
              <w:right w:val="single" w:sz="6" w:space="0" w:color="000000"/>
            </w:tcBorders>
          </w:tcPr>
          <w:p w:rsidR="004974EC" w:rsidRDefault="000718DD" w:rsidP="000718DD">
            <w:pPr>
              <w:pStyle w:val="TableParagraph"/>
              <w:spacing w:before="0"/>
              <w:ind w:left="0"/>
              <w:jc w:val="center"/>
              <w:rPr>
                <w:sz w:val="26"/>
              </w:rPr>
            </w:pPr>
            <w:r>
              <w:rPr>
                <w:sz w:val="26"/>
              </w:rPr>
              <w:t>15</w:t>
            </w:r>
          </w:p>
        </w:tc>
        <w:tc>
          <w:tcPr>
            <w:tcW w:w="1512" w:type="dxa"/>
            <w:tcBorders>
              <w:left w:val="single" w:sz="6" w:space="0" w:color="000000"/>
              <w:right w:val="single" w:sz="6" w:space="0" w:color="000000"/>
            </w:tcBorders>
          </w:tcPr>
          <w:p w:rsidR="004974EC" w:rsidRDefault="000718DD" w:rsidP="000718DD">
            <w:pPr>
              <w:pStyle w:val="TableParagraph"/>
              <w:spacing w:before="0"/>
              <w:ind w:left="0"/>
              <w:jc w:val="center"/>
              <w:rPr>
                <w:sz w:val="26"/>
              </w:rPr>
            </w:pPr>
            <w:r>
              <w:rPr>
                <w:sz w:val="26"/>
              </w:rPr>
              <w:t>7.5</w:t>
            </w:r>
          </w:p>
        </w:tc>
        <w:tc>
          <w:tcPr>
            <w:tcW w:w="1492" w:type="dxa"/>
            <w:tcBorders>
              <w:left w:val="single" w:sz="6" w:space="0" w:color="000000"/>
              <w:right w:val="single" w:sz="6" w:space="0" w:color="000000"/>
            </w:tcBorders>
          </w:tcPr>
          <w:p w:rsidR="004974EC" w:rsidRDefault="000718DD" w:rsidP="000718DD">
            <w:pPr>
              <w:pStyle w:val="TableParagraph"/>
              <w:spacing w:before="0"/>
              <w:ind w:left="0"/>
              <w:jc w:val="center"/>
              <w:rPr>
                <w:sz w:val="26"/>
              </w:rPr>
            </w:pPr>
            <w:r>
              <w:rPr>
                <w:sz w:val="26"/>
              </w:rPr>
              <w:t>495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974EC" w:rsidRDefault="000718DD" w:rsidP="000718DD">
            <w:pPr>
              <w:pStyle w:val="TableParagraph"/>
              <w:spacing w:before="0"/>
              <w:ind w:left="0"/>
              <w:jc w:val="center"/>
              <w:rPr>
                <w:sz w:val="26"/>
              </w:rPr>
            </w:pPr>
            <w:r>
              <w:rPr>
                <w:sz w:val="26"/>
              </w:rPr>
              <w:t>5.02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974EC" w:rsidRDefault="000718DD" w:rsidP="000718DD">
            <w:pPr>
              <w:pStyle w:val="TableParagraph"/>
              <w:spacing w:before="0"/>
              <w:ind w:left="0"/>
              <w:jc w:val="center"/>
              <w:rPr>
                <w:sz w:val="26"/>
              </w:rPr>
            </w:pPr>
            <w:r>
              <w:rPr>
                <w:sz w:val="26"/>
              </w:rPr>
              <w:t>5.02</w:t>
            </w:r>
            <w:bookmarkStart w:id="0" w:name="_GoBack"/>
            <w:bookmarkEnd w:id="0"/>
          </w:p>
        </w:tc>
      </w:tr>
    </w:tbl>
    <w:p w:rsidR="004974EC" w:rsidRDefault="004974EC">
      <w:pPr>
        <w:pStyle w:val="TableParagraph"/>
        <w:rPr>
          <w:sz w:val="26"/>
        </w:rPr>
        <w:sectPr w:rsidR="004974EC">
          <w:pgSz w:w="12240" w:h="15840"/>
          <w:pgMar w:top="1360" w:right="720" w:bottom="280" w:left="1440" w:header="720" w:footer="720" w:gutter="0"/>
          <w:cols w:space="720"/>
        </w:sectPr>
      </w:pPr>
    </w:p>
    <w:p w:rsidR="004974EC" w:rsidRDefault="00433510">
      <w:pPr>
        <w:pStyle w:val="Heading1"/>
        <w:spacing w:before="59"/>
        <w:ind w:left="175"/>
        <w:rPr>
          <w:spacing w:val="-2"/>
        </w:rPr>
      </w:pPr>
      <w:r>
        <w:lastRenderedPageBreak/>
        <w:t>Post</w:t>
      </w:r>
      <w:r>
        <w:rPr>
          <w:spacing w:val="-8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:rsidR="00433510" w:rsidRDefault="00433510">
      <w:pPr>
        <w:pStyle w:val="Heading1"/>
        <w:spacing w:before="59"/>
        <w:ind w:left="175"/>
      </w:pPr>
    </w:p>
    <w:p w:rsidR="00433510" w:rsidRDefault="00433510" w:rsidP="00433510">
      <w:pPr>
        <w:pStyle w:val="Heading2"/>
      </w:pPr>
      <w:r>
        <w:t xml:space="preserve">1. What is </w:t>
      </w:r>
      <w:proofErr w:type="spellStart"/>
      <w:r>
        <w:t>Thevenin’s</w:t>
      </w:r>
      <w:proofErr w:type="spellEnd"/>
      <w:r>
        <w:t xml:space="preserve"> Theorem?</w:t>
      </w:r>
    </w:p>
    <w:p w:rsidR="00433510" w:rsidRDefault="00433510" w:rsidP="00433510">
      <w:pPr>
        <w:pStyle w:val="NormalWeb"/>
      </w:pPr>
      <w:proofErr w:type="spellStart"/>
      <w:r>
        <w:t>Thevenin’s</w:t>
      </w:r>
      <w:proofErr w:type="spellEnd"/>
      <w:r>
        <w:t xml:space="preserve"> Theorem states that any linear electrical circuit can be replaced by an equivalent circuit containing one voltage source and one series resistance.</w:t>
      </w:r>
      <w:r>
        <w:br/>
        <w:t xml:space="preserve">The equivalent voltage is called </w:t>
      </w:r>
      <w:proofErr w:type="spellStart"/>
      <w:r>
        <w:t>Thevenin</w:t>
      </w:r>
      <w:proofErr w:type="spellEnd"/>
      <w:r>
        <w:t xml:space="preserve"> voltage (Vth), and the equivalent resistance is called </w:t>
      </w:r>
      <w:proofErr w:type="spellStart"/>
      <w:r>
        <w:t>Thevenin</w:t>
      </w:r>
      <w:proofErr w:type="spellEnd"/>
      <w:r>
        <w:t xml:space="preserve"> resistance (</w:t>
      </w:r>
      <w:proofErr w:type="spellStart"/>
      <w:r>
        <w:t>Rth</w:t>
      </w:r>
      <w:proofErr w:type="spellEnd"/>
      <w:r>
        <w:t>).</w:t>
      </w:r>
      <w:r>
        <w:br/>
        <w:t>This theorem helps simplify complicated circuits for easier analysis.</w:t>
      </w:r>
      <w:r>
        <w:br/>
        <w:t>It is mainly used to determine current and voltage across a load resistor.</w:t>
      </w:r>
      <w:r>
        <w:br/>
        <w:t>The theorem applies only to linear and bilateral networks.</w:t>
      </w:r>
    </w:p>
    <w:p w:rsidR="00433510" w:rsidRDefault="000718DD" w:rsidP="00433510">
      <w:r>
        <w:pict>
          <v:rect id="_x0000_i1025" style="width:0;height:1.5pt" o:hralign="center" o:hrstd="t" o:hr="t" fillcolor="#a0a0a0" stroked="f"/>
        </w:pict>
      </w:r>
    </w:p>
    <w:p w:rsidR="00433510" w:rsidRDefault="00433510" w:rsidP="00433510">
      <w:pPr>
        <w:pStyle w:val="Heading2"/>
      </w:pPr>
      <w:r>
        <w:t xml:space="preserve">2. What are the applications of </w:t>
      </w:r>
      <w:proofErr w:type="spellStart"/>
      <w:r>
        <w:t>Thevenin’s</w:t>
      </w:r>
      <w:proofErr w:type="spellEnd"/>
      <w:r>
        <w:t xml:space="preserve"> Theorem?</w:t>
      </w:r>
    </w:p>
    <w:p w:rsidR="00433510" w:rsidRDefault="00433510" w:rsidP="00433510">
      <w:pPr>
        <w:pStyle w:val="NormalWeb"/>
      </w:pPr>
      <w:proofErr w:type="spellStart"/>
      <w:r>
        <w:t>Thevenin’s</w:t>
      </w:r>
      <w:proofErr w:type="spellEnd"/>
      <w:r>
        <w:t xml:space="preserve"> Theorem is used to simplify complex electrical circuits into simple equivalent circuits.</w:t>
      </w:r>
      <w:r>
        <w:br/>
        <w:t>It helps engineers calculate load current and voltage easily.</w:t>
      </w:r>
      <w:r>
        <w:br/>
        <w:t>The theorem is widely used in circuit analysis and troubleshooting.</w:t>
      </w:r>
      <w:r>
        <w:br/>
        <w:t>It is useful when studying the effect of different load resistors.</w:t>
      </w:r>
      <w:r>
        <w:br/>
      </w:r>
      <w:proofErr w:type="spellStart"/>
      <w:r>
        <w:t>Thevenin’s</w:t>
      </w:r>
      <w:proofErr w:type="spellEnd"/>
      <w:r>
        <w:t xml:space="preserve"> theorem is also applied in power systems, electronics, and communication circuits.</w:t>
      </w:r>
    </w:p>
    <w:p w:rsidR="00433510" w:rsidRDefault="000718DD" w:rsidP="00433510">
      <w:r>
        <w:pict>
          <v:rect id="_x0000_i1026" style="width:0;height:1.5pt" o:hralign="center" o:hrstd="t" o:hr="t" fillcolor="#a0a0a0" stroked="f"/>
        </w:pict>
      </w:r>
    </w:p>
    <w:p w:rsidR="00433510" w:rsidRDefault="00433510" w:rsidP="00433510">
      <w:pPr>
        <w:pStyle w:val="Heading2"/>
      </w:pPr>
      <w:r>
        <w:t xml:space="preserve">3. What are the theoretical and practical limitations of </w:t>
      </w:r>
      <w:proofErr w:type="spellStart"/>
      <w:r>
        <w:t>Thevenin’s</w:t>
      </w:r>
      <w:proofErr w:type="spellEnd"/>
      <w:r>
        <w:t xml:space="preserve"> Theorem?</w:t>
      </w:r>
    </w:p>
    <w:p w:rsidR="00433510" w:rsidRDefault="00433510" w:rsidP="00433510">
      <w:pPr>
        <w:pStyle w:val="NormalWeb"/>
      </w:pPr>
      <w:proofErr w:type="spellStart"/>
      <w:r>
        <w:t>Thevenin’s</w:t>
      </w:r>
      <w:proofErr w:type="spellEnd"/>
      <w:r>
        <w:t xml:space="preserve"> Theorem is applicable only to linear and bilateral circuits.</w:t>
      </w:r>
      <w:r>
        <w:br/>
        <w:t>It cannot be directly used for non-linear devices like diodes and transistors.</w:t>
      </w:r>
      <w:r>
        <w:br/>
        <w:t>The theorem becomes difficult to apply in large and complicated networks.</w:t>
      </w:r>
      <w:r>
        <w:br/>
        <w:t>Dependent sources require extra calculations during analysis.</w:t>
      </w:r>
      <w:r>
        <w:br/>
        <w:t>In practical circuits, measurement errors and changing circuit conditions can reduce accuracy.</w:t>
      </w:r>
    </w:p>
    <w:p w:rsidR="004974EC" w:rsidRDefault="004974EC">
      <w:pPr>
        <w:pStyle w:val="BodyText"/>
        <w:rPr>
          <w:sz w:val="20"/>
        </w:rPr>
      </w:pPr>
    </w:p>
    <w:sectPr w:rsidR="004974EC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91077"/>
    <w:multiLevelType w:val="hybridMultilevel"/>
    <w:tmpl w:val="8FC4F014"/>
    <w:lvl w:ilvl="0" w:tplc="BB040E5E">
      <w:start w:val="1"/>
      <w:numFmt w:val="decimal"/>
      <w:lvlText w:val="%1."/>
      <w:lvlJc w:val="left"/>
      <w:pPr>
        <w:ind w:left="720" w:hanging="37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5CDAAE">
      <w:numFmt w:val="bullet"/>
      <w:lvlText w:val="•"/>
      <w:lvlJc w:val="left"/>
      <w:pPr>
        <w:ind w:left="1656" w:hanging="372"/>
      </w:pPr>
      <w:rPr>
        <w:rFonts w:hint="default"/>
        <w:lang w:val="en-US" w:eastAsia="en-US" w:bidi="ar-SA"/>
      </w:rPr>
    </w:lvl>
    <w:lvl w:ilvl="2" w:tplc="D374CAF8">
      <w:numFmt w:val="bullet"/>
      <w:lvlText w:val="•"/>
      <w:lvlJc w:val="left"/>
      <w:pPr>
        <w:ind w:left="2592" w:hanging="372"/>
      </w:pPr>
      <w:rPr>
        <w:rFonts w:hint="default"/>
        <w:lang w:val="en-US" w:eastAsia="en-US" w:bidi="ar-SA"/>
      </w:rPr>
    </w:lvl>
    <w:lvl w:ilvl="3" w:tplc="41F6C86E">
      <w:numFmt w:val="bullet"/>
      <w:lvlText w:val="•"/>
      <w:lvlJc w:val="left"/>
      <w:pPr>
        <w:ind w:left="3528" w:hanging="372"/>
      </w:pPr>
      <w:rPr>
        <w:rFonts w:hint="default"/>
        <w:lang w:val="en-US" w:eastAsia="en-US" w:bidi="ar-SA"/>
      </w:rPr>
    </w:lvl>
    <w:lvl w:ilvl="4" w:tplc="E1F2B7C6">
      <w:numFmt w:val="bullet"/>
      <w:lvlText w:val="•"/>
      <w:lvlJc w:val="left"/>
      <w:pPr>
        <w:ind w:left="4464" w:hanging="372"/>
      </w:pPr>
      <w:rPr>
        <w:rFonts w:hint="default"/>
        <w:lang w:val="en-US" w:eastAsia="en-US" w:bidi="ar-SA"/>
      </w:rPr>
    </w:lvl>
    <w:lvl w:ilvl="5" w:tplc="9E9A23D4"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6" w:tplc="EA14BBF4">
      <w:numFmt w:val="bullet"/>
      <w:lvlText w:val="•"/>
      <w:lvlJc w:val="left"/>
      <w:pPr>
        <w:ind w:left="6336" w:hanging="372"/>
      </w:pPr>
      <w:rPr>
        <w:rFonts w:hint="default"/>
        <w:lang w:val="en-US" w:eastAsia="en-US" w:bidi="ar-SA"/>
      </w:rPr>
    </w:lvl>
    <w:lvl w:ilvl="7" w:tplc="0846AFD6">
      <w:numFmt w:val="bullet"/>
      <w:lvlText w:val="•"/>
      <w:lvlJc w:val="left"/>
      <w:pPr>
        <w:ind w:left="7272" w:hanging="372"/>
      </w:pPr>
      <w:rPr>
        <w:rFonts w:hint="default"/>
        <w:lang w:val="en-US" w:eastAsia="en-US" w:bidi="ar-SA"/>
      </w:rPr>
    </w:lvl>
    <w:lvl w:ilvl="8" w:tplc="3A16CC5C">
      <w:numFmt w:val="bullet"/>
      <w:lvlText w:val="•"/>
      <w:lvlJc w:val="left"/>
      <w:pPr>
        <w:ind w:left="8208" w:hanging="372"/>
      </w:pPr>
      <w:rPr>
        <w:rFonts w:hint="default"/>
        <w:lang w:val="en-US" w:eastAsia="en-US" w:bidi="ar-SA"/>
      </w:rPr>
    </w:lvl>
  </w:abstractNum>
  <w:abstractNum w:abstractNumId="1">
    <w:nsid w:val="30CA6A2E"/>
    <w:multiLevelType w:val="hybridMultilevel"/>
    <w:tmpl w:val="5B74E86C"/>
    <w:lvl w:ilvl="0" w:tplc="F5C63014">
      <w:start w:val="1"/>
      <w:numFmt w:val="decimal"/>
      <w:lvlText w:val="%1."/>
      <w:lvlJc w:val="left"/>
      <w:pPr>
        <w:ind w:left="720" w:hanging="5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F4F400">
      <w:numFmt w:val="bullet"/>
      <w:lvlText w:val="•"/>
      <w:lvlJc w:val="left"/>
      <w:pPr>
        <w:ind w:left="1656" w:hanging="548"/>
      </w:pPr>
      <w:rPr>
        <w:rFonts w:hint="default"/>
        <w:lang w:val="en-US" w:eastAsia="en-US" w:bidi="ar-SA"/>
      </w:rPr>
    </w:lvl>
    <w:lvl w:ilvl="2" w:tplc="50B483AE">
      <w:numFmt w:val="bullet"/>
      <w:lvlText w:val="•"/>
      <w:lvlJc w:val="left"/>
      <w:pPr>
        <w:ind w:left="2592" w:hanging="548"/>
      </w:pPr>
      <w:rPr>
        <w:rFonts w:hint="default"/>
        <w:lang w:val="en-US" w:eastAsia="en-US" w:bidi="ar-SA"/>
      </w:rPr>
    </w:lvl>
    <w:lvl w:ilvl="3" w:tplc="3FC4C35C">
      <w:numFmt w:val="bullet"/>
      <w:lvlText w:val="•"/>
      <w:lvlJc w:val="left"/>
      <w:pPr>
        <w:ind w:left="3528" w:hanging="548"/>
      </w:pPr>
      <w:rPr>
        <w:rFonts w:hint="default"/>
        <w:lang w:val="en-US" w:eastAsia="en-US" w:bidi="ar-SA"/>
      </w:rPr>
    </w:lvl>
    <w:lvl w:ilvl="4" w:tplc="3D38E354">
      <w:numFmt w:val="bullet"/>
      <w:lvlText w:val="•"/>
      <w:lvlJc w:val="left"/>
      <w:pPr>
        <w:ind w:left="4464" w:hanging="548"/>
      </w:pPr>
      <w:rPr>
        <w:rFonts w:hint="default"/>
        <w:lang w:val="en-US" w:eastAsia="en-US" w:bidi="ar-SA"/>
      </w:rPr>
    </w:lvl>
    <w:lvl w:ilvl="5" w:tplc="9518625C">
      <w:numFmt w:val="bullet"/>
      <w:lvlText w:val="•"/>
      <w:lvlJc w:val="left"/>
      <w:pPr>
        <w:ind w:left="5400" w:hanging="548"/>
      </w:pPr>
      <w:rPr>
        <w:rFonts w:hint="default"/>
        <w:lang w:val="en-US" w:eastAsia="en-US" w:bidi="ar-SA"/>
      </w:rPr>
    </w:lvl>
    <w:lvl w:ilvl="6" w:tplc="D390E3B4">
      <w:numFmt w:val="bullet"/>
      <w:lvlText w:val="•"/>
      <w:lvlJc w:val="left"/>
      <w:pPr>
        <w:ind w:left="6336" w:hanging="548"/>
      </w:pPr>
      <w:rPr>
        <w:rFonts w:hint="default"/>
        <w:lang w:val="en-US" w:eastAsia="en-US" w:bidi="ar-SA"/>
      </w:rPr>
    </w:lvl>
    <w:lvl w:ilvl="7" w:tplc="06345EE2">
      <w:numFmt w:val="bullet"/>
      <w:lvlText w:val="•"/>
      <w:lvlJc w:val="left"/>
      <w:pPr>
        <w:ind w:left="7272" w:hanging="548"/>
      </w:pPr>
      <w:rPr>
        <w:rFonts w:hint="default"/>
        <w:lang w:val="en-US" w:eastAsia="en-US" w:bidi="ar-SA"/>
      </w:rPr>
    </w:lvl>
    <w:lvl w:ilvl="8" w:tplc="731EA0EA">
      <w:numFmt w:val="bullet"/>
      <w:lvlText w:val="•"/>
      <w:lvlJc w:val="left"/>
      <w:pPr>
        <w:ind w:left="8208" w:hanging="548"/>
      </w:pPr>
      <w:rPr>
        <w:rFonts w:hint="default"/>
        <w:lang w:val="en-US" w:eastAsia="en-US" w:bidi="ar-SA"/>
      </w:rPr>
    </w:lvl>
  </w:abstractNum>
  <w:abstractNum w:abstractNumId="2">
    <w:nsid w:val="33AA4877"/>
    <w:multiLevelType w:val="hybridMultilevel"/>
    <w:tmpl w:val="92126318"/>
    <w:lvl w:ilvl="0" w:tplc="FA682A24">
      <w:start w:val="4"/>
      <w:numFmt w:val="decimal"/>
      <w:lvlText w:val="%1."/>
      <w:lvlJc w:val="left"/>
      <w:pPr>
        <w:ind w:left="175" w:hanging="55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E60758">
      <w:numFmt w:val="bullet"/>
      <w:lvlText w:val="•"/>
      <w:lvlJc w:val="left"/>
      <w:pPr>
        <w:ind w:left="1170" w:hanging="555"/>
      </w:pPr>
      <w:rPr>
        <w:rFonts w:hint="default"/>
        <w:lang w:val="en-US" w:eastAsia="en-US" w:bidi="ar-SA"/>
      </w:rPr>
    </w:lvl>
    <w:lvl w:ilvl="2" w:tplc="31004D9C">
      <w:numFmt w:val="bullet"/>
      <w:lvlText w:val="•"/>
      <w:lvlJc w:val="left"/>
      <w:pPr>
        <w:ind w:left="2160" w:hanging="555"/>
      </w:pPr>
      <w:rPr>
        <w:rFonts w:hint="default"/>
        <w:lang w:val="en-US" w:eastAsia="en-US" w:bidi="ar-SA"/>
      </w:rPr>
    </w:lvl>
    <w:lvl w:ilvl="3" w:tplc="BF1C0CEA">
      <w:numFmt w:val="bullet"/>
      <w:lvlText w:val="•"/>
      <w:lvlJc w:val="left"/>
      <w:pPr>
        <w:ind w:left="3150" w:hanging="555"/>
      </w:pPr>
      <w:rPr>
        <w:rFonts w:hint="default"/>
        <w:lang w:val="en-US" w:eastAsia="en-US" w:bidi="ar-SA"/>
      </w:rPr>
    </w:lvl>
    <w:lvl w:ilvl="4" w:tplc="CFA47D0E">
      <w:numFmt w:val="bullet"/>
      <w:lvlText w:val="•"/>
      <w:lvlJc w:val="left"/>
      <w:pPr>
        <w:ind w:left="4140" w:hanging="555"/>
      </w:pPr>
      <w:rPr>
        <w:rFonts w:hint="default"/>
        <w:lang w:val="en-US" w:eastAsia="en-US" w:bidi="ar-SA"/>
      </w:rPr>
    </w:lvl>
    <w:lvl w:ilvl="5" w:tplc="E2800364">
      <w:numFmt w:val="bullet"/>
      <w:lvlText w:val="•"/>
      <w:lvlJc w:val="left"/>
      <w:pPr>
        <w:ind w:left="5130" w:hanging="555"/>
      </w:pPr>
      <w:rPr>
        <w:rFonts w:hint="default"/>
        <w:lang w:val="en-US" w:eastAsia="en-US" w:bidi="ar-SA"/>
      </w:rPr>
    </w:lvl>
    <w:lvl w:ilvl="6" w:tplc="66F89AC2">
      <w:numFmt w:val="bullet"/>
      <w:lvlText w:val="•"/>
      <w:lvlJc w:val="left"/>
      <w:pPr>
        <w:ind w:left="6120" w:hanging="555"/>
      </w:pPr>
      <w:rPr>
        <w:rFonts w:hint="default"/>
        <w:lang w:val="en-US" w:eastAsia="en-US" w:bidi="ar-SA"/>
      </w:rPr>
    </w:lvl>
    <w:lvl w:ilvl="7" w:tplc="90A8F194">
      <w:numFmt w:val="bullet"/>
      <w:lvlText w:val="•"/>
      <w:lvlJc w:val="left"/>
      <w:pPr>
        <w:ind w:left="7110" w:hanging="555"/>
      </w:pPr>
      <w:rPr>
        <w:rFonts w:hint="default"/>
        <w:lang w:val="en-US" w:eastAsia="en-US" w:bidi="ar-SA"/>
      </w:rPr>
    </w:lvl>
    <w:lvl w:ilvl="8" w:tplc="42B22128">
      <w:numFmt w:val="bullet"/>
      <w:lvlText w:val="•"/>
      <w:lvlJc w:val="left"/>
      <w:pPr>
        <w:ind w:left="8100" w:hanging="555"/>
      </w:pPr>
      <w:rPr>
        <w:rFonts w:hint="default"/>
        <w:lang w:val="en-US" w:eastAsia="en-US" w:bidi="ar-SA"/>
      </w:rPr>
    </w:lvl>
  </w:abstractNum>
  <w:abstractNum w:abstractNumId="3">
    <w:nsid w:val="5E912AB5"/>
    <w:multiLevelType w:val="hybridMultilevel"/>
    <w:tmpl w:val="24EE2B9E"/>
    <w:lvl w:ilvl="0" w:tplc="A7586328">
      <w:start w:val="1"/>
      <w:numFmt w:val="decimal"/>
      <w:lvlText w:val="%1."/>
      <w:lvlJc w:val="left"/>
      <w:pPr>
        <w:ind w:left="384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DE7204">
      <w:numFmt w:val="bullet"/>
      <w:lvlText w:val="•"/>
      <w:lvlJc w:val="left"/>
      <w:pPr>
        <w:ind w:left="1350" w:hanging="219"/>
      </w:pPr>
      <w:rPr>
        <w:rFonts w:hint="default"/>
        <w:lang w:val="en-US" w:eastAsia="en-US" w:bidi="ar-SA"/>
      </w:rPr>
    </w:lvl>
    <w:lvl w:ilvl="2" w:tplc="929CD956">
      <w:numFmt w:val="bullet"/>
      <w:lvlText w:val="•"/>
      <w:lvlJc w:val="left"/>
      <w:pPr>
        <w:ind w:left="2320" w:hanging="219"/>
      </w:pPr>
      <w:rPr>
        <w:rFonts w:hint="default"/>
        <w:lang w:val="en-US" w:eastAsia="en-US" w:bidi="ar-SA"/>
      </w:rPr>
    </w:lvl>
    <w:lvl w:ilvl="3" w:tplc="72466F26">
      <w:numFmt w:val="bullet"/>
      <w:lvlText w:val="•"/>
      <w:lvlJc w:val="left"/>
      <w:pPr>
        <w:ind w:left="3290" w:hanging="219"/>
      </w:pPr>
      <w:rPr>
        <w:rFonts w:hint="default"/>
        <w:lang w:val="en-US" w:eastAsia="en-US" w:bidi="ar-SA"/>
      </w:rPr>
    </w:lvl>
    <w:lvl w:ilvl="4" w:tplc="6C521DF2">
      <w:numFmt w:val="bullet"/>
      <w:lvlText w:val="•"/>
      <w:lvlJc w:val="left"/>
      <w:pPr>
        <w:ind w:left="4260" w:hanging="219"/>
      </w:pPr>
      <w:rPr>
        <w:rFonts w:hint="default"/>
        <w:lang w:val="en-US" w:eastAsia="en-US" w:bidi="ar-SA"/>
      </w:rPr>
    </w:lvl>
    <w:lvl w:ilvl="5" w:tplc="1EC27CF0">
      <w:numFmt w:val="bullet"/>
      <w:lvlText w:val="•"/>
      <w:lvlJc w:val="left"/>
      <w:pPr>
        <w:ind w:left="5230" w:hanging="219"/>
      </w:pPr>
      <w:rPr>
        <w:rFonts w:hint="default"/>
        <w:lang w:val="en-US" w:eastAsia="en-US" w:bidi="ar-SA"/>
      </w:rPr>
    </w:lvl>
    <w:lvl w:ilvl="6" w:tplc="A9BACF16">
      <w:numFmt w:val="bullet"/>
      <w:lvlText w:val="•"/>
      <w:lvlJc w:val="left"/>
      <w:pPr>
        <w:ind w:left="6200" w:hanging="219"/>
      </w:pPr>
      <w:rPr>
        <w:rFonts w:hint="default"/>
        <w:lang w:val="en-US" w:eastAsia="en-US" w:bidi="ar-SA"/>
      </w:rPr>
    </w:lvl>
    <w:lvl w:ilvl="7" w:tplc="2D187724">
      <w:numFmt w:val="bullet"/>
      <w:lvlText w:val="•"/>
      <w:lvlJc w:val="left"/>
      <w:pPr>
        <w:ind w:left="7170" w:hanging="219"/>
      </w:pPr>
      <w:rPr>
        <w:rFonts w:hint="default"/>
        <w:lang w:val="en-US" w:eastAsia="en-US" w:bidi="ar-SA"/>
      </w:rPr>
    </w:lvl>
    <w:lvl w:ilvl="8" w:tplc="093A60A6">
      <w:numFmt w:val="bullet"/>
      <w:lvlText w:val="•"/>
      <w:lvlJc w:val="left"/>
      <w:pPr>
        <w:ind w:left="8140" w:hanging="21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974EC"/>
    <w:rsid w:val="000718DD"/>
    <w:rsid w:val="00433510"/>
    <w:rsid w:val="004974EC"/>
    <w:rsid w:val="00E5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7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720" w:hanging="372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07"/>
    </w:pPr>
  </w:style>
  <w:style w:type="paragraph" w:styleId="NormalWeb">
    <w:name w:val="Normal (Web)"/>
    <w:basedOn w:val="Normal"/>
    <w:uiPriority w:val="99"/>
    <w:semiHidden/>
    <w:unhideWhenUsed/>
    <w:rsid w:val="0043351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7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720" w:hanging="372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07"/>
    </w:pPr>
  </w:style>
  <w:style w:type="paragraph" w:styleId="NormalWeb">
    <w:name w:val="Normal (Web)"/>
    <w:basedOn w:val="Normal"/>
    <w:uiPriority w:val="99"/>
    <w:semiHidden/>
    <w:unhideWhenUsed/>
    <w:rsid w:val="0043351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3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Grey Hammer</dc:creator>
  <cp:lastModifiedBy>Grey Hammer</cp:lastModifiedBy>
  <cp:revision>3</cp:revision>
  <dcterms:created xsi:type="dcterms:W3CDTF">2026-05-11T17:54:00Z</dcterms:created>
  <dcterms:modified xsi:type="dcterms:W3CDTF">2026-05-11T18:23:00Z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2013</vt:lpwstr>
  </property>
</Properties>
</file>