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5A5A"/>
          <w:sz w:val="24"/>
        </w:rPr>
        <w:t>BELGİN KUYUMCULUK - SEMİH SONBAHAR</w:t>
      </w:r>
    </w:p>
    <w:p>
      <w:pPr>
        <w:pStyle w:val="Title"/>
        <w:jc w:val="center"/>
      </w:pPr>
      <w:r>
        <w:t>TİCARİ ELEKTRONİK İLETİ ONAY METNİ</w:t>
      </w:r>
    </w:p>
    <w:p>
      <w:r>
        <w:t>Sürüm: 25.08.2026 | Türkiye Cumhuriyeti mevzuatına göre hazırlanmış web/e-ticaret taslak seti.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EF7"/>
          </w:tcPr>
          <w:p>
            <w:r>
              <w:t>Ticari Unvan</w:t>
            </w:r>
          </w:p>
        </w:tc>
        <w:tc>
          <w:tcPr>
            <w:tcW w:type="dxa" w:w="4986"/>
          </w:tcPr>
          <w:p>
            <w:r>
              <w:t>BELGİN KUYUMCULUK - SEMİH SONBAHAR</w:t>
            </w:r>
          </w:p>
        </w:tc>
      </w:tr>
      <w:tr>
        <w:tc>
          <w:tcPr>
            <w:tcW w:type="dxa" w:w="4986"/>
            <w:shd w:fill="E7EEF7"/>
          </w:tcPr>
          <w:p>
            <w:r>
              <w:t>MERSİS/VKN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Adres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Telefon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E-posta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KEP</w:t>
            </w:r>
          </w:p>
        </w:tc>
        <w:tc>
          <w:tcPr>
            <w:tcW w:type="dxa" w:w="4986"/>
          </w:tcPr>
          <w:p>
            <w:r>
              <w:t>[VARSA 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Web Sitesi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ETBİS Bilgisi</w:t>
            </w:r>
          </w:p>
        </w:tc>
        <w:tc>
          <w:tcPr>
            <w:tcW w:type="dxa" w:w="4986"/>
          </w:tcPr>
          <w:p>
            <w:r>
              <w:t>[VARSA 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Yetki Belgesi No</w:t>
            </w:r>
          </w:p>
        </w:tc>
        <w:tc>
          <w:tcPr>
            <w:tcW w:type="dxa" w:w="4986"/>
          </w:tcPr>
          <w:p>
            <w:r>
              <w:t>[KUYUM TİCARETİ YETKİ BELGESİ / VARSA DOLDURULACAK]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>
              <w:rPr>
                <w:b/>
              </w:rPr>
              <w:t xml:space="preserve">ÖNEMLİ UYARI: </w:t>
            </w:r>
            <w:r>
              <w:t>Sipariş/hizmet mesajları ile reklam-pazarlama mesajları ayrılmalıdır. Pazarlama onayı satın almanın ön şartı yapılamaz.</w:t>
            </w:r>
          </w:p>
        </w:tc>
      </w:tr>
    </w:tbl>
    <w:p/>
    <w:p>
      <w:pPr>
        <w:pStyle w:val="Heading1"/>
      </w:pPr>
      <w:r>
        <w:t>Onay Beyanı</w:t>
      </w:r>
    </w:p>
    <w:p>
      <w:r>
        <w:t>Tarafıma BELGİN KUYUMCULUK - SEMİH SONBAHAR tarafından ürün, kampanya, avantaj, yeni ürün, etkinlik ve benzeri ticari amaçlarla SMS, telefon ve/veya e-posta yoluyla ticari elektronik ileti gönderilmesine, tercih ettiğim kanallar bakımından onay veriyorum.</w:t>
      </w:r>
    </w:p>
    <w:p>
      <w:r>
        <w:t>☐ SMS   ☐ E-posta   ☐ Telefon</w:t>
      </w:r>
    </w:p>
    <w:p>
      <w:r>
        <w:t>Onayımı dilediğim zaman ücretsiz olarak geri çekebileceğim ve ret bildiriminin mevzuata uygun sürede uygulanacağı hususunda bilgilendirildim.</w:t>
      </w:r>
    </w:p>
    <w:p>
      <w:pPr>
        <w:pStyle w:val="Heading1"/>
      </w:pPr>
      <w:r>
        <w:t>Hizmet Mesajları</w:t>
      </w:r>
    </w:p>
    <w:p>
      <w:r>
        <w:t>Sipariş onayı, ödeme durumu, teslimat, iade, güvenlik uyarısı ve sözleşmenin ifası için zorunlu bildirimler pazarlama iletisi değildir ve ilgili hukuki sebebe dayanarak gönderilebilir.</w:t>
      </w:r>
    </w:p>
    <w:p>
      <w:pPr>
        <w:pStyle w:val="Heading1"/>
      </w:pPr>
      <w:r>
        <w:t>Hukuki Dayanak ve Uyum Notu</w:t>
      </w:r>
    </w:p>
    <w:p>
      <w:pPr>
        <w:pStyle w:val="ListBullet"/>
      </w:pPr>
      <w:r>
        <w:t>6563 sayılı Elektronik Ticaretin Düzenlenmesi Hakkında Kanun</w:t>
      </w:r>
    </w:p>
    <w:p>
      <w:pPr>
        <w:pStyle w:val="ListBullet"/>
      </w:pPr>
      <w:r>
        <w:t>Ticari İletişim ve Ticari Elektronik İletiler Hakkında Yönetmelik</w:t>
      </w:r>
    </w:p>
    <w:p>
      <w:pPr>
        <w:pStyle w:val="ListBullet"/>
      </w:pPr>
      <w:r>
        <w:t>İYS yükümlülükleri</w:t>
      </w:r>
    </w:p>
    <w:p>
      <w:r>
        <w:t>Bu metin, somut işletme verileri ve kullanılan ödeme/kargo/çerez altyapısı girildikten sonra uygulamaya alınmalıdır. Kanunda emredici olarak tanınan tüketici haklarını ortadan kaldıran veya daraltan hiçbir hüküm uygulanmaz.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5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71C3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5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