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MÜŞTERİNİN TANINMASI (KYC) VE ŞÜPHELİ İŞLEM UYUM POLİTİKASI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ÖNEMLİ UYARI: </w:t>
            </w:r>
            <w:r>
              <w:t>12.000 TL mağaza teslim eşiği ile MASAK'ın kimlik tespiti için belirlediği yasal parasal eşik birbirinden ayrıdır. MASAK yükümlülüğü, yürürlükteki mevzuat ve güncel parasal eşiklere göre ayrıca uygulanmalıdır.</w:t>
            </w:r>
          </w:p>
        </w:tc>
      </w:tr>
    </w:tbl>
    <w:p/>
    <w:p>
      <w:pPr>
        <w:pStyle w:val="Heading1"/>
      </w:pPr>
      <w:r>
        <w:t>1. Amaç</w:t>
      </w:r>
    </w:p>
    <w:p>
      <w:r>
        <w:t>Kuyumculuk faaliyetinde suç gelirlerinin aklanması, terörizmin finansmanı, başkası hesabına işlem, sahtecilik ve dolandırıcılık risklerini azaltmak; müşterinin tanınması ve kayıt yükümlülüklerini yürütmek.</w:t>
      </w:r>
    </w:p>
    <w:p>
      <w:pPr>
        <w:pStyle w:val="Heading1"/>
      </w:pPr>
      <w:r>
        <w:t>2. Kimlik Tespiti</w:t>
      </w:r>
    </w:p>
    <w:p>
      <w:pPr>
        <w:pStyle w:val="ListBullet"/>
      </w:pPr>
      <w:r>
        <w:t>Kanuni parasal eşik aşıldığında veya bağlantılı işlemlerin toplamı eşiğe ulaştığında mevzuata uygun kimlik tespiti yapılır.</w:t>
      </w:r>
    </w:p>
    <w:p>
      <w:pPr>
        <w:pStyle w:val="ListBullet"/>
      </w:pPr>
      <w:r>
        <w:t>Sürekli iş ilişkisi tesisinde tutardan bağımsız kimlik tespiti gerekebilir.</w:t>
      </w:r>
    </w:p>
    <w:p>
      <w:pPr>
        <w:pStyle w:val="ListBullet"/>
      </w:pPr>
      <w:r>
        <w:t>Şüpheli işlem bildirimi gerektiren durumda tutar gözetilmeksizin kimlik tespiti ve gerekli uyum adımları uygulanır.</w:t>
      </w:r>
    </w:p>
    <w:p>
      <w:pPr>
        <w:pStyle w:val="ListBullet"/>
      </w:pPr>
      <w:r>
        <w:t>Başkası hesabına hareket şüphesinde gerçek faydalanıcı ve yetkilendirme ilişkisi araştırılır.</w:t>
      </w:r>
    </w:p>
    <w:p>
      <w:pPr>
        <w:pStyle w:val="Heading1"/>
      </w:pPr>
      <w:r>
        <w:t>3. Risk Göstergeleri</w:t>
      </w:r>
    </w:p>
    <w:p>
      <w:pPr>
        <w:pStyle w:val="ListBullet"/>
      </w:pPr>
      <w:r>
        <w:t>İşlemi parçalara bölerek kimlik tespit eşiğinin altında kalmaya çalışma.</w:t>
      </w:r>
    </w:p>
    <w:p>
      <w:pPr>
        <w:pStyle w:val="ListBullet"/>
      </w:pPr>
      <w:r>
        <w:t>Farklı kişiler/kartlar üzerinden aynı kişi hesabına işlem.</w:t>
      </w:r>
    </w:p>
    <w:p>
      <w:pPr>
        <w:pStyle w:val="ListBullet"/>
      </w:pPr>
      <w:r>
        <w:t>Ürün/bedel ile müşterinin beyan edilen işlem amacı arasında açıklanamayan uyumsuzluk.</w:t>
      </w:r>
    </w:p>
    <w:p>
      <w:pPr>
        <w:pStyle w:val="ListBullet"/>
      </w:pPr>
      <w:r>
        <w:t>Yüksek tutarlı nakit/çoklu ödeme ve üçüncü kişi adına teslim talebi.</w:t>
      </w:r>
    </w:p>
    <w:p>
      <w:pPr>
        <w:pStyle w:val="ListBullet"/>
      </w:pPr>
      <w:r>
        <w:t>Kimlik vermekten kaçınma veya çelişkili bilgi.</w:t>
      </w:r>
    </w:p>
    <w:p>
      <w:pPr>
        <w:pStyle w:val="ListBullet"/>
      </w:pPr>
      <w:r>
        <w:t>Ürün iadesiyle farklı kişiye/hesaba para yönlendirme talebi.</w:t>
      </w:r>
    </w:p>
    <w:p>
      <w:pPr>
        <w:pStyle w:val="Heading1"/>
      </w:pPr>
      <w:r>
        <w:t>4. Gizlilik</w:t>
      </w:r>
    </w:p>
    <w:p>
      <w:r>
        <w:t>Şüpheli işlem değerlendirmesi ve bildirim süreçleri mevzuatın gizlilik hükümlerine uygun yürütülür; müşteriye bildirim yapıldığı açıklanmaz.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5549 sayılı Suç Gelirlerinin Aklanmasının Önlenmesi Hakkında Kanun</w:t>
      </w:r>
    </w:p>
    <w:p>
      <w:pPr>
        <w:pStyle w:val="ListBullet"/>
      </w:pPr>
      <w:r>
        <w:t>Suç Gelirlerinin Aklanmasının ve Terörün Finansmanının Önlenmesine Dair Tedbirler Hakkında Yönetmelik</w:t>
      </w:r>
    </w:p>
    <w:p>
      <w:pPr>
        <w:pStyle w:val="ListBullet"/>
      </w:pPr>
      <w:r>
        <w:t>MASAK rehberleri ve güncel parasal eşikler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