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80"/>
        <w:gridCol w:w="3456"/>
      </w:tblGrid>
      <w:tr>
        <w:tc>
          <w:tcPr>
            <w:tcW w:type="dxa" w:w="4968"/>
          </w:tcPr>
          <w:p>
            <w:pPr>
              <w:spacing w:after="40"/>
            </w:pPr>
            <w:r>
              <w:rPr>
                <w:rFonts w:ascii="Calibri" w:hAnsi="Calibri"/>
                <w:b/>
                <w:color w:val="0F172A"/>
                <w:sz w:val="48"/>
              </w:rPr>
              <w:t>RENOVATION OS</w:t>
            </w:r>
          </w:p>
          <w:p>
            <w:pPr>
              <w:spacing w:after="0"/>
            </w:pPr>
            <w:r>
              <w:rPr>
                <w:rFonts w:ascii="Calibri" w:hAnsi="Calibri"/>
                <w:b/>
                <w:color w:val="0284C7"/>
                <w:sz w:val="22"/>
              </w:rPr>
              <w:t>Proje, Muhasebe ve Müşteri Yönetim Sistemi</w:t>
            </w:r>
          </w:p>
          <w:p>
            <w:pPr>
              <w:spacing w:after="0"/>
            </w:pPr>
            <w:r>
              <w:rPr>
                <w:rFonts w:ascii="Calibri" w:hAnsi="Calibri"/>
                <w:color w:val="64748B"/>
                <w:sz w:val="19"/>
              </w:rPr>
              <w:t>Yazılım Mimarisi, Fonksiyonel Şartname ve Ticari Teklif</w:t>
            </w:r>
          </w:p>
        </w:tc>
        <w:tc>
          <w:tcPr>
            <w:tcW w:type="dxa" w:w="4968"/>
            <w:shd w:fill="F8FAFC"/>
            <w:tcMar>
              <w:top w:w="140" w:type="dxa"/>
              <w:bottom w:w="140" w:type="dxa"/>
              <w:left w:w="180" w:type="dxa"/>
              <w:right w:w="180" w:type="dxa"/>
            </w:tcMar>
          </w:tcPr>
          <w:p>
            <w:pPr>
              <w:spacing w:after="40"/>
              <w:jc w:val="right"/>
            </w:pPr>
            <w:r>
              <w:rPr>
                <w:color w:val="64748B"/>
                <w:sz w:val="17"/>
              </w:rPr>
              <w:t>Tarih: 25.09.2026</w:t>
              <w:br/>
              <w:t>Kod: REN-OS-2026-V1</w:t>
              <w:br/>
            </w:r>
            <w:r>
              <w:rPr>
                <w:b/>
                <w:color w:val="0F172A"/>
                <w:sz w:val="18"/>
              </w:rPr>
              <w:t>Teklif Tutarı:</w:t>
              <w:br/>
            </w:r>
            <w:r>
              <w:rPr>
                <w:b/>
                <w:color w:val="0284C7"/>
                <w:sz w:val="32"/>
              </w:rPr>
              <w:t>1.000 USD</w:t>
              <w:br/>
            </w:r>
            <w:r>
              <w:rPr>
                <w:i/>
                <w:color w:val="64748B"/>
                <w:sz w:val="16"/>
              </w:rPr>
              <w:t>Anahtar Teslim • Sıfır Aylık Ücret</w:t>
            </w:r>
          </w:p>
        </w:tc>
      </w:tr>
    </w:tbl>
    <w:p>
      <w:pPr>
        <w:spacing w:before="240" w:after="280"/>
      </w:pPr>
      <w:r>
        <w:rPr>
          <w:color w:val="E2E8F0"/>
        </w:rPr>
        <w:t>――――――――――――――――――――――――――――――――――――――――――――――――――――――――――</w:t>
      </w:r>
    </w:p>
    <w:p>
      <w:pPr>
        <w:pStyle w:val="Heading1"/>
        <w:spacing w:before="120" w:after="120"/>
      </w:pPr>
      <w:r>
        <w:rPr>
          <w:rFonts w:ascii="Calibri" w:hAnsi="Calibri"/>
          <w:b/>
          <w:color w:val="0F172A"/>
          <w:sz w:val="26"/>
        </w:rPr>
        <w:t>1. YÖNETİCİ ÖZETİ VE ÇÖZÜM VİZYONU</w:t>
      </w:r>
    </w:p>
    <w:p>
      <w:pPr>
        <w:spacing w:after="160" w:line="276" w:lineRule="auto"/>
      </w:pPr>
      <w:r>
        <w:rPr>
          <w:color w:val="1E293B"/>
          <w:sz w:val="20"/>
        </w:rPr>
        <w:t>İnşaat ve renovasyon sektörünün sahadaki dinamikleri (değişken keşifler, parçalı malzeme alımları, usta yevmiyeleri, aşamalı hakediş tahsilatları ve küçük çaplı malzeme alım-satım ticareti) standart piyasa muhasebe programlarının kalıplarına uymaz.</w:t>
        <w:br/>
        <w:br/>
        <w:t>Size özel olarak mimarisi kurgulanan RENOVATION OS, şirketinizin müşteri adayından keşif randevusuna, detaylı malzeme/işçilik teklifinden resmi sözleşmeye, şantiye harcamalarından usta puantajına, kasa/banka takibinden net şirket kârlılığına ve ürün alım-satım stok hareketlerine kadar tüm operasyonunu tek bir merkezden, yalın, yüksek hızlı ve hatasız yönetmenizi sağlar.</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180" w:type="dxa"/>
              <w:right w:w="180" w:type="dxa"/>
            </w:tcMar>
          </w:tcPr>
          <w:p>
            <w:pPr>
              <w:spacing w:after="0" w:line="276" w:lineRule="auto"/>
            </w:pPr>
            <w:r>
              <w:rPr>
                <w:b/>
                <w:color w:val="1E40AF"/>
                <w:sz w:val="19"/>
              </w:rPr>
              <w:t>EN HESAPLI VE ÖZGÜR KULLANIM GARANTİSİ (SIFIR BAĞIMLILIK):</w:t>
              <w:br/>
            </w:r>
            <w:r>
              <w:rPr>
                <w:color w:val="1E3A8A"/>
                <w:sz w:val="19"/>
              </w:rPr>
              <w:t>Sistem tamamlanıp tarafınıza teslim edildikten sonra normal kullanım için harici bir yazılımcıya, sistem yöneticisine veya aylık sunucu bakım ücretlerine olan bağımlılığınız SIFIR olacaktır. Sistem tek tıkla cPanel veya standart herhangi bir web hostinge atılıp çalışır.</w:t>
            </w:r>
          </w:p>
        </w:tc>
      </w:tr>
    </w:tbl>
    <w:p>
      <w:pPr>
        <w:pStyle w:val="Heading1"/>
        <w:spacing w:before="320" w:after="120"/>
      </w:pPr>
      <w:r>
        <w:rPr>
          <w:rFonts w:ascii="Calibri" w:hAnsi="Calibri"/>
          <w:b/>
          <w:color w:val="0F172A"/>
          <w:sz w:val="26"/>
        </w:rPr>
        <w:t>2. A'DAN Z'YE SİSTEM MODÜLLERİ VE ÖZELLİKLER</w:t>
      </w:r>
    </w:p>
    <w:p>
      <w:pPr>
        <w:spacing w:before="160" w:after="40"/>
      </w:pPr>
      <w:r>
        <w:rPr>
          <w:b/>
          <w:color w:val="0284C7"/>
          <w:sz w:val="22"/>
        </w:rPr>
        <w:t>MODÜL 1: Müşteri Takip Sistemi (CRM) &amp; Keşif Ajandası</w:t>
      </w:r>
    </w:p>
    <w:p>
      <w:pPr>
        <w:spacing w:before="0" w:after="120" w:line="276" w:lineRule="auto"/>
      </w:pPr>
      <w:r>
        <w:rPr>
          <w:color w:val="1E293B"/>
          <w:sz w:val="19"/>
        </w:rPr>
        <w:t>• Müşteri Kartları: İletişim bilgileri, şantiye adresi ve özel notlar tek ekranda.</w:t>
        <w:br/>
        <w:t>• Aşama Yönetimi: Yeni Talep ➔ Keşif ➔ Teklif Verildi ➔ Anlaşıldı ➔ Şantiye Devam Ediyor ➔ Tamamlandı.</w:t>
        <w:br/>
        <w:t>• Randevu Takvimi: Keşif ve müşteri görüşme saatleri ajanda üzerinde izlenir; yaklaşan işler anasayfada hatırlatılır.</w:t>
        <w:br/>
        <w:t>• Müşteri Geçmişi: Müşterinin eski teklifleri, geçmiş ödemeleri ve şantiyeleri tek tıkla listelenir.</w:t>
      </w:r>
    </w:p>
    <w:p>
      <w:pPr>
        <w:spacing w:before="160" w:after="40"/>
      </w:pPr>
      <w:r>
        <w:rPr>
          <w:b/>
          <w:color w:val="0284C7"/>
          <w:sz w:val="22"/>
        </w:rPr>
        <w:t>MODÜL 2: Teklif Hazırlama, Revizyon &amp; Resmi Sözleşme</w:t>
      </w:r>
    </w:p>
    <w:p>
      <w:pPr>
        <w:spacing w:before="0" w:after="120" w:line="276" w:lineRule="auto"/>
      </w:pPr>
      <w:r>
        <w:rPr>
          <w:color w:val="1E293B"/>
          <w:sz w:val="19"/>
        </w:rPr>
        <w:t>• Dinamik Kalem Girişi: Teklif oluştururken satır satır Malzeme, İşçilik ve Nakliye kalemleri ekleme.</w:t>
        <w:br/>
        <w:t>• Canlı Hesaplama: Birim fiyat, miktar, iskonto ve KDV girildikçe toplam tutar otomatik hesaplanır.</w:t>
        <w:br/>
        <w:t>• 1-Tık Resmi PDF / Yazdırma: Firmanızın logosu ve antetiyle, müşteriye doğrudan WhatsApp veya E-Posta ile iletilebilir şık teklif/sözleşme belgesi.</w:t>
        <w:br/>
        <w:t>• Otomatik Projeye Dönüştürme: Müşteri teklifi onayladığında tek tuşla yeni bir 'Aktif Şantiye' başlatılır.</w:t>
      </w:r>
    </w:p>
    <w:p>
      <w:pPr>
        <w:spacing w:before="160" w:after="40"/>
      </w:pPr>
      <w:r>
        <w:rPr>
          <w:b/>
          <w:color w:val="0284C7"/>
          <w:sz w:val="22"/>
        </w:rPr>
        <w:t>MODÜL 3: Şantiye &amp; Proje Yönetimi (Maliyet &amp; İlerleme)</w:t>
      </w:r>
    </w:p>
    <w:p>
      <w:pPr>
        <w:spacing w:before="0" w:after="120" w:line="276" w:lineRule="auto"/>
      </w:pPr>
      <w:r>
        <w:rPr>
          <w:color w:val="1E293B"/>
          <w:sz w:val="19"/>
        </w:rPr>
        <w:t>• Şantiye Kartı: Başlangıç ve teslim tarihi, sözleşme tutarı ve yetkili personel takibi.</w:t>
        <w:br/>
        <w:t>• Hakediş ve Ödeme Planı: Aşamalı ödeme takvimi (%30 Peşinat, %40 Kaba Bitimi vb.); ödenen ve kalan bakiye anlık izlenir.</w:t>
        <w:br/>
        <w:t>• Şantiye Harcamaları: Alınan çimento, boya, seramik fiş/faturaları doğrudan ilgili şantiyeye gider kaydedilir.</w:t>
        <w:br/>
        <w:t>• Canlı Şantiye Kârlılığı: Toplam tahsilat - Yapılan harcamalar = Kalan net kâr oranı anlık grafik olarak izlenir.</w:t>
      </w:r>
    </w:p>
    <w:p>
      <w:pPr>
        <w:spacing w:before="160" w:after="40"/>
      </w:pPr>
      <w:r>
        <w:rPr>
          <w:b/>
          <w:color w:val="0284C7"/>
          <w:sz w:val="22"/>
        </w:rPr>
        <w:t>MODÜL 4: Usta &amp; İşçilik Maliyetleri Takibi</w:t>
      </w:r>
    </w:p>
    <w:p>
      <w:pPr>
        <w:spacing w:before="0" w:after="120" w:line="276" w:lineRule="auto"/>
      </w:pPr>
      <w:r>
        <w:rPr>
          <w:color w:val="1E293B"/>
          <w:sz w:val="19"/>
        </w:rPr>
        <w:t>• 3 Esnek Çalışma Modeli: Yevmiye Usulü (Gün × Yevmiye), Götürü/Taşeron Usulü (Komple İş Bedeli) ve Metrekare/Birim Usulü.</w:t>
        <w:br/>
        <w:t>• Usta Cari Hesabı: Hangi ustaya ne kadar tahakkuk etti, ne kadarı elden/bankadan ödendi, kalan borç nedir eksiksiz takip edilir.</w:t>
        <w:br/>
        <w:t>• Puantaj ve Avans Takibi: Ustalara verilen avanslar ve hakediş ödemeleri tek tabloda listelenir.</w:t>
      </w:r>
    </w:p>
    <w:p>
      <w:pPr>
        <w:spacing w:before="160" w:after="40"/>
      </w:pPr>
      <w:r>
        <w:rPr>
          <w:b/>
          <w:color w:val="0284C7"/>
          <w:sz w:val="22"/>
        </w:rPr>
        <w:t>MODÜL 5: Kasa Yönetimi (Nakit &amp; Banka) ve Genel Giderler</w:t>
      </w:r>
    </w:p>
    <w:p>
      <w:pPr>
        <w:spacing w:before="0" w:after="120" w:line="276" w:lineRule="auto"/>
      </w:pPr>
      <w:r>
        <w:rPr>
          <w:color w:val="1E293B"/>
          <w:sz w:val="19"/>
        </w:rPr>
        <w:t>• Çift Kasa Sistemi: Nakit Kasa (Ofis/Elden) ve Banka Hesapları (Havale/EFT/Kredi Kartı) anlık bakiyeleri.</w:t>
        <w:br/>
        <w:t>• Şirket Sabit Giderleri: Projelerden bağımsız olan ofis kirası, şirket araçlarının akaryakıt/bakımları, yemek ve faturalar.</w:t>
        <w:br/>
        <w:t>• Belge &amp; Makbuz Düzeni: Her para hareketinde kategori, ödeme yöntemi, tarih ve fiş/makbuz no kaydı zorunluluğu.</w:t>
      </w:r>
    </w:p>
    <w:p>
      <w:pPr>
        <w:spacing w:before="160" w:after="40"/>
      </w:pPr>
      <w:r>
        <w:rPr>
          <w:b/>
          <w:color w:val="0284C7"/>
          <w:sz w:val="22"/>
        </w:rPr>
        <w:t>MODÜL 6: Ürün Alım-Satımı ve Basit Stok Takibi</w:t>
      </w:r>
    </w:p>
    <w:p>
      <w:pPr>
        <w:spacing w:before="0" w:after="120" w:line="276" w:lineRule="auto"/>
      </w:pPr>
      <w:r>
        <w:rPr>
          <w:color w:val="1E293B"/>
          <w:sz w:val="19"/>
        </w:rPr>
        <w:t>• Malzeme Kartları: Ürün kodu, ürün adı, birimi, alış fiyatı, satış fiyatı ve asgari stok seviyesi.</w:t>
        <w:br/>
        <w:t>• Stok Hareketleri: Toptancıdan alış (kasa düşer, stok artar), müşteriye satış (kasa artar, stok düşer), şantiyede sarf malzeme kullanımı.</w:t>
        <w:br/>
        <w:t>• Kritik Stok Uyarısı: Azalan malzemeler anasayfada otomatik kırmızı uyarı verir; malzeme eksikliği işi durdurmaz.</w:t>
        <w:br/>
        <w:t>• Ticaret Kârlılığı: Alım-satım yapılan malzemelerden elde edilen kâr ayrıca raporlanır.</w:t>
      </w:r>
    </w:p>
    <w:p>
      <w:pPr>
        <w:spacing w:before="160" w:after="40"/>
      </w:pPr>
      <w:r>
        <w:rPr>
          <w:b/>
          <w:color w:val="0284C7"/>
          <w:sz w:val="22"/>
        </w:rPr>
        <w:t>MODÜL 7: Yönetim Dashboard ve Finansal Raporlama</w:t>
      </w:r>
    </w:p>
    <w:p>
      <w:pPr>
        <w:spacing w:before="0" w:after="120" w:line="276" w:lineRule="auto"/>
      </w:pPr>
      <w:r>
        <w:rPr>
          <w:color w:val="1E293B"/>
          <w:sz w:val="19"/>
        </w:rPr>
        <w:t>• Şirket Net Kârı: Net Kâr = (Proje Kârları + Malzeme Satış Kârı) - Şirket Sabit Giderleri formülüyle anlık hesaplanır.</w:t>
        <w:br/>
        <w:t>• Bekleyen Alacak &amp; Borç Raporu: Vadesi gelmiş/gecikmiş müşteri alacakları ve ustalara olan borçlar listesi.</w:t>
        <w:br/>
        <w:t>• Excel / CSV Dışa Aktarım: Tüm tablolar tek tıkla Excel formatında indirilebilir.</w:t>
      </w:r>
    </w:p>
    <w:p>
      <w:pPr>
        <w:pStyle w:val="Heading1"/>
        <w:spacing w:before="280" w:after="120"/>
      </w:pPr>
      <w:r>
        <w:rPr>
          <w:rFonts w:ascii="Calibri" w:hAnsi="Calibri"/>
          <w:b/>
          <w:color w:val="0F172A"/>
          <w:sz w:val="26"/>
        </w:rPr>
        <w:t>3. TEKNİK MİMARİ VE GELİŞTİRİCİYE SIFIR BAĞIMLILIK</w:t>
      </w:r>
    </w:p>
    <w:tbl>
      <w:tblPr>
        <w:tblW w:type="auto" w:w="0"/>
        <w:jc w:val="center"/>
        <w:tblLayout w:type="fixed"/>
        <w:tblLook w:firstColumn="1" w:firstRow="1" w:lastColumn="0" w:lastRow="0" w:noHBand="0" w:noVBand="1" w:val="04A0"/>
      </w:tblPr>
      <w:tblGrid>
        <w:gridCol w:w="4608"/>
        <w:gridCol w:w="5328"/>
      </w:tblGrid>
      <w:tr>
        <w:tc>
          <w:tcPr>
            <w:tcW w:type="dxa" w:w="4968"/>
            <w:shd w:fill="F1F5F9"/>
            <w:tcMar>
              <w:top w:w="100" w:type="dxa"/>
              <w:bottom w:w="100" w:type="dxa"/>
              <w:left w:w="120" w:type="dxa"/>
              <w:right w:w="120" w:type="dxa"/>
            </w:tcMar>
          </w:tcPr>
          <w:p>
            <w:r>
              <w:rPr>
                <w:b/>
                <w:color w:val="0F172A"/>
                <w:sz w:val="19"/>
              </w:rPr>
              <w:t>Piyasadaki Standart / Ağır Sistemler</w:t>
            </w:r>
          </w:p>
        </w:tc>
        <w:tc>
          <w:tcPr>
            <w:tcW w:type="dxa" w:w="4968"/>
            <w:shd w:fill="0F172A"/>
            <w:tcMar>
              <w:top w:w="100" w:type="dxa"/>
              <w:bottom w:w="100" w:type="dxa"/>
              <w:left w:w="120" w:type="dxa"/>
              <w:right w:w="120" w:type="dxa"/>
            </w:tcMar>
          </w:tcPr>
          <w:p>
            <w:r>
              <w:rPr>
                <w:b/>
                <w:color w:val="FFFFFF"/>
                <w:sz w:val="19"/>
              </w:rPr>
              <w:t>RENOVATION OS (Size Özel Çözüm)</w:t>
            </w:r>
          </w:p>
        </w:tc>
      </w:tr>
      <w:tr>
        <w:tc>
          <w:tcPr>
            <w:tcW w:type="dxa" w:w="4968"/>
            <w:shd w:fill="FFFFFF"/>
            <w:tcMar>
              <w:top w:w="80" w:type="dxa"/>
              <w:bottom w:w="80" w:type="dxa"/>
              <w:left w:w="120" w:type="dxa"/>
              <w:right w:w="120" w:type="dxa"/>
            </w:tcMar>
          </w:tcPr>
          <w:p>
            <w:r>
              <w:rPr>
                <w:color w:val="1E293B"/>
                <w:sz w:val="18"/>
              </w:rPr>
              <w:t>Ayrı MySQL/Postgre sunucusu gerektirir, şifre/port değişirse çöker.</w:t>
            </w:r>
          </w:p>
        </w:tc>
        <w:tc>
          <w:tcPr>
            <w:tcW w:type="dxa" w:w="4968"/>
            <w:shd w:fill="EFF6FF"/>
            <w:tcMar>
              <w:top w:w="80" w:type="dxa"/>
              <w:bottom w:w="80" w:type="dxa"/>
              <w:left w:w="120" w:type="dxa"/>
              <w:right w:w="120" w:type="dxa"/>
            </w:tcMar>
          </w:tcPr>
          <w:p>
            <w:r>
              <w:rPr>
                <w:b/>
                <w:color w:val="0F172A"/>
                <w:sz w:val="18"/>
              </w:rPr>
              <w:t>Zero-Config SQLite: Veritabanı tek bir güvenli dosyadadır. Sıfır ayar, sıfır port sorunu.</w:t>
            </w:r>
          </w:p>
        </w:tc>
      </w:tr>
      <w:tr>
        <w:tc>
          <w:tcPr>
            <w:tcW w:type="dxa" w:w="4968"/>
            <w:shd w:fill="F8FAFC"/>
            <w:tcMar>
              <w:top w:w="80" w:type="dxa"/>
              <w:bottom w:w="80" w:type="dxa"/>
              <w:left w:w="120" w:type="dxa"/>
              <w:right w:w="120" w:type="dxa"/>
            </w:tcMar>
          </w:tcPr>
          <w:p>
            <w:r>
              <w:rPr>
                <w:color w:val="1E293B"/>
                <w:sz w:val="18"/>
              </w:rPr>
              <w:t>Her ay kullanıcı başı yüksek lisans ve abonelik ücreti ödetir.</w:t>
            </w:r>
          </w:p>
        </w:tc>
        <w:tc>
          <w:tcPr>
            <w:tcW w:type="dxa" w:w="4968"/>
            <w:shd w:fill="E0F2FE"/>
            <w:tcMar>
              <w:top w:w="80" w:type="dxa"/>
              <w:bottom w:w="80" w:type="dxa"/>
              <w:left w:w="120" w:type="dxa"/>
              <w:right w:w="120" w:type="dxa"/>
            </w:tcMar>
          </w:tcPr>
          <w:p>
            <w:r>
              <w:rPr>
                <w:b/>
                <w:color w:val="0F172A"/>
                <w:sz w:val="18"/>
              </w:rPr>
              <w:t>Sıfır Lisans: Kodlar tamamen firmanıza aittir; ömür boyu sınırsız ve ücretsiz kullanım.</w:t>
            </w:r>
          </w:p>
        </w:tc>
      </w:tr>
      <w:tr>
        <w:tc>
          <w:tcPr>
            <w:tcW w:type="dxa" w:w="4968"/>
            <w:shd w:fill="FFFFFF"/>
            <w:tcMar>
              <w:top w:w="80" w:type="dxa"/>
              <w:bottom w:w="80" w:type="dxa"/>
              <w:left w:w="120" w:type="dxa"/>
              <w:right w:w="120" w:type="dxa"/>
            </w:tcMar>
          </w:tcPr>
          <w:p>
            <w:r>
              <w:rPr>
                <w:color w:val="1E293B"/>
                <w:sz w:val="18"/>
              </w:rPr>
              <w:t>Yedek almak için teknik yazılımcıya bağımlı kalınır.</w:t>
            </w:r>
          </w:p>
        </w:tc>
        <w:tc>
          <w:tcPr>
            <w:tcW w:type="dxa" w:w="4968"/>
            <w:shd w:fill="EFF6FF"/>
            <w:tcMar>
              <w:top w:w="80" w:type="dxa"/>
              <w:bottom w:w="80" w:type="dxa"/>
              <w:left w:w="120" w:type="dxa"/>
              <w:right w:w="120" w:type="dxa"/>
            </w:tcMar>
          </w:tcPr>
          <w:p>
            <w:r>
              <w:rPr>
                <w:b/>
                <w:color w:val="0F172A"/>
                <w:sz w:val="18"/>
              </w:rPr>
              <w:t>1-Tık Yedek: Veritabanı dosyasını USB belleğe kopyalamanız tam yedek için yeterlidir.</w:t>
            </w:r>
          </w:p>
        </w:tc>
      </w:tr>
      <w:tr>
        <w:tc>
          <w:tcPr>
            <w:tcW w:type="dxa" w:w="4968"/>
            <w:shd w:fill="F8FAFC"/>
            <w:tcMar>
              <w:top w:w="80" w:type="dxa"/>
              <w:bottom w:w="80" w:type="dxa"/>
              <w:left w:w="120" w:type="dxa"/>
              <w:right w:w="120" w:type="dxa"/>
            </w:tcMar>
          </w:tcPr>
          <w:p>
            <w:r>
              <w:rPr>
                <w:color w:val="1E293B"/>
                <w:sz w:val="18"/>
              </w:rPr>
              <w:t>Karmaşık kurulum ve sunucu ayarları gerektirir.</w:t>
            </w:r>
          </w:p>
        </w:tc>
        <w:tc>
          <w:tcPr>
            <w:tcW w:type="dxa" w:w="4968"/>
            <w:shd w:fill="E0F2FE"/>
            <w:tcMar>
              <w:top w:w="80" w:type="dxa"/>
              <w:bottom w:w="80" w:type="dxa"/>
              <w:left w:w="120" w:type="dxa"/>
              <w:right w:w="120" w:type="dxa"/>
            </w:tcMar>
          </w:tcPr>
          <w:p>
            <w:r>
              <w:rPr>
                <w:b/>
                <w:color w:val="0F172A"/>
                <w:sz w:val="18"/>
              </w:rPr>
              <w:t>1-Tık Kurulum: Klasörü cPanel veya herhangi bir hostinge atıp anında çalıştırma garantisi.</w:t>
            </w:r>
          </w:p>
        </w:tc>
      </w:tr>
      <w:tr>
        <w:tc>
          <w:tcPr>
            <w:tcW w:type="dxa" w:w="4968"/>
            <w:shd w:fill="FFFFFF"/>
            <w:tcMar>
              <w:top w:w="80" w:type="dxa"/>
              <w:bottom w:w="80" w:type="dxa"/>
              <w:left w:w="120" w:type="dxa"/>
              <w:right w:w="120" w:type="dxa"/>
            </w:tcMar>
          </w:tcPr>
          <w:p>
            <w:r>
              <w:rPr>
                <w:color w:val="1E293B"/>
                <w:sz w:val="18"/>
              </w:rPr>
              <w:t>Ağır arayüzler, mobilde zor kullanılan hantal yapılar.</w:t>
            </w:r>
          </w:p>
        </w:tc>
        <w:tc>
          <w:tcPr>
            <w:tcW w:type="dxa" w:w="4968"/>
            <w:shd w:fill="EFF6FF"/>
            <w:tcMar>
              <w:top w:w="80" w:type="dxa"/>
              <w:bottom w:w="80" w:type="dxa"/>
              <w:left w:w="120" w:type="dxa"/>
              <w:right w:w="120" w:type="dxa"/>
            </w:tcMar>
          </w:tcPr>
          <w:p>
            <w:r>
              <w:rPr>
                <w:b/>
                <w:color w:val="0F172A"/>
                <w:sz w:val="18"/>
              </w:rPr>
              <w:t>Ultra-Hızlı PHP 8.3 + Tailwind: 0.1 saniyede açılan, mobilde sahada kolayca kullanılan modern arayüz.</w:t>
            </w:r>
          </w:p>
        </w:tc>
      </w:tr>
    </w:tbl>
    <w:p>
      <w:pPr>
        <w:pStyle w:val="Heading1"/>
        <w:spacing w:before="320" w:after="120"/>
      </w:pPr>
      <w:r>
        <w:rPr>
          <w:rFonts w:ascii="Calibri" w:hAnsi="Calibri"/>
          <w:b/>
          <w:color w:val="0F172A"/>
          <w:sz w:val="26"/>
        </w:rPr>
        <w:t>4. TİCARİ ŞARTLAR VE TESLİMAT PROTOKOLÜ</w:t>
      </w:r>
    </w:p>
    <w:p>
      <w:pPr>
        <w:spacing w:line="288" w:lineRule="auto" w:after="160"/>
      </w:pPr>
    </w:p>
    <w:p>
      <w:pPr>
        <w:spacing w:before="40" w:after="40"/>
      </w:pPr>
      <w:r>
        <w:rPr>
          <w:b/>
          <w:color w:val="0F172A"/>
          <w:sz w:val="19"/>
        </w:rPr>
        <w:t>• Sistem Geliştirme Bedeli:</w:t>
      </w:r>
      <w:r>
        <w:rPr>
          <w:color w:val="1E293B"/>
          <w:sz w:val="19"/>
        </w:rPr>
        <w:t xml:space="preserve"> 1.000 USD (veya TCMB efektif satış kuru karşılığı TL)</w:t>
      </w:r>
    </w:p>
    <w:p>
      <w:pPr>
        <w:spacing w:before="40" w:after="40"/>
      </w:pPr>
      <w:r>
        <w:rPr>
          <w:b/>
          <w:color w:val="0F172A"/>
          <w:sz w:val="19"/>
        </w:rPr>
        <w:t>• Ödeme Planı:</w:t>
      </w:r>
      <w:r>
        <w:rPr>
          <w:color w:val="1E293B"/>
          <w:sz w:val="19"/>
        </w:rPr>
        <w:t xml:space="preserve"> %50 Peşinat (500 USD) başlangıç onayı ile; %50 Teslimatta (500 USD) sistem test edilip onaylandıktan sonra.</w:t>
      </w:r>
    </w:p>
    <w:p>
      <w:pPr>
        <w:spacing w:before="40" w:after="40"/>
      </w:pPr>
      <w:r>
        <w:rPr>
          <w:b/>
          <w:color w:val="0F172A"/>
          <w:sz w:val="19"/>
        </w:rPr>
        <w:t>• Teslim Süresi:</w:t>
      </w:r>
      <w:r>
        <w:rPr>
          <w:color w:val="1E293B"/>
          <w:sz w:val="19"/>
        </w:rPr>
        <w:t xml:space="preserve"> Sipariş ve peşinat onayından itibaren tam 7 GÜN (1 Hafta).</w:t>
      </w:r>
    </w:p>
    <w:p>
      <w:pPr>
        <w:spacing w:before="40" w:after="40"/>
      </w:pPr>
      <w:r>
        <w:rPr>
          <w:b/>
          <w:color w:val="0F172A"/>
          <w:sz w:val="19"/>
        </w:rPr>
        <w:t>• Ara Bilgilendirme:</w:t>
      </w:r>
      <w:r>
        <w:rPr>
          <w:color w:val="1E293B"/>
          <w:sz w:val="19"/>
        </w:rPr>
        <w:t xml:space="preserve"> 3. günde sistemin canlı önizlemesi (Proje, Müşteri ve Keşif ekranları) onayınıza sunulacaktır.</w:t>
      </w:r>
    </w:p>
    <w:p>
      <w:pPr>
        <w:spacing w:before="40" w:after="40"/>
      </w:pPr>
      <w:r>
        <w:rPr>
          <w:b/>
          <w:color w:val="0F172A"/>
          <w:sz w:val="19"/>
        </w:rPr>
        <w:t>• Teslim Edilecekler:</w:t>
      </w:r>
      <w:r>
        <w:rPr>
          <w:color w:val="1E293B"/>
          <w:sz w:val="19"/>
        </w:rPr>
        <w:t xml:space="preserve"> Açık kaynak PHP/SQLite kodları (ZIP), hazır demo veritabanı, resimli kullanım kılavuzu ve yedekleme araçları.</w:t>
      </w:r>
    </w:p>
    <w:p>
      <w:pPr>
        <w:spacing w:before="40" w:after="40"/>
      </w:pPr>
      <w:r>
        <w:rPr>
          <w:b/>
          <w:color w:val="0F172A"/>
          <w:sz w:val="19"/>
        </w:rPr>
        <w:t>• Garanti &amp; Destek:</w:t>
      </w:r>
      <w:r>
        <w:rPr>
          <w:color w:val="1E293B"/>
          <w:sz w:val="19"/>
        </w:rPr>
        <w:t xml:space="preserve"> Teslimat sonrası 30 gün boyunca her türlü kullanıcı sorusu ve teknik destek ücretsizdir.</w:t>
      </w:r>
    </w:p>
    <w:p>
      <w:pPr>
        <w:pStyle w:val="Heading1"/>
        <w:spacing w:before="320" w:after="160"/>
      </w:pPr>
      <w:r>
        <w:rPr>
          <w:rFonts w:ascii="Calibri" w:hAnsi="Calibri"/>
          <w:b/>
          <w:color w:val="0F172A"/>
          <w:sz w:val="26"/>
        </w:rPr>
        <w:t>5. ONAY VE İMZA</w:t>
      </w:r>
    </w:p>
    <w:p>
      <w:pPr>
        <w:spacing w:after="280"/>
      </w:pPr>
      <w:r>
        <w:rPr>
          <w:i/>
          <w:color w:val="64748B"/>
          <w:sz w:val="19"/>
        </w:rPr>
        <w:t>Bu şartname ve teklif belgesi; yukarıda maddelenen tüm fonksiyonel modülleri, mimariyi ve koşulları eksiksiz karşılayan anahtar teslim bir yazılım taahhüdüdür.</w:t>
      </w:r>
    </w:p>
    <w:tbl>
      <w:tblPr>
        <w:tblW w:type="auto" w:w="0"/>
        <w:jc w:val="center"/>
        <w:tblLook w:firstColumn="1" w:firstRow="1" w:lastColumn="0" w:lastRow="0" w:noHBand="0" w:noVBand="1" w:val="04A0"/>
      </w:tblPr>
      <w:tblGrid>
        <w:gridCol w:w="4968"/>
        <w:gridCol w:w="4968"/>
      </w:tblGrid>
      <w:tr>
        <w:tc>
          <w:tcPr>
            <w:tcW w:type="dxa" w:w="4968"/>
            <w:shd w:fill="F8FAFC"/>
            <w:tcMar>
              <w:top w:w="120" w:type="dxa"/>
              <w:bottom w:w="120" w:type="dxa"/>
              <w:left w:w="140" w:type="dxa"/>
              <w:right w:w="140" w:type="dxa"/>
            </w:tcMar>
          </w:tcPr>
          <w:p>
            <w:pPr>
              <w:spacing w:after="40"/>
            </w:pPr>
            <w:r>
              <w:rPr>
                <w:b/>
                <w:color w:val="0F172A"/>
                <w:sz w:val="19"/>
              </w:rPr>
              <w:t>HİZMET SAĞLAYICI (YAZILIM / MİMARLIK)</w:t>
              <w:br/>
              <w:br/>
            </w:r>
            <w:r>
              <w:rPr>
                <w:sz w:val="18"/>
              </w:rPr>
              <w:t>Yetkili: Proje Yöneticisi</w:t>
              <w:br/>
              <w:t>İmza: ____________________</w:t>
              <w:br/>
              <w:t>Tarih: 25.09.2026</w:t>
              <w:br/>
            </w:r>
          </w:p>
        </w:tc>
        <w:tc>
          <w:tcPr>
            <w:tcW w:type="dxa" w:w="4968"/>
            <w:shd w:fill="F8FAFC"/>
            <w:tcMar>
              <w:top w:w="120" w:type="dxa"/>
              <w:bottom w:w="120" w:type="dxa"/>
              <w:left w:w="140" w:type="dxa"/>
              <w:right w:w="140" w:type="dxa"/>
            </w:tcMar>
          </w:tcPr>
          <w:p>
            <w:pPr>
              <w:spacing w:after="40"/>
            </w:pPr>
            <w:r>
              <w:rPr>
                <w:b/>
                <w:color w:val="0F172A"/>
                <w:sz w:val="19"/>
              </w:rPr>
              <w:t>HİZMET ALAN (MÜŞTERİ ONAYI)</w:t>
              <w:br/>
              <w:br/>
            </w:r>
            <w:r>
              <w:rPr>
                <w:sz w:val="18"/>
              </w:rPr>
              <w:t>Yetkili İsim / Soyisim:</w:t>
              <w:br/>
              <w:t>İmza: ____________________</w:t>
              <w:br/>
              <w:t>Şirket Kaşesi:</w:t>
              <w:br/>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