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Rules - Customer ETL</w:t>
      </w:r>
    </w:p>
    <w:p>
      <w:r>
        <w:t>BR-1: Customer ID must be unique.</w:t>
      </w:r>
    </w:p>
    <w:p>
      <w:r>
        <w:t>BR-2: Customer Name cannot be NULL.</w:t>
      </w:r>
    </w:p>
    <w:p>
      <w:r>
        <w:t>BR-3: Email must be unique after trimming spaces.</w:t>
      </w:r>
    </w:p>
    <w:p>
      <w:r>
        <w:t>BR-4: Status A should become Y.</w:t>
      </w:r>
    </w:p>
    <w:p>
      <w:r>
        <w:t>BR-5: Status I should become N.</w:t>
      </w:r>
    </w:p>
    <w:p>
      <w:r>
        <w:t>BR-6: Reject duplicate records.</w:t>
      </w:r>
    </w:p>
    <w:p>
      <w:r>
        <w:t>BR-7: Incremental load should process only changed records.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