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EviewsR</w:t>
      </w:r>
      <w:r>
        <w:t xml:space="preserve"> </w:t>
      </w:r>
      <w:r>
        <w:t xml:space="preserve">Package</w:t>
      </w:r>
      <w:r>
        <w:t xml:space="preserve"> </w:t>
      </w:r>
      <w:r>
        <w:t xml:space="preserve">created</w:t>
      </w:r>
      <w:r>
        <w:t xml:space="preserve"> </w:t>
      </w:r>
      <w:r>
        <w:t xml:space="preserve">by</w:t>
      </w:r>
      <w:r>
        <w:t xml:space="preserve"> </w:t>
      </w:r>
      <w:r>
        <w:t xml:space="preserve">Sagiru</w:t>
      </w:r>
      <w:r>
        <w:t xml:space="preserve"> </w:t>
      </w:r>
      <w:r>
        <w:t xml:space="preserve">Mati</w:t>
      </w:r>
    </w:p>
    <w:bookmarkStart w:id="20" w:name="about-eviewsr"/>
    <w:p>
      <w:pPr>
        <w:pStyle w:val="Heading1"/>
      </w:pPr>
      <w:r>
        <w:rPr>
          <w:rStyle w:val="SectionNumber"/>
        </w:rPr>
        <w:t xml:space="preserve">1</w:t>
      </w:r>
      <w:r>
        <w:tab/>
      </w:r>
      <w:r>
        <w:t xml:space="preserve">About EviewsR</w:t>
      </w:r>
    </w:p>
    <w:p>
      <w:pPr>
        <w:pStyle w:val="FirstParagraph"/>
      </w:pPr>
      <w:r>
        <w:t xml:space="preserve">EviewsR is an R package that can run Eviews program from R Markdown.</w:t>
      </w:r>
    </w:p>
    <w:bookmarkEnd w:id="20"/>
    <w:bookmarkStart w:id="21" w:name="installation"/>
    <w:p>
      <w:pPr>
        <w:pStyle w:val="Heading1"/>
      </w:pPr>
      <w:r>
        <w:rPr>
          <w:rStyle w:val="SectionNumber"/>
        </w:rPr>
        <w:t xml:space="preserve">2</w:t>
      </w:r>
      <w:r>
        <w:tab/>
      </w:r>
      <w:r>
        <w:t xml:space="preserve">Installation</w:t>
      </w:r>
    </w:p>
    <w:p>
      <w:pPr>
        <w:pStyle w:val="FirstParagraph"/>
      </w:pPr>
      <w:r>
        <w:t xml:space="preserve">EviewsR can be installed using the following commands in R.</w:t>
      </w:r>
    </w:p>
    <w:bookmarkEnd w:id="21"/>
    <w:bookmarkStart w:id="23" w:name="setup"/>
    <w:p>
      <w:pPr>
        <w:pStyle w:val="Heading1"/>
      </w:pPr>
      <w:r>
        <w:rPr>
          <w:rStyle w:val="SectionNumber"/>
        </w:rPr>
        <w:t xml:space="preserve">3</w:t>
      </w:r>
      <w:r>
        <w:tab/>
      </w:r>
      <w:r>
        <w:t xml:space="preserve">Setup</w:t>
      </w:r>
    </w:p>
    <w:p>
      <w:pPr>
        <w:pStyle w:val="FirstParagraph"/>
      </w:pPr>
      <w:r>
        <w:t xml:space="preserve">To run the package successfully, you need to allow Eviews program to run on Eviews startup. This can be set by clicking on</w:t>
      </w:r>
      <w:r>
        <w:t xml:space="preserve"> </w:t>
      </w:r>
      <w:r>
        <w:rPr>
          <w:rStyle w:val="VerbatimChar"/>
        </w:rPr>
        <w:t xml:space="preserve">options, General Options, window behaviour</w:t>
      </w:r>
      <w:r>
        <w:t xml:space="preserve"> </w:t>
      </w:r>
      <w:r>
        <w:t xml:space="preserve">and ticking</w:t>
      </w:r>
      <w:r>
        <w:t xml:space="preserve"> </w:t>
      </w:r>
      <w:r>
        <w:rPr>
          <w:rStyle w:val="VerbatimChar"/>
        </w:rPr>
        <w:t xml:space="preserve">run program on Eviews startup</w:t>
      </w:r>
      <w:r>
        <w:t xml:space="preserve"> </w:t>
      </w:r>
      <w:r>
        <w:t xml:space="preserve">as shown below:</w:t>
      </w:r>
    </w:p>
    <w:p>
      <w:pPr>
        <w:pStyle w:val="BodyText"/>
      </w:pPr>
      <w:r>
        <w:drawing>
          <wp:inline>
            <wp:extent cx="5334000" cy="4132904"/>
            <wp:effectExtent b="0" l="0" r="0" t="0"/>
            <wp:docPr descr="" title="" id="1" name="Picture"/>
            <a:graphic>
              <a:graphicData uri="http://schemas.openxmlformats.org/drawingml/2006/picture">
                <pic:pic>
                  <pic:nvPicPr>
                    <pic:cNvPr descr="tools/EviewsR.png" id="0" name="Picture"/>
                    <pic:cNvPicPr>
                      <a:picLocks noChangeArrowheads="1" noChangeAspect="1"/>
                    </pic:cNvPicPr>
                  </pic:nvPicPr>
                  <pic:blipFill>
                    <a:blip r:embed="rId22"/>
                    <a:stretch>
                      <a:fillRect/>
                    </a:stretch>
                  </pic:blipFill>
                  <pic:spPr bwMode="auto">
                    <a:xfrm>
                      <a:off x="0" y="0"/>
                      <a:ext cx="5334000" cy="4132904"/>
                    </a:xfrm>
                    <a:prstGeom prst="rect">
                      <a:avLst/>
                    </a:prstGeom>
                    <a:noFill/>
                    <a:ln w="9525">
                      <a:noFill/>
                      <a:headEnd/>
                      <a:tailEnd/>
                    </a:ln>
                  </pic:spPr>
                </pic:pic>
              </a:graphicData>
            </a:graphic>
          </wp:inline>
        </w:drawing>
      </w:r>
    </w:p>
    <w:bookmarkEnd w:id="23"/>
    <w:bookmarkStart w:id="27" w:name="usage"/>
    <w:p>
      <w:pPr>
        <w:pStyle w:val="Heading1"/>
      </w:pPr>
      <w:r>
        <w:rPr>
          <w:rStyle w:val="SectionNumber"/>
        </w:rPr>
        <w:t xml:space="preserve">4</w:t>
      </w:r>
      <w:r>
        <w:tab/>
      </w:r>
      <w:r>
        <w:t xml:space="preserve">Usage</w:t>
      </w:r>
    </w:p>
    <w:p>
      <w:pPr>
        <w:pStyle w:val="FirstParagraph"/>
      </w:pPr>
      <w:r>
        <w:t xml:space="preserve">Please load the EviewsR package as follows:</w:t>
      </w:r>
    </w:p>
    <w:p>
      <w:pPr>
        <w:pStyle w:val="SourceCode"/>
      </w:pPr>
      <w:r>
        <w:rPr>
          <w:rStyle w:val="VerbatimChar"/>
        </w:rPr>
        <w:t xml:space="preserve">```{r EviewsR}                                                                .</w:t>
      </w:r>
      <w:r>
        <w:br/>
      </w:r>
      <w:r>
        <w:rPr>
          <w:rStyle w:val="VerbatimChar"/>
        </w:rPr>
        <w:t xml:space="preserve">library(EviewsR)</w:t>
      </w:r>
      <w:r>
        <w:br/>
      </w:r>
      <w:r>
        <w:rPr>
          <w:rStyle w:val="VerbatimChar"/>
        </w:rPr>
        <w:t xml:space="preserve">```</w:t>
      </w:r>
    </w:p>
    <w:p>
      <w:pPr>
        <w:pStyle w:val="FirstParagraph"/>
      </w:pPr>
      <w:r>
        <w:t xml:space="preserve">Then create a chunk for Eviews as shown below:</w:t>
      </w:r>
    </w:p>
    <w:p>
      <w:pPr>
        <w:pStyle w:val="SourceCode"/>
      </w:pPr>
      <w:r>
        <w:rPr>
          <w:rStyle w:val="VerbatimChar"/>
        </w:rPr>
        <w:t xml:space="preserve">```{eviews EviewsR1,eval=T,echo=T,comment=NULL,results='hide'}                .</w:t>
      </w:r>
      <w:r>
        <w:br/>
      </w:r>
      <w:r>
        <w:rPr>
          <w:rStyle w:val="VerbatimChar"/>
        </w:rPr>
        <w:t xml:space="preserve">  'This program is created in R Markdown with the help of EviewsR package</w:t>
      </w:r>
      <w:r>
        <w:br/>
      </w:r>
      <w:r>
        <w:rPr>
          <w:rStyle w:val="VerbatimChar"/>
        </w:rPr>
        <w:t xml:space="preserve">  %path=@runpath</w:t>
      </w:r>
      <w:r>
        <w:br/>
      </w:r>
      <w:r>
        <w:rPr>
          <w:rStyle w:val="VerbatimChar"/>
        </w:rPr>
        <w:t xml:space="preserve">  cd %path</w:t>
      </w:r>
      <w:r>
        <w:br/>
      </w:r>
      <w:r>
        <w:rPr>
          <w:rStyle w:val="VerbatimChar"/>
        </w:rPr>
        <w:t xml:space="preserve">  wfcreate(page=EviewsR) EviewsR m 1999 2020</w:t>
      </w:r>
      <w:r>
        <w:br/>
      </w:r>
      <w:r>
        <w:rPr>
          <w:rStyle w:val="VerbatimChar"/>
        </w:rPr>
        <w:t xml:space="preserve">  for %y Created By Sagiru Mati Northwest University Kano Nigeria</w:t>
      </w:r>
      <w:r>
        <w:br/>
      </w:r>
      <w:r>
        <w:rPr>
          <w:rStyle w:val="VerbatimChar"/>
        </w:rPr>
        <w:t xml:space="preserve">  pagecreate(page={%y}) EviewsR m 1999 2020</w:t>
      </w:r>
      <w:r>
        <w:br/>
      </w:r>
      <w:r>
        <w:rPr>
          <w:rStyle w:val="VerbatimChar"/>
        </w:rPr>
        <w:t xml:space="preserve">  wfsave EviewsR</w:t>
      </w:r>
      <w:r>
        <w:br/>
      </w:r>
      <w:r>
        <w:rPr>
          <w:rStyle w:val="VerbatimChar"/>
        </w:rPr>
        <w:t xml:space="preserve">  next</w:t>
      </w:r>
      <w:r>
        <w:br/>
      </w:r>
      <w:r>
        <w:rPr>
          <w:rStyle w:val="VerbatimChar"/>
        </w:rPr>
        <w:t xml:space="preserve">  pageselect Sagiru</w:t>
      </w:r>
      <w:r>
        <w:br/>
      </w:r>
      <w:r>
        <w:rPr>
          <w:rStyle w:val="VerbatimChar"/>
        </w:rPr>
        <w:t xml:space="preserve">  genr y=rnd</w:t>
      </w:r>
      <w:r>
        <w:br/>
      </w:r>
      <w:r>
        <w:rPr>
          <w:rStyle w:val="VerbatimChar"/>
        </w:rPr>
        <w:t xml:space="preserve">  genr x=rnd</w:t>
      </w:r>
      <w:r>
        <w:br/>
      </w:r>
      <w:r>
        <w:rPr>
          <w:rStyle w:val="VerbatimChar"/>
        </w:rPr>
        <w:t xml:space="preserve">  equation ols.ls y c x</w:t>
      </w:r>
      <w:r>
        <w:br/>
      </w:r>
      <w:r>
        <w:rPr>
          <w:rStyle w:val="VerbatimChar"/>
        </w:rPr>
        <w:t xml:space="preserve">  freeze(EviewsR_OLS,mode=overwrite) ols</w:t>
      </w:r>
      <w:r>
        <w:br/>
      </w:r>
      <w:r>
        <w:rPr>
          <w:rStyle w:val="VerbatimChar"/>
        </w:rPr>
        <w:t xml:space="preserve">  EviewsR_OLS.save(t=csv, r=r7c1:r10c5) EviewsROLS</w:t>
      </w:r>
      <w:r>
        <w:br/>
      </w:r>
      <w:r>
        <w:rPr>
          <w:rStyle w:val="VerbatimChar"/>
        </w:rPr>
        <w:t xml:space="preserve">  EviewsR_OLS.save(t=csv) EviewsRtable</w:t>
      </w:r>
      <w:r>
        <w:br/>
      </w:r>
      <w:r>
        <w:rPr>
          <w:rStyle w:val="VerbatimChar"/>
        </w:rPr>
        <w:t xml:space="preserve">  freeze(EviewsR_Plot,mode=overwrite) y.line</w:t>
      </w:r>
      <w:r>
        <w:br/>
      </w:r>
      <w:r>
        <w:rPr>
          <w:rStyle w:val="VerbatimChar"/>
        </w:rPr>
        <w:t xml:space="preserve">  EviewsR_Plot.save(t=png) EviewsR_Plot_color</w:t>
      </w:r>
      <w:r>
        <w:br/>
      </w:r>
      <w:r>
        <w:rPr>
          <w:rStyle w:val="VerbatimChar"/>
        </w:rPr>
        <w:t xml:space="preserve">  EviewsR_Plot.save(t=png,-c) EviewsR_Plot_nocolor</w:t>
      </w:r>
      <w:r>
        <w:br/>
      </w:r>
      <w:r>
        <w:rPr>
          <w:rStyle w:val="VerbatimChar"/>
        </w:rPr>
        <w:t xml:space="preserve">  exit</w:t>
      </w:r>
      <w:r>
        <w:br/>
      </w:r>
      <w:r>
        <w:rPr>
          <w:rStyle w:val="VerbatimChar"/>
        </w:rPr>
        <w:t xml:space="preserve">```  </w:t>
      </w:r>
    </w:p>
    <w:p>
      <w:pPr>
        <w:pStyle w:val="FirstParagraph"/>
      </w:pPr>
      <w:r>
        <w:t xml:space="preserve">The above chunk creates an Eviews program with the chunk’s content, then automatically open Eviews and run the program, which will create an Eviews workfile with pages containing monthly sample from 1999 to 2020. The program will also save an Eviews workfile named</w:t>
      </w:r>
      <w:r>
        <w:t xml:space="preserve"> </w:t>
      </w:r>
      <w:r>
        <w:rPr>
          <w:rStyle w:val="VerbatimChar"/>
        </w:rPr>
        <w:t xml:space="preserve">EviewsR</w:t>
      </w:r>
      <w:r>
        <w:t xml:space="preserve"> </w:t>
      </w:r>
      <w:r>
        <w:t xml:space="preserve">in the current directory.</w:t>
      </w:r>
    </w:p>
    <w:p>
      <w:pPr>
        <w:pStyle w:val="BodyText"/>
      </w:pPr>
      <w:r>
        <w:t xml:space="preserve">We can</w:t>
      </w:r>
      <w:r>
        <w:t xml:space="preserve"> </w:t>
      </w:r>
      <w:r>
        <w:rPr>
          <w:iCs/>
          <w:i/>
        </w:rPr>
        <w:t xml:space="preserve">dynamically and reproducibly</w:t>
      </w:r>
      <w:r>
        <w:t xml:space="preserve"> </w:t>
      </w:r>
      <w:r>
        <w:t xml:space="preserve">fetch the Eviews graph object we created with the Eviews chunk using the following R chunk:</w:t>
      </w:r>
    </w:p>
    <w:p>
      <w:pPr>
        <w:pStyle w:val="BodyText"/>
      </w:pPr>
      <w:r>
        <w:t xml:space="preserve">For the color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"tools/EviewsR_Plot_color.png"</w:t>
      </w:r>
      <w:r>
        <w:rPr>
          <w:rStyle w:val="NormalTok"/>
        </w:rPr>
        <w:t xml:space="preserve">)</w:t>
      </w:r>
    </w:p>
    <w:p>
      <w:pPr>
        <w:pStyle w:val="CaptionedFigure"/>
      </w:pPr>
      <w:r>
        <w:drawing>
          <wp:inline>
            <wp:extent cx="5334000" cy="3219077"/>
            <wp:effectExtent b="0" l="0" r="0" t="0"/>
            <wp:docPr descr="Figure 4.1: Eviews graph object with colour" title="" id="1" name="Picture"/>
            <a:graphic>
              <a:graphicData uri="http://schemas.openxmlformats.org/drawingml/2006/picture">
                <pic:pic>
                  <pic:nvPicPr>
                    <pic:cNvPr descr="tools/EviewsR_Plot_color.png" id="0" name="Picture"/>
                    <pic:cNvPicPr>
                      <a:picLocks noChangeArrowheads="1" noChangeAspect="1"/>
                    </pic:cNvPicPr>
                  </pic:nvPicPr>
                  <pic:blipFill>
                    <a:blip r:embed="rId24"/>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4.1: Eviews graph object with colour</w:t>
      </w:r>
    </w:p>
    <w:p>
      <w:pPr>
        <w:pStyle w:val="BodyText"/>
      </w:pPr>
    </w:p>
    <w:p>
      <w:pPr>
        <w:pStyle w:val="BodyText"/>
      </w:pPr>
      <w:r>
        <w:t xml:space="preserve">or the black and white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"tools/EviewsR_Plot_nocolor.png"</w:t>
      </w:r>
      <w:r>
        <w:rPr>
          <w:rStyle w:val="NormalTok"/>
        </w:rPr>
        <w:t xml:space="preserve">)</w:t>
      </w:r>
    </w:p>
    <w:p>
      <w:pPr>
        <w:pStyle w:val="CaptionedFigure"/>
      </w:pPr>
      <w:r>
        <w:drawing>
          <wp:inline>
            <wp:extent cx="5334000" cy="3219077"/>
            <wp:effectExtent b="0" l="0" r="0" t="0"/>
            <wp:docPr descr="Figure 4.2: Eviews graph object without colour" title="" id="1" name="Picture"/>
            <a:graphic>
              <a:graphicData uri="http://schemas.openxmlformats.org/drawingml/2006/picture">
                <pic:pic>
                  <pic:nvPicPr>
                    <pic:cNvPr descr="tools/EviewsR_Plot_nocolor.png" id="0" name="Picture"/>
                    <pic:cNvPicPr>
                      <a:picLocks noChangeArrowheads="1" noChangeAspect="1"/>
                    </pic:cNvPicPr>
                  </pic:nvPicPr>
                  <pic:blipFill>
                    <a:blip r:embed="rId25"/>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4.2: Eviews graph object without colour</w:t>
      </w:r>
    </w:p>
    <w:p>
      <w:pPr>
        <w:pStyle w:val="BodyText"/>
      </w:pPr>
      <w:r>
        <w:t xml:space="preserve">we can also include the results of the OLS generated by the Eviews chunk using the following R chunk;</w:t>
      </w:r>
    </w:p>
    <w:p>
      <w:pPr>
        <w:pStyle w:val="BodyText"/>
      </w:pPr>
      <w:r>
        <w:t xml:space="preserve">For the OLS result only:</w:t>
      </w:r>
    </w:p>
    <w:p>
      <w:pPr>
        <w:pStyle w:val="SourceCode"/>
      </w:pPr>
      <w:r>
        <w:rPr>
          <w:rStyle w:val="NormalTok"/>
        </w:rPr>
        <w:t xml:space="preserve">olsResult</w:t>
      </w:r>
      <w:r>
        <w:rPr>
          <w:rStyle w:val="OtherTok"/>
        </w:rPr>
        <w:t xml:space="preserve">=</w:t>
      </w:r>
      <w:r>
        <w:rPr>
          <w:rStyle w:val="FunctionTok"/>
        </w:rPr>
        <w:t xml:space="preserve">read.csv</w:t>
      </w:r>
      <w:r>
        <w:rPr>
          <w:rStyle w:val="NormalTok"/>
        </w:rPr>
        <w:t xml:space="preserve">(</w:t>
      </w:r>
      <w:r>
        <w:rPr>
          <w:rStyle w:val="StringTok"/>
        </w:rPr>
        <w:t xml:space="preserve">"tools/EviewsROLS.csv"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(olsResult)</w:t>
      </w:r>
    </w:p>
    <w:p>
      <w:pPr>
        <w:pStyle w:val="FirstParagraph"/>
      </w:pPr>
      <w:r>
        <w:t xml:space="preserve">Variable</w:t>
      </w:r>
    </w:p>
    <w:p>
      <w:pPr>
        <w:pStyle w:val="BodyText"/>
      </w:pPr>
      <w:r>
        <w:t xml:space="preserve">Coefficient</w:t>
      </w:r>
    </w:p>
    <w:p>
      <w:pPr>
        <w:pStyle w:val="BodyText"/>
      </w:pPr>
      <w:r>
        <w:t xml:space="preserve">Std..Error</w:t>
      </w:r>
    </w:p>
    <w:p>
      <w:pPr>
        <w:pStyle w:val="BodyText"/>
      </w:pPr>
      <w:r>
        <w:t xml:space="preserve">t.Statistic</w:t>
      </w:r>
    </w:p>
    <w:p>
      <w:pPr>
        <w:pStyle w:val="BodyText"/>
      </w:pPr>
      <w:r>
        <w:t xml:space="preserve">Prob.</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p>
    <w:p>
      <w:pPr>
        <w:pStyle w:val="BodyText"/>
      </w:pPr>
      <w:r>
        <w:t xml:space="preserve">or the entire OLS output:</w:t>
      </w:r>
    </w:p>
    <w:p>
      <w:pPr>
        <w:pStyle w:val="SourceCode"/>
      </w:pPr>
      <w:r>
        <w:rPr>
          <w:rStyle w:val="NormalTok"/>
        </w:rPr>
        <w:t xml:space="preserve">olsTable</w:t>
      </w:r>
      <w:r>
        <w:rPr>
          <w:rStyle w:val="OtherTok"/>
        </w:rPr>
        <w:t xml:space="preserve">=</w:t>
      </w:r>
      <w:r>
        <w:rPr>
          <w:rStyle w:val="FunctionTok"/>
        </w:rPr>
        <w:t xml:space="preserve">read.csv</w:t>
      </w:r>
      <w:r>
        <w:rPr>
          <w:rStyle w:val="NormalTok"/>
        </w:rPr>
        <w:t xml:space="preserve">(</w:t>
      </w:r>
      <w:r>
        <w:rPr>
          <w:rStyle w:val="StringTok"/>
        </w:rPr>
        <w:t xml:space="preserve">"tools/EviewsRtable.csv"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(olsTable,</w:t>
      </w:r>
      <w:r>
        <w:rPr>
          <w:rStyle w:val="AttributeTok"/>
        </w:rPr>
        <w:t xml:space="preserve">format =</w:t>
      </w:r>
      <w:r>
        <w:rPr>
          <w:rStyle w:val="NormalTok"/>
        </w:rPr>
        <w:t xml:space="preserve"> </w:t>
      </w:r>
      <w:r>
        <w:rPr>
          <w:rStyle w:val="StringTok"/>
        </w:rPr>
        <w:t xml:space="preserve">"html"</w:t>
      </w:r>
      <w:r>
        <w:rPr>
          <w:rStyle w:val="NormalTok"/>
        </w:rPr>
        <w:t xml:space="preserve">)</w:t>
      </w:r>
    </w:p>
    <w:p>
      <w:pPr>
        <w:pStyle w:val="FirstParagraph"/>
      </w:pPr>
      <w:r>
        <w:t xml:space="preserve">Dependent.Variable..Y</w:t>
      </w:r>
    </w:p>
    <w:p>
      <w:pPr>
        <w:pStyle w:val="BodyText"/>
      </w:pPr>
      <w:r>
        <w:t xml:space="preserve">X</w:t>
      </w:r>
    </w:p>
    <w:p>
      <w:pPr>
        <w:pStyle w:val="BodyText"/>
      </w:pPr>
      <w:r>
        <w:t xml:space="preserve">X.1</w:t>
      </w:r>
    </w:p>
    <w:p>
      <w:pPr>
        <w:pStyle w:val="BodyText"/>
      </w:pPr>
      <w:r>
        <w:t xml:space="preserve">X.2</w:t>
      </w:r>
    </w:p>
    <w:p>
      <w:pPr>
        <w:pStyle w:val="BodyText"/>
      </w:pPr>
      <w:r>
        <w:t xml:space="preserve">X.3</w:t>
      </w:r>
    </w:p>
    <w:p>
      <w:pPr>
        <w:pStyle w:val="BodyText"/>
      </w:pPr>
      <w:r>
        <w:t xml:space="preserve">Method: Least Squares</w:t>
      </w:r>
    </w:p>
    <w:p>
      <w:pPr>
        <w:pStyle w:val="BodyText"/>
      </w:pPr>
      <w:r>
        <w:t xml:space="preserve">Date: 11/01/21 Time: 20:52</w:t>
      </w:r>
    </w:p>
    <w:p>
      <w:pPr>
        <w:pStyle w:val="BodyText"/>
      </w:pPr>
      <w:r>
        <w:t xml:space="preserve">Sample: 1999M01 2020M12</w:t>
      </w:r>
    </w:p>
    <w:p>
      <w:pPr>
        <w:pStyle w:val="BodyText"/>
      </w:pPr>
      <w:r>
        <w:t xml:space="preserve">Included observations: 264</w:t>
      </w:r>
    </w:p>
    <w:p>
      <w:pPr>
        <w:pStyle w:val="BodyText"/>
      </w:pPr>
      <w:r>
        <w:t xml:space="preserve">Variable</w:t>
      </w:r>
    </w:p>
    <w:p>
      <w:pPr>
        <w:pStyle w:val="BodyText"/>
      </w:pPr>
      <w:r>
        <w:t xml:space="preserve">Coefficient</w:t>
      </w:r>
    </w:p>
    <w:p>
      <w:pPr>
        <w:pStyle w:val="BodyText"/>
      </w:pPr>
      <w:r>
        <w:t xml:space="preserve">Std. Error</w:t>
      </w:r>
    </w:p>
    <w:p>
      <w:pPr>
        <w:pStyle w:val="BodyText"/>
      </w:pPr>
      <w:r>
        <w:t xml:space="preserve">t-Statistic</w:t>
      </w:r>
    </w:p>
    <w:p>
      <w:pPr>
        <w:pStyle w:val="BodyText"/>
      </w:pPr>
      <w:r>
        <w:t xml:space="preserve">Prob.</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r>
        <w:t xml:space="preserve">R-squared</w:t>
      </w:r>
    </w:p>
    <w:p>
      <w:pPr>
        <w:pStyle w:val="BodyText"/>
      </w:pPr>
      <w:r>
        <w:t xml:space="preserve">0.000103</w:t>
      </w:r>
    </w:p>
    <w:p>
      <w:pPr>
        <w:pStyle w:val="BodyText"/>
      </w:pPr>
      <w:r>
        <w:t xml:space="preserve">Mean dependent var</w:t>
      </w:r>
    </w:p>
    <w:p>
      <w:pPr>
        <w:pStyle w:val="BodyText"/>
      </w:pPr>
      <w:r>
        <w:t xml:space="preserve">0.484811</w:t>
      </w:r>
    </w:p>
    <w:p>
      <w:pPr>
        <w:pStyle w:val="BodyText"/>
      </w:pPr>
      <w:r>
        <w:t xml:space="preserve">Adjusted R-squared</w:t>
      </w:r>
    </w:p>
    <w:p>
      <w:pPr>
        <w:pStyle w:val="BodyText"/>
      </w:pPr>
      <w:r>
        <w:t xml:space="preserve">-0.003713</w:t>
      </w:r>
    </w:p>
    <w:p>
      <w:pPr>
        <w:pStyle w:val="BodyText"/>
      </w:pPr>
      <w:r>
        <w:t xml:space="preserve">S.D. dependent var</w:t>
      </w:r>
    </w:p>
    <w:p>
      <w:pPr>
        <w:pStyle w:val="BodyText"/>
      </w:pPr>
      <w:r>
        <w:t xml:space="preserve">0.282646</w:t>
      </w:r>
    </w:p>
    <w:p>
      <w:pPr>
        <w:pStyle w:val="BodyText"/>
      </w:pPr>
      <w:r>
        <w:t xml:space="preserve">S.E. of regression</w:t>
      </w:r>
    </w:p>
    <w:p>
      <w:pPr>
        <w:pStyle w:val="BodyText"/>
      </w:pPr>
      <w:r>
        <w:t xml:space="preserve">0.283170</w:t>
      </w:r>
    </w:p>
    <w:p>
      <w:pPr>
        <w:pStyle w:val="BodyText"/>
      </w:pPr>
      <w:r>
        <w:t xml:space="preserve">Akaike info criterion</w:t>
      </w:r>
    </w:p>
    <w:p>
      <w:pPr>
        <w:pStyle w:val="BodyText"/>
      </w:pPr>
      <w:r>
        <w:t xml:space="preserve">0.322007</w:t>
      </w:r>
    </w:p>
    <w:p>
      <w:pPr>
        <w:pStyle w:val="BodyText"/>
      </w:pPr>
      <w:r>
        <w:t xml:space="preserve">Sum squared resid</w:t>
      </w:r>
    </w:p>
    <w:p>
      <w:pPr>
        <w:pStyle w:val="BodyText"/>
      </w:pPr>
      <w:r>
        <w:t xml:space="preserve">21.00851</w:t>
      </w:r>
    </w:p>
    <w:p>
      <w:pPr>
        <w:pStyle w:val="BodyText"/>
      </w:pPr>
      <w:r>
        <w:t xml:space="preserve">Schwarz criterion</w:t>
      </w:r>
    </w:p>
    <w:p>
      <w:pPr>
        <w:pStyle w:val="BodyText"/>
      </w:pPr>
      <w:r>
        <w:t xml:space="preserve">0.349098</w:t>
      </w:r>
    </w:p>
    <w:p>
      <w:pPr>
        <w:pStyle w:val="BodyText"/>
      </w:pPr>
      <w:r>
        <w:t xml:space="preserve">Log likelihood</w:t>
      </w:r>
    </w:p>
    <w:p>
      <w:pPr>
        <w:pStyle w:val="BodyText"/>
      </w:pPr>
      <w:r>
        <w:t xml:space="preserve">-40.50495</w:t>
      </w:r>
    </w:p>
    <w:p>
      <w:pPr>
        <w:pStyle w:val="BodyText"/>
      </w:pPr>
      <w:r>
        <w:t xml:space="preserve">Hannan-Quinn criter.</w:t>
      </w:r>
    </w:p>
    <w:p>
      <w:pPr>
        <w:pStyle w:val="BodyText"/>
      </w:pPr>
      <w:r>
        <w:t xml:space="preserve">0.332893</w:t>
      </w:r>
    </w:p>
    <w:p>
      <w:pPr>
        <w:pStyle w:val="BodyText"/>
      </w:pPr>
      <w:r>
        <w:t xml:space="preserve">F-statistic</w:t>
      </w:r>
    </w:p>
    <w:p>
      <w:pPr>
        <w:pStyle w:val="BodyText"/>
      </w:pPr>
      <w:r>
        <w:t xml:space="preserve">0.027088</w:t>
      </w:r>
    </w:p>
    <w:p>
      <w:pPr>
        <w:pStyle w:val="BodyText"/>
      </w:pPr>
      <w:r>
        <w:t xml:space="preserve">Durbin-Watson stat</w:t>
      </w:r>
    </w:p>
    <w:p>
      <w:pPr>
        <w:pStyle w:val="BodyText"/>
      </w:pPr>
      <w:r>
        <w:t xml:space="preserve">1.817012</w:t>
      </w:r>
    </w:p>
    <w:p>
      <w:pPr>
        <w:pStyle w:val="BodyText"/>
      </w:pPr>
      <w:r>
        <w:t xml:space="preserve">Prob(F-statistic)</w:t>
      </w:r>
    </w:p>
    <w:p>
      <w:pPr>
        <w:pStyle w:val="BodyText"/>
      </w:pPr>
      <w:r>
        <w:t xml:space="preserve">0.869398</w:t>
      </w:r>
    </w:p>
    <w:p>
      <w:pPr>
        <w:pStyle w:val="BodyText"/>
      </w:pPr>
    </w:p>
    <w:p>
      <w:pPr>
        <w:pStyle w:val="BodyText"/>
      </w:pPr>
      <w:r>
        <w:t xml:space="preserve">Please visit my</w:t>
      </w:r>
      <w:r>
        <w:t xml:space="preserve"> </w:t>
      </w:r>
      <w:hyperlink r:id="rId26">
        <w:r>
          <w:rPr>
            <w:rStyle w:val="Hyperlink"/>
          </w:rPr>
          <w:t xml:space="preserve">Github</w:t>
        </w:r>
      </w:hyperlink>
      <w:r>
        <w:t xml:space="preserve"> </w:t>
      </w:r>
      <w:r>
        <w:t xml:space="preserve">for a better explanation and example files.</w:t>
      </w:r>
    </w:p>
    <w:p>
      <w:pPr>
        <w:pStyle w:val="BodyText"/>
      </w:pPr>
      <w:r>
        <w:t xml:space="preserve">Table</w:t>
      </w:r>
      <w:r>
        <w:t xml:space="preserve"> </w:t>
      </w:r>
      <w:r>
        <w:t xml:space="preserve">4.1</w:t>
      </w:r>
    </w:p>
    <w:p>
      <w:pPr>
        <w:pStyle w:val="TableCaption"/>
      </w:pPr>
      <w:r>
        <w:t xml:space="preserve">Table 4.1: Some Nice Caption</w:t>
      </w:r>
    </w:p>
    <w:tbl>
      <w:tblPr>
        <w:tblStyle w:val="Table"/>
        <w:tblW w:type="auto" w:w="0"/>
        <w:tblLook w:firstRow="1" w:lastRow="0" w:firstColumn="0" w:lastColumn="0" w:noHBand="0" w:noVBand="0" w:val="0020"/>
        <w:tblCaption w:val="Table 4.1: Some Nice Caption"/>
      </w:tblPr>
      <w:tblGrid>
        <w:gridCol w:w="1584"/>
        <w:gridCol w:w="1584"/>
        <w:gridCol w:w="1584"/>
        <w:gridCol w:w="1584"/>
        <w:gridCol w:w="1584"/>
      </w:tblGrid>
      <w:tr>
        <w:trPr>
          <w:tblHeader w:val="true"/>
        </w:trPr>
        <w:tc>
          <w:tcPr/>
          <w:p>
            <w:pPr>
              <w:pStyle w:val="Compact"/>
              <w:jc w:val="left"/>
            </w:pPr>
            <w:r>
              <w:t xml:space="preserve">header 1</w:t>
            </w:r>
          </w:p>
        </w:tc>
        <w:tc>
          <w:tcPr/>
          <w:p>
            <w:pPr>
              <w:pStyle w:val="Compact"/>
              <w:jc w:val="right"/>
            </w:pPr>
            <m:oMath>
              <m:sSub>
                <m:e>
                  <m:r>
                    <m:t>α</m:t>
                  </m:r>
                </m:e>
                <m:sub>
                  <m:r>
                    <m:t>t</m:t>
                  </m:r>
                </m:sub>
              </m:sSub>
            </m:oMath>
          </w:p>
        </w:tc>
        <w:tc>
          <w:tcPr/>
          <w:p>
            <w:pPr>
              <w:pStyle w:val="Compact"/>
              <w:jc w:val="left"/>
            </w:pPr>
            <w:r>
              <w:t xml:space="preserve">B</w:t>
            </w:r>
          </w:p>
        </w:tc>
        <w:tc>
          <w:tcPr/>
          <w:p>
            <w:pPr>
              <w:pStyle w:val="Compact"/>
              <w:jc w:val="left"/>
            </w:pPr>
            <w:r>
              <w:t xml:space="preserve">C</w:t>
            </w:r>
          </w:p>
        </w:tc>
        <w:tc>
          <w:tcPr/>
          <w:p>
            <w:pPr>
              <w:pStyle w:val="Compact"/>
              <w:jc w:val="right"/>
            </w:pPr>
            <w:r>
              <w:t xml:space="preserve">D</w:t>
            </w:r>
          </w:p>
        </w:tc>
      </w:tr>
      <w:tr>
        <w:tc>
          <w:tcPr/>
          <w:p>
            <w:pPr>
              <w:pStyle w:val="Compact"/>
              <w:jc w:val="left"/>
            </w:pPr>
            <w:r>
              <w:t xml:space="preserve">R-squared</w:t>
            </w:r>
          </w:p>
        </w:tc>
        <w:tc>
          <w:tcPr/>
          <w:p>
            <w:pPr>
              <w:pStyle w:val="Compact"/>
              <w:jc w:val="right"/>
            </w:pPr>
            <w:r>
              <w:t xml:space="preserve">0.00</w:t>
            </w:r>
          </w:p>
        </w:tc>
        <w:tc>
          <w:tcPr/>
          <w:p>
            <w:pPr>
              <w:pStyle w:val="Compact"/>
              <w:jc w:val="left"/>
            </w:pPr>
            <w:r>
              <w:t xml:space="preserve">Mean dependent var</w:t>
            </w:r>
          </w:p>
        </w:tc>
        <w:tc>
          <w:tcPr/>
          <w:p>
            <w:pPr>
              <w:pStyle w:val="Compact"/>
              <w:jc w:val="left"/>
            </w:pPr>
            <w:r>
              <w:t xml:space="preserve">NA</w:t>
            </w:r>
          </w:p>
        </w:tc>
        <w:tc>
          <w:tcPr/>
          <w:p>
            <w:pPr>
              <w:pStyle w:val="Compact"/>
              <w:jc w:val="right"/>
            </w:pPr>
            <w:r>
              <w:t xml:space="preserve">0.50</w:t>
            </w:r>
          </w:p>
        </w:tc>
      </w:tr>
      <w:tr>
        <w:tc>
          <w:tcPr/>
          <w:p>
            <w:pPr>
              <w:pStyle w:val="Compact"/>
              <w:jc w:val="left"/>
            </w:pPr>
            <w:r>
              <w:t xml:space="preserve">Adjusted R-squared</w:t>
            </w:r>
          </w:p>
        </w:tc>
        <w:tc>
          <w:tcPr/>
          <w:p>
            <w:pPr>
              <w:pStyle w:val="Compact"/>
              <w:jc w:val="right"/>
            </w:pPr>
            <w:r>
              <w:t xml:space="preserve">0.00</w:t>
            </w:r>
          </w:p>
        </w:tc>
        <w:tc>
          <w:tcPr/>
          <w:p>
            <w:pPr>
              <w:pStyle w:val="Compact"/>
              <w:jc w:val="left"/>
            </w:pPr>
            <w:r>
              <w:t xml:space="preserve">S.D. dependent var</w:t>
            </w:r>
          </w:p>
        </w:tc>
        <w:tc>
          <w:tcPr/>
          <w:p>
            <w:pPr>
              <w:pStyle w:val="Compact"/>
              <w:jc w:val="left"/>
            </w:pPr>
            <w:r>
              <w:t xml:space="preserve">NA</w:t>
            </w:r>
          </w:p>
        </w:tc>
        <w:tc>
          <w:tcPr/>
          <w:p>
            <w:pPr>
              <w:pStyle w:val="Compact"/>
              <w:jc w:val="right"/>
            </w:pPr>
            <w:r>
              <w:t xml:space="preserve">0.30</w:t>
            </w:r>
          </w:p>
        </w:tc>
      </w:tr>
      <w:tr>
        <w:tc>
          <w:tcPr/>
          <w:p>
            <w:pPr>
              <w:pStyle w:val="Compact"/>
              <w:jc w:val="left"/>
            </w:pPr>
            <w:r>
              <w:t xml:space="preserve">S.E. of regression</w:t>
            </w:r>
          </w:p>
        </w:tc>
        <w:tc>
          <w:tcPr/>
          <w:p>
            <w:pPr>
              <w:pStyle w:val="Compact"/>
              <w:jc w:val="right"/>
            </w:pPr>
            <w:r>
              <w:t xml:space="preserve">0.30</w:t>
            </w:r>
          </w:p>
        </w:tc>
        <w:tc>
          <w:tcPr/>
          <w:p>
            <w:pPr>
              <w:pStyle w:val="Compact"/>
              <w:jc w:val="left"/>
            </w:pPr>
            <w:r>
              <w:t xml:space="preserve">Akaike info criterion</w:t>
            </w:r>
          </w:p>
        </w:tc>
        <w:tc>
          <w:tcPr/>
          <w:p>
            <w:pPr>
              <w:pStyle w:val="Compact"/>
              <w:jc w:val="left"/>
            </w:pPr>
            <w:r>
              <w:t xml:space="preserve">NA</w:t>
            </w:r>
          </w:p>
        </w:tc>
        <w:tc>
          <w:tcPr/>
          <w:p>
            <w:pPr>
              <w:pStyle w:val="Compact"/>
              <w:jc w:val="right"/>
            </w:pPr>
            <w:r>
              <w:t xml:space="preserve">0.45</w:t>
            </w:r>
          </w:p>
        </w:tc>
      </w:tr>
      <w:tr>
        <w:tc>
          <w:tcPr/>
          <w:p>
            <w:pPr>
              <w:pStyle w:val="Compact"/>
              <w:jc w:val="left"/>
            </w:pPr>
            <w:r>
              <w:t xml:space="preserve">Sum squared resid</w:t>
            </w:r>
          </w:p>
        </w:tc>
        <w:tc>
          <w:tcPr/>
          <w:p>
            <w:pPr>
              <w:pStyle w:val="Compact"/>
              <w:jc w:val="right"/>
            </w:pPr>
            <w:r>
              <w:t xml:space="preserve">23.91</w:t>
            </w:r>
          </w:p>
        </w:tc>
        <w:tc>
          <w:tcPr/>
          <w:p>
            <w:pPr>
              <w:pStyle w:val="Compact"/>
              <w:jc w:val="left"/>
            </w:pPr>
            <w:r>
              <w:t xml:space="preserve">Schwarz criterion</w:t>
            </w:r>
          </w:p>
        </w:tc>
        <w:tc>
          <w:tcPr/>
          <w:p>
            <w:pPr>
              <w:pStyle w:val="Compact"/>
              <w:jc w:val="left"/>
            </w:pPr>
            <w:r>
              <w:t xml:space="preserve">NA</w:t>
            </w:r>
          </w:p>
        </w:tc>
        <w:tc>
          <w:tcPr/>
          <w:p>
            <w:pPr>
              <w:pStyle w:val="Compact"/>
              <w:jc w:val="right"/>
            </w:pPr>
            <w:r>
              <w:t xml:space="preserve">0.48</w:t>
            </w:r>
          </w:p>
        </w:tc>
      </w:tr>
      <w:tr>
        <w:tc>
          <w:tcPr/>
          <w:p>
            <w:pPr>
              <w:pStyle w:val="Compact"/>
              <w:jc w:val="left"/>
            </w:pPr>
            <w:r>
              <w:t xml:space="preserve">Log likelihood</w:t>
            </w:r>
          </w:p>
        </w:tc>
        <w:tc>
          <w:tcPr/>
          <w:p>
            <w:pPr>
              <w:pStyle w:val="Compact"/>
              <w:jc w:val="right"/>
            </w:pPr>
            <w:r>
              <w:t xml:space="preserve">-57.58</w:t>
            </w:r>
          </w:p>
        </w:tc>
        <w:tc>
          <w:tcPr/>
          <w:p>
            <w:pPr>
              <w:pStyle w:val="Compact"/>
              <w:jc w:val="left"/>
            </w:pPr>
            <w:r>
              <w:t xml:space="preserve">Hannan-Quinn criter.</w:t>
            </w:r>
          </w:p>
        </w:tc>
        <w:tc>
          <w:tcPr/>
          <w:p>
            <w:pPr>
              <w:pStyle w:val="Compact"/>
              <w:jc w:val="left"/>
            </w:pPr>
            <w:r>
              <w:t xml:space="preserve">NA</w:t>
            </w:r>
          </w:p>
        </w:tc>
        <w:tc>
          <w:tcPr/>
          <w:p>
            <w:pPr>
              <w:pStyle w:val="Compact"/>
              <w:jc w:val="right"/>
            </w:pPr>
            <w:r>
              <w:t xml:space="preserve">0.46</w:t>
            </w:r>
          </w:p>
        </w:tc>
      </w:tr>
    </w:tbl>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6" Target="https://github.com/sagirumati/EviewsR/tree/master/example"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sagirumati/EviewsR/tree/master/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EviewsR Package created by Sagiru Mati</dc:title>
  <dc:creator/>
  <cp:keywords/>
  <dcterms:created xsi:type="dcterms:W3CDTF">2021-11-29T06:15:58Z</dcterms:created>
  <dcterms:modified xsi:type="dcterms:W3CDTF">2021-11-29T06:15:58Z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header-includes">
    <vt:lpwstr/>
  </property>
  <property fmtid="{D5CDD505-2E9C-101B-9397-08002B2CF9AE}" pid="4" name="output">
    <vt:lpwstr>bookdown::word_document2</vt:lpwstr>
  </property>
</Properties>
</file>