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C2DC9">
      <w:pPr>
        <w:pStyle w:val="1"/>
        <w:jc w:val="center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2C2DC9" w:rsidP="002C2DC9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C2DC9" w:rsidRDefault="002C2DC9" w:rsidP="002C2DC9">
      <w:pPr>
        <w:rPr>
          <w:rtl/>
        </w:rPr>
      </w:pPr>
    </w:p>
    <w:p w:rsidR="002C2DC9" w:rsidRDefault="002C2DC9" w:rsidP="002C2DC9">
      <w:pPr>
        <w:rPr>
          <w:rtl/>
        </w:rPr>
      </w:pPr>
      <w:r>
        <w:rPr>
          <w:rFonts w:hint="cs"/>
          <w:rtl/>
        </w:rPr>
        <w:t>סעיף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7D0983" w:rsidP="007D0983">
      <w:pPr>
        <w:rPr>
          <w:rtl/>
        </w:rPr>
      </w:pPr>
      <w:r>
        <w:rPr>
          <w:rFonts w:hint="cs"/>
          <w:rtl/>
        </w:rPr>
        <w:t>סעיף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7D0983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לא תקינה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>
        <w:rPr>
          <w:rFonts w:hint="cs"/>
          <w:rtl/>
        </w:rPr>
        <w:t>. דוגמאות: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חלוקה באפס.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AB2E9C" w:rsidRDefault="00AB2E9C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חישוב לא תקין של ביטויי </w:t>
      </w:r>
      <w:r>
        <w:t>Special form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לדוגמה: הערכת תנאי (הרכיב הראשון של </w:t>
      </w:r>
      <w:r>
        <w:t>if</w:t>
      </w:r>
      <w:r>
        <w:rPr>
          <w:rFonts w:hint="cs"/>
          <w:rtl/>
        </w:rPr>
        <w:t>) שאיננה מחזירה ערך בוליאני.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>לדוגמה: (</w:t>
      </w:r>
      <w:r w:rsidR="00CC3C12">
        <w:t>3 1 4</w:t>
      </w:r>
      <w:r w:rsidR="00CC3C12">
        <w:rPr>
          <w:rFonts w:hint="cs"/>
          <w:rtl/>
        </w:rPr>
        <w:t>).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3621D0" w:rsidP="003621D0">
      <w:pPr>
        <w:rPr>
          <w:color w:val="FF0000"/>
          <w:rtl/>
        </w:rPr>
      </w:pPr>
      <w:r w:rsidRPr="005B5C91">
        <w:rPr>
          <w:rFonts w:hint="cs"/>
          <w:color w:val="FF0000"/>
          <w:rtl/>
        </w:rPr>
        <w:lastRenderedPageBreak/>
        <w:t>סעיף 3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&lt;program&gt; ::= (L3 &lt;exp&gt;+) // Program(exps:List(Exp))</w:t>
                            </w:r>
                          </w:p>
                          <w:p w:rsidR="00B1302A" w:rsidRDefault="00B1302A" w:rsidP="006400C1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&lt;exp&gt; ::= &lt;define&gt; | &lt;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6400C1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&lt;value&gt; ::= &lt;number&gt;                     /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NumExp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val:number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| 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&lt;prim-op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Closure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SymbolSExp</w:t>
                            </w:r>
                            <w:proofErr w:type="spellEnd"/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EmptySExp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CompoundSExp</w:t>
                            </w:r>
                            <w:proofErr w:type="spellEnd"/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&lt;define&gt; ::= ( define &lt;var&gt; &lt;cexp&gt; )     / DefExp(var:VarDecl,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&lt;var&gt; ::= &lt;identifier&gt;                   / VarRef(var:string)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&lt;cexp&gt; ::= &lt;number&gt;                      / NumExp(val:number)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&lt;boolean&gt;                     / BoolExp(val:boolean)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&lt;string&gt;                      / StrExp(val:string)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lambda ( &lt;var&gt;* ) &lt;cexp&gt;+ ) / ProcExp(params:VarDecl[],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if &lt;cexp&gt; &lt;cexp&gt; &lt;cexp&gt; )   / IfExp(test: CExp, then: CExp, alt: 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let ( binding* ) &lt;cexp&gt;+ )  / LetExp(bindings:Binding[],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quote &lt;sexp&gt; )              / LitExp(val:SExp)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&lt;cexp&gt; &lt;cexp&gt;* )            / AppExp(operator:CExp, operands:CExp[]))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&lt;binding&gt;  ::= ( &lt;var&gt; &lt;cexp&gt; )           / Binding(var:VarDecl,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&lt;prim-op&gt;  ::= + | - | * | / | &lt; | &gt; | = | not |  and | or | eq? | string=?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                 | cons | car | cdr | pair? | number? | list 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  | boolean? | symbol? | string?      ##### L3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&lt;num-exp&gt;  ::= a number token</w:t>
                            </w:r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&lt;number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::= a number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&lt;bool-exp&gt; ::= #t | #f</w:t>
                            </w:r>
                          </w:p>
                          <w:p w:rsidR="00BE3024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::= a sequence of characters between double quotes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&lt;var-ref&gt; 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&lt;var-decl&gt;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&lt;sexp&gt;     ::= symbol | number | bool | string | </w:t>
                            </w:r>
                          </w:p>
                          <w:p w:rsidR="00B1302A" w:rsidRPr="00923E3D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(&lt;sexp&gt;+ . &lt;sexp&gt;) | ( &lt;sexp&gt;* )       #####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&lt;program&gt; ::= (L3 &lt;exp&gt;+) // Program(exps:List(Exp))</w:t>
                      </w:r>
                    </w:p>
                    <w:p w:rsidR="00B1302A" w:rsidRDefault="00B1302A" w:rsidP="006400C1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&lt;exp&gt; ::= &lt;define&gt; | &lt;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6400C1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DefExp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&lt;value&gt; ::= &lt;number&gt;                     /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NumExp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val:number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| 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&lt;prim-op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Closure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SymbolSExp</w:t>
                      </w:r>
                      <w:proofErr w:type="spellEnd"/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EmptySExp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CompoundSExp</w:t>
                      </w:r>
                      <w:proofErr w:type="spellEnd"/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&lt;define&gt; ::= ( define &lt;var&gt; &lt;cexp&gt; )     / DefExp(var:VarDecl,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&lt;var&gt; ::= &lt;identifier&gt;                   / VarRef(var:string)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&lt;cexp&gt; ::= &lt;number&gt;                      / NumExp(val:number)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&lt;boolean&gt;                     / BoolExp(val:boolean)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&lt;string&gt;                      / StrExp(val:string)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lambda ( &lt;var&gt;* ) &lt;cexp&gt;+ ) / ProcExp(params:VarDecl[],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if &lt;cexp&gt; &lt;cexp&gt; &lt;cexp&gt; )   / IfExp(test: CExp, then: CExp, alt: 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let ( binding* ) &lt;cexp&gt;+ )  / LetExp(bindings:Binding[],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quote &lt;sexp&gt; )              / LitExp(val:SExp)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&lt;cexp&gt; &lt;cexp&gt;* )            / AppExp(operator:CExp, operands:CExp[]))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&lt;binding&gt;  ::= ( &lt;var&gt; &lt;cexp&gt; )           / Binding(var:VarDecl,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&lt;prim-op&gt;  ::= + | - | * | / | &lt; | &gt; | = | not |  and | or | eq? | string=?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                 | cons | car | cdr | pair? | number? | list 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  | boolean? | symbol? | string?      ##### L3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&lt;num-exp&gt;  ::= a number token</w:t>
                      </w:r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&lt;number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::= a number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&lt;bool-exp&gt; ::= #t | #f</w:t>
                      </w:r>
                    </w:p>
                    <w:p w:rsidR="00BE3024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::= a sequence of characters between double quotes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&lt;var-ref&gt; 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&lt;var-decl&gt;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&lt;sexp&gt;     ::= symbol | number | bool | string | </w:t>
                      </w:r>
                    </w:p>
                    <w:p w:rsidR="00B1302A" w:rsidRPr="00923E3D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  <w:rtl/>
                          <w:cs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(&lt;sexp&gt;+ . &lt;sexp&gt;) | ( &lt;sexp&gt;* )       ##### 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B860A5" w:rsidRDefault="00B860A5" w:rsidP="003621D0">
      <w:pPr>
        <w:rPr>
          <w:rFonts w:hint="cs"/>
          <w:rtl/>
        </w:rPr>
      </w:pPr>
      <w:r>
        <w:rPr>
          <w:rFonts w:hint="cs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ה- </w:t>
      </w:r>
      <w:r>
        <w:rPr>
          <w:rFonts w:hint="cs"/>
        </w:rPr>
        <w:t>AST</w:t>
      </w:r>
      <w:r>
        <w:rPr>
          <w:rFonts w:hint="cs"/>
          <w:rtl/>
        </w:rPr>
        <w:t>. צריך לשנותו בהתאם לשינויים המפורטים מעלה</w:t>
      </w:r>
      <w:r>
        <w:t xml:space="preserve"> </w:t>
      </w:r>
      <w:r>
        <w:rPr>
          <w:rFonts w:hint="cs"/>
          <w:rtl/>
        </w:rPr>
        <w:t>ולהוסיף</w:t>
      </w:r>
    </w:p>
    <w:p w:rsidR="00B860A5" w:rsidRDefault="00B860A5" w:rsidP="00B860A5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יש להוסיף ל- 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Exp</w:t>
      </w:r>
      <w:proofErr w:type="spellEnd"/>
      <w:r>
        <w:rPr>
          <w:rFonts w:hint="cs"/>
          <w:rtl/>
        </w:rPr>
        <w:t xml:space="preserve"> את הטיפוס </w:t>
      </w:r>
      <w:r>
        <w:t>Value</w:t>
      </w:r>
      <w:r>
        <w:rPr>
          <w:rFonts w:hint="cs"/>
          <w:rtl/>
        </w:rPr>
        <w:t>.</w:t>
      </w: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לשנות את הפונקציות הבאות כך שאם ה-</w:t>
      </w:r>
      <w:proofErr w:type="spellStart"/>
      <w:r>
        <w:t>Exp</w:t>
      </w:r>
      <w:proofErr w:type="spellEnd"/>
      <w:r>
        <w:rPr>
          <w:rFonts w:hint="cs"/>
          <w:rtl/>
        </w:rPr>
        <w:t xml:space="preserve"> שהן קיבלו כפרמטר הוא מסוג </w:t>
      </w:r>
      <w:r>
        <w:t>Value</w:t>
      </w:r>
      <w:r>
        <w:rPr>
          <w:rFonts w:hint="cs"/>
          <w:rtl/>
        </w:rPr>
        <w:t>, הן יחזירו אותו ללא שינוי:</w:t>
      </w:r>
    </w:p>
    <w:p w:rsidR="00B860A5" w:rsidRDefault="00B860A5" w:rsidP="00B860A5">
      <w:pPr>
        <w:pStyle w:val="a3"/>
        <w:numPr>
          <w:ilvl w:val="1"/>
          <w:numId w:val="2"/>
        </w:numPr>
      </w:pPr>
      <w:proofErr w:type="spellStart"/>
      <w:r>
        <w:t>evalSequence</w:t>
      </w:r>
      <w:proofErr w:type="spellEnd"/>
    </w:p>
    <w:p w:rsidR="00B860A5" w:rsidRDefault="00B860A5" w:rsidP="00B860A5">
      <w:pPr>
        <w:pStyle w:val="a3"/>
        <w:numPr>
          <w:ilvl w:val="1"/>
          <w:numId w:val="2"/>
        </w:numPr>
      </w:pPr>
    </w:p>
    <w:p w:rsidR="00B860A5" w:rsidRDefault="00B860A5" w:rsidP="00B860A5">
      <w:pPr>
        <w:pStyle w:val="a3"/>
        <w:numPr>
          <w:ilvl w:val="0"/>
          <w:numId w:val="2"/>
        </w:numPr>
      </w:pPr>
      <w:r>
        <w:rPr>
          <w:rFonts w:hint="cs"/>
          <w:rtl/>
        </w:rPr>
        <w:t>להסיר את הקריאה ל-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בתוך הפונקציה </w:t>
      </w:r>
      <w:proofErr w:type="spellStart"/>
      <w:r>
        <w:t>applyClosure</w:t>
      </w:r>
      <w:proofErr w:type="spellEnd"/>
      <w:r>
        <w:rPr>
          <w:rFonts w:hint="cs"/>
          <w:rtl/>
        </w:rPr>
        <w:t>.</w:t>
      </w:r>
    </w:p>
    <w:p w:rsidR="00417538" w:rsidRDefault="00417538" w:rsidP="00B860A5">
      <w:pPr>
        <w:pStyle w:val="a3"/>
        <w:numPr>
          <w:ilvl w:val="0"/>
          <w:numId w:val="2"/>
        </w:numPr>
      </w:pPr>
      <w:r>
        <w:t>substitute</w:t>
      </w:r>
    </w:p>
    <w:p w:rsidR="00417538" w:rsidRDefault="00417538" w:rsidP="00417538">
      <w:pPr>
        <w:pStyle w:val="a3"/>
        <w:numPr>
          <w:ilvl w:val="1"/>
          <w:numId w:val="2"/>
        </w:numPr>
      </w:pPr>
      <w:r>
        <w:t>sub</w:t>
      </w:r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>יש לשנות את טיפוס הפרמטר שהיא מקבלת (וטיפוס ההחזרה) מ-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ל-</w:t>
      </w:r>
      <w:proofErr w:type="spellStart"/>
      <w:r>
        <w:t>Exp</w:t>
      </w:r>
      <w:proofErr w:type="spellEnd"/>
      <w:r>
        <w:rPr>
          <w:rFonts w:hint="cs"/>
          <w:rtl/>
        </w:rPr>
        <w:t>.</w:t>
      </w:r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להוסיף את הבדיקה </w:t>
      </w:r>
      <w:proofErr w:type="spellStart"/>
      <w:r>
        <w:t>isSExp</w:t>
      </w:r>
      <w:proofErr w:type="spellEnd"/>
      <w:r>
        <w:rPr>
          <w:rFonts w:hint="cs"/>
          <w:rtl/>
        </w:rPr>
        <w:t xml:space="preserve"> ואם כן להחזיר את הערך כמו שהוא.</w:t>
      </w:r>
    </w:p>
    <w:p w:rsidR="00417538" w:rsidRDefault="00417538" w:rsidP="00417538">
      <w:pPr>
        <w:pStyle w:val="a3"/>
        <w:numPr>
          <w:ilvl w:val="1"/>
          <w:numId w:val="2"/>
        </w:numPr>
      </w:pPr>
      <w:proofErr w:type="spellStart"/>
      <w:r>
        <w:t>subVarRef</w:t>
      </w:r>
      <w:proofErr w:type="spellEnd"/>
    </w:p>
    <w:p w:rsidR="00417538" w:rsidRDefault="00417538" w:rsidP="00417538">
      <w:pPr>
        <w:pStyle w:val="a3"/>
        <w:numPr>
          <w:ilvl w:val="2"/>
          <w:numId w:val="2"/>
        </w:numPr>
      </w:pPr>
      <w:r>
        <w:rPr>
          <w:rFonts w:hint="cs"/>
          <w:rtl/>
        </w:rPr>
        <w:t>יש לשנות את טיפוס ההחזרה</w:t>
      </w:r>
      <w:r>
        <w:rPr>
          <w:rFonts w:hint="cs"/>
          <w:rtl/>
        </w:rPr>
        <w:t xml:space="preserve"> שלה</w:t>
      </w:r>
      <w:r>
        <w:rPr>
          <w:rFonts w:hint="cs"/>
          <w:rtl/>
        </w:rPr>
        <w:t xml:space="preserve"> מ-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ל-</w:t>
      </w:r>
      <w:proofErr w:type="spellStart"/>
      <w:r>
        <w:t>Exp</w:t>
      </w:r>
      <w:proofErr w:type="spellEnd"/>
      <w:r>
        <w:rPr>
          <w:rFonts w:hint="cs"/>
          <w:rtl/>
        </w:rPr>
        <w:t>.</w:t>
      </w:r>
    </w:p>
    <w:p w:rsidR="00417538" w:rsidRDefault="00417538" w:rsidP="009D1CAE">
      <w:pPr>
        <w:rPr>
          <w:rtl/>
        </w:rPr>
      </w:pPr>
    </w:p>
    <w:p w:rsidR="009D1CAE" w:rsidRDefault="009D1CAE" w:rsidP="009D1CAE">
      <w:pPr>
        <w:rPr>
          <w:rtl/>
        </w:rPr>
      </w:pPr>
    </w:p>
    <w:p w:rsidR="009D1CAE" w:rsidRPr="005B5C91" w:rsidRDefault="005B5C91" w:rsidP="009D1CAE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סעיף</w:t>
      </w:r>
      <w:r w:rsidR="009D1CAE" w:rsidRPr="005B5C91">
        <w:rPr>
          <w:rFonts w:hint="cs"/>
          <w:color w:val="FF0000"/>
          <w:rtl/>
        </w:rPr>
        <w:t xml:space="preserve"> 4</w:t>
      </w:r>
    </w:p>
    <w:p w:rsidR="009D1CAE" w:rsidRDefault="009D1CAE" w:rsidP="009D1CAE">
      <w:pPr>
        <w:rPr>
          <w:rFonts w:hint="cs"/>
          <w:rtl/>
        </w:rPr>
      </w:pPr>
      <w:r>
        <w:rPr>
          <w:rFonts w:hint="cs"/>
          <w:rtl/>
        </w:rPr>
        <w:t xml:space="preserve">אין בצורך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במימוש ה-</w:t>
      </w:r>
      <w:r>
        <w:t>interpreter</w:t>
      </w:r>
      <w:r>
        <w:rPr>
          <w:rFonts w:hint="cs"/>
          <w:rtl/>
        </w:rPr>
        <w:t xml:space="preserve"> בשיטת ה-</w:t>
      </w:r>
      <w:r>
        <w:t>normal evaluation</w:t>
      </w:r>
      <w:r>
        <w:rPr>
          <w:rFonts w:hint="cs"/>
          <w:rtl/>
        </w:rPr>
        <w:t>, נסביר.</w:t>
      </w:r>
    </w:p>
    <w:p w:rsidR="009D1CAE" w:rsidRDefault="009D1CAE" w:rsidP="00EB161E">
      <w:pPr>
        <w:rPr>
          <w:rtl/>
        </w:rPr>
      </w:pPr>
      <w:r>
        <w:rPr>
          <w:rFonts w:hint="cs"/>
          <w:rtl/>
        </w:rPr>
        <w:t xml:space="preserve">בשיטת </w:t>
      </w:r>
      <w:r>
        <w:t>normal evaluation</w:t>
      </w:r>
      <w:r>
        <w:rPr>
          <w:rFonts w:hint="cs"/>
          <w:rtl/>
        </w:rPr>
        <w:t xml:space="preserve"> בעת הפעלה של פונקציה האופרטור מחושב לפני האופרנדים, ורק כאשר האופרטור הוא פרימיטיבי האופרנדים מחושבים גם הם. אם האופרטור לא פרימיטיבי, הוא מחושב כאמור והאופרנדים מועברים כמו שהם (כ-</w:t>
      </w:r>
      <w:proofErr w:type="spellStart"/>
      <w:r w:rsidR="00EB161E">
        <w:t>CEx</w:t>
      </w:r>
      <w:r>
        <w:t>p</w:t>
      </w:r>
      <w:proofErr w:type="spellEnd"/>
      <w:r>
        <w:rPr>
          <w:rFonts w:hint="cs"/>
          <w:rtl/>
        </w:rPr>
        <w:t>) ל-</w:t>
      </w:r>
      <w:r>
        <w:t>Closure</w:t>
      </w:r>
      <w:r>
        <w:rPr>
          <w:rFonts w:hint="cs"/>
          <w:rtl/>
        </w:rPr>
        <w:t xml:space="preserve"> שנוצר. </w:t>
      </w:r>
      <w:r w:rsidR="00EB161E">
        <w:rPr>
          <w:rFonts w:hint="cs"/>
          <w:rtl/>
        </w:rPr>
        <w:t>לפיכך אין צורך להמירם בשלב כלשהו מ-</w:t>
      </w:r>
      <w:proofErr w:type="spellStart"/>
      <w:r w:rsidR="00EB161E">
        <w:t>CExp</w:t>
      </w:r>
      <w:proofErr w:type="spellEnd"/>
      <w:r w:rsidR="00EB161E">
        <w:rPr>
          <w:rFonts w:hint="cs"/>
          <w:rtl/>
        </w:rPr>
        <w:t xml:space="preserve"> ל-</w:t>
      </w:r>
      <w:r w:rsidR="00EB161E">
        <w:t>Value</w:t>
      </w:r>
      <w:r w:rsidR="00EB161E">
        <w:rPr>
          <w:rFonts w:hint="cs"/>
          <w:rtl/>
        </w:rPr>
        <w:t xml:space="preserve"> אלא רק בשלב האחרון בחישוב </w:t>
      </w:r>
    </w:p>
    <w:p w:rsidR="00EB161E" w:rsidRDefault="00EB161E" w:rsidP="00EB161E">
      <w:pPr>
        <w:rPr>
          <w:rtl/>
        </w:rPr>
      </w:pPr>
    </w:p>
    <w:p w:rsidR="00C016F9" w:rsidRDefault="005B5C91" w:rsidP="00EB161E">
      <w:pPr>
        <w:rPr>
          <w:rFonts w:hint="cs"/>
          <w:rtl/>
        </w:rPr>
      </w:pPr>
      <w:r>
        <w:rPr>
          <w:rFonts w:hint="cs"/>
          <w:rtl/>
        </w:rPr>
        <w:t>סעיף</w:t>
      </w:r>
      <w:r w:rsidR="00C016F9">
        <w:rPr>
          <w:rFonts w:hint="cs"/>
          <w:rtl/>
        </w:rPr>
        <w:t xml:space="preserve"> 5</w:t>
      </w:r>
      <w:bookmarkStart w:id="0" w:name="_GoBack"/>
      <w:bookmarkEnd w:id="0"/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Fonts w:hint="cs"/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Fonts w:hint="cs"/>
          <w:rtl/>
        </w:rPr>
      </w:pPr>
    </w:p>
    <w:p w:rsidR="00C016F9" w:rsidRDefault="00C016F9" w:rsidP="00C016F9">
      <w:pPr>
        <w:rPr>
          <w:rFonts w:hint="cs"/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>applicative</w:t>
      </w:r>
      <w:r>
        <w:t xml:space="preserve">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C016F9" w:rsidRDefault="00C016F9" w:rsidP="00C016F9">
      <w:pPr>
        <w:rPr>
          <w:rFonts w:hint="cs"/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</w:t>
      </w:r>
      <w:r>
        <w:rPr>
          <w:rFonts w:hint="cs"/>
          <w:rtl/>
        </w:rPr>
        <w:t xml:space="preserve">ו 5 </w:t>
      </w:r>
      <w:r>
        <w:rPr>
          <w:rFonts w:hint="cs"/>
          <w:rtl/>
        </w:rPr>
        <w:t>חישוב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 xml:space="preserve">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</w:t>
      </w:r>
      <w:r>
        <w:rPr>
          <w:rFonts w:hint="cs"/>
          <w:rtl/>
        </w:rPr>
        <w:t xml:space="preserve">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</w:t>
      </w:r>
      <w:r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שני חישובים (ראשית </w:t>
      </w:r>
      <w:r>
        <w:t xml:space="preserve">(+ </w:t>
      </w:r>
      <w:r>
        <w:t>1 2</w:t>
      </w:r>
      <w:r>
        <w:t>)</w:t>
      </w:r>
      <w:r>
        <w:rPr>
          <w:rFonts w:hint="cs"/>
          <w:rtl/>
        </w:rPr>
        <w:t xml:space="preserve"> ואז פעולת החיבור</w:t>
      </w:r>
      <w:r>
        <w:rPr>
          <w:rFonts w:hint="cs"/>
          <w:rtl/>
        </w:rPr>
        <w:t xml:space="preserve"> בין ה-</w:t>
      </w:r>
      <w:r>
        <w:t>x</w:t>
      </w:r>
      <w:r>
        <w:rPr>
          <w:rFonts w:hint="cs"/>
          <w:rtl/>
        </w:rPr>
        <w:t>-ים</w:t>
      </w:r>
      <w:r>
        <w:rPr>
          <w:rFonts w:hint="cs"/>
          <w:rtl/>
        </w:rPr>
        <w:t>).</w:t>
      </w:r>
    </w:p>
    <w:p w:rsidR="00C016F9" w:rsidRPr="00C016F9" w:rsidRDefault="00C016F9" w:rsidP="00C016F9">
      <w:pPr>
        <w:rPr>
          <w:rFonts w:ascii="Consolas" w:hAnsi="Consolas" w:hint="cs"/>
          <w:rtl/>
        </w:rPr>
      </w:pPr>
    </w:p>
    <w:p w:rsidR="00C016F9" w:rsidRDefault="00C016F9" w:rsidP="00C016F9">
      <w:pPr>
        <w:bidi w:val="0"/>
      </w:pPr>
    </w:p>
    <w:sectPr w:rsidR="00C016F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1F785D"/>
    <w:rsid w:val="002C2DC9"/>
    <w:rsid w:val="003621D0"/>
    <w:rsid w:val="00370513"/>
    <w:rsid w:val="00417538"/>
    <w:rsid w:val="00423173"/>
    <w:rsid w:val="005B5C91"/>
    <w:rsid w:val="005B7E52"/>
    <w:rsid w:val="006400C1"/>
    <w:rsid w:val="006E0713"/>
    <w:rsid w:val="007524FB"/>
    <w:rsid w:val="007D0983"/>
    <w:rsid w:val="00892D05"/>
    <w:rsid w:val="00904D11"/>
    <w:rsid w:val="00923E3D"/>
    <w:rsid w:val="009B3AEB"/>
    <w:rsid w:val="009D1CAE"/>
    <w:rsid w:val="00AB2E9C"/>
    <w:rsid w:val="00B1302A"/>
    <w:rsid w:val="00B21A20"/>
    <w:rsid w:val="00B860A5"/>
    <w:rsid w:val="00BE3024"/>
    <w:rsid w:val="00C016F9"/>
    <w:rsid w:val="00CC3C12"/>
    <w:rsid w:val="00E21995"/>
    <w:rsid w:val="00EB161E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16</cp:revision>
  <dcterms:created xsi:type="dcterms:W3CDTF">2020-05-14T07:07:00Z</dcterms:created>
  <dcterms:modified xsi:type="dcterms:W3CDTF">2020-05-15T08:20:00Z</dcterms:modified>
</cp:coreProperties>
</file>