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Ağ Trafiği İzleme ve</w:t>
        <w:br/>
        <w:t>Anomali Tespiti</w:t>
        <w:br/>
        <w:t>Proje Raporu</w:t>
      </w:r>
    </w:p>
    <w:p>
      <w:r>
        <w:rPr>
          <w:sz w:val="22"/>
        </w:rPr>
        <w:t>Mert Nusret Sağlam  |  3 Ekim 2026</w:t>
      </w:r>
    </w:p>
    <w:p>
      <w:r>
        <w:t>Kaybolan ağ izleme projesini yeniden oluşturmak için Python, TShark ve scikit-learn kullanılarak One-Class SVM tabanlı bir uygulama geliştirildi. Uygulama normal kabul edilen ağ davranışını öğrenir ve yeni trafik pencerelerinde bu referanstan sapmaları işaretler. Bu rapor mimariyi, veri hazırlamayı, eğitim yöntemini, Windows gözlemlerini ve yazılım kontrollerini açıklar.</w:t>
      </w:r>
    </w:p>
    <w:p>
      <w:r>
        <w:t>Çevrimdışı eğitim ve izleme akışı ile 12 yazılım kontrolü geçti. Windows üzerinde kayıtlı model yüklendi ve izleme komutu çalıştı. İlk gözlemde yanlış seçilen adaptörde beş pencerenin tamamında sıfır IP trafiği görüldü. Bu durum için TRAFIK_YOK çıktısı ve model kullanmadan yakalama kontrolü eklendi.</w:t>
      </w:r>
    </w:p>
    <w:p>
      <w:r>
        <w:t>Anomali, öğrenilen normal davranıştan farklılık anlamına gelir. Güvenli bir indirme veya yeni uygulama da böyle bir fark oluşturabilir. Etiketli gerçek saldırı değerlendirmesi yapılmadığı için bu çalışmada saldırı tespit doğruluğu, duyarlılığı veya ROC AUC raporlanmaz.</w:t>
      </w:r>
    </w:p>
    <w:p>
      <w:pPr>
        <w:pStyle w:val="Heading2"/>
      </w:pPr>
      <w:r>
        <w:t>Adım adım yapılan çalışma</w:t>
      </w:r>
    </w:p>
    <w:p>
      <w:r>
        <w:rPr>
          <w:b/>
        </w:rPr>
        <w:t>1. Proje ortamını hazırladık.</w:t>
      </w:r>
      <w:r>
        <w:t xml:space="preserve"> Windows için ayrı Python ortamı, bağımlılık listesi ve Türkçe kurulum rehberi oluşturduk.</w:t>
      </w:r>
    </w:p>
    <w:p>
      <w:r>
        <w:rPr>
          <w:b/>
        </w:rPr>
        <w:t>2. Trafiği okumayı ekledik.</w:t>
      </w:r>
      <w:r>
        <w:t xml:space="preserve"> Wireshark’ın komut satırı aracı TShark ile adaptör seçimi, canlı yakalama ve PCAP okuma akışını kurduk.</w:t>
      </w:r>
    </w:p>
    <w:p>
      <w:r>
        <w:rPr>
          <w:b/>
        </w:rPr>
        <w:t>3. Paketleri özetledik.</w:t>
      </w:r>
      <w:r>
        <w:t xml:space="preserve"> IP trafiğini varsayılan olarak 10 saniyelik pencerelerde dokuz sayısal özellikle temsil ettik.</w:t>
      </w:r>
    </w:p>
    <w:p>
      <w:r>
        <w:rPr>
          <w:b/>
        </w:rPr>
        <w:t>4. Normal referansı modelledik.</w:t>
      </w:r>
      <w:r>
        <w:t xml:space="preserve"> Zaman sırasını koruyarak eğitim, eşik ayarı ve normal holdout bölümleri oluşturduk.</w:t>
      </w:r>
    </w:p>
    <w:p>
      <w:r>
        <w:rPr>
          <w:b/>
        </w:rPr>
        <w:t>5. Uyarı ve kayıt üretimini ekledik.</w:t>
      </w:r>
      <w:r>
        <w:t xml:space="preserve"> Skorları terminalde gösterip pencereleri CSV dosyasına yazdık.</w:t>
      </w:r>
    </w:p>
    <w:p>
      <w:r>
        <w:rPr>
          <w:b/>
        </w:rPr>
        <w:t>6. Adaptör sorununu inceledik.</w:t>
      </w:r>
      <w:r>
        <w:t xml:space="preserve"> 3 numaralı adaptörle başlayan kayıtta trafik yoktu; doğru adaptör 5 olarak bildirildi.</w:t>
      </w:r>
    </w:p>
    <w:p>
      <w:r>
        <w:rPr>
          <w:b/>
        </w:rPr>
        <w:t>7. Düzeltme ve demo hazırladık.</w:t>
      </w:r>
      <w:r>
        <w:t xml:space="preserve"> Boş pencereleri ayrı gösterdik, yakalama kontrolü ekledik ve yapay özelliklerle uyarı mekanizmasını sınadık.</w:t>
      </w:r>
    </w:p>
    <w:p>
      <w:pPr>
        <w:pStyle w:val="Heading1"/>
        <w:pageBreakBefore/>
      </w:pPr>
      <w:r>
        <w:t>Trafik yakalama ve özellik çıkarımı</w:t>
      </w:r>
    </w:p>
    <w:p>
      <w:r>
        <w:t>Canlı yakalamada TShark, seçilen adaptörden gelen paket başlığı alanlarını uygulamaya aktarır [1]. IPv4 ve IPv6 paketleri değerlendirilir. Yakalama pasiftir; uygulama trafik üretmez veya ağ taraması yapmaz. Seçilen adaptörün görebildiği trafik izlenir, ağdaki bütün cihazların trafiğine otomatik erişim sağlanmaz.</w:t>
      </w:r>
    </w:p>
    <w:p>
      <w:pPr>
        <w:pStyle w:val="Heading2"/>
      </w:pPr>
      <w:r>
        <w:t>Her pencerenin özellikleri</w:t>
      </w:r>
    </w:p>
    <w:tbl>
      <w:tblPr>
        <w:tblW w:type="auto" w:w="0"/>
        <w:jc w:val="center"/>
        <w:tblLayout w:type="fixed"/>
        <w:tblLook w:firstColumn="1" w:firstRow="1" w:lastColumn="0" w:lastRow="0" w:noHBand="0" w:noVBand="1" w:val="04A0"/>
      </w:tblPr>
      <w:tblGrid>
        <w:gridCol w:w="3096"/>
        <w:gridCol w:w="6768"/>
      </w:tblGrid>
      <w:tr>
        <w:trPr>
          <w:cantSplit/>
          <w:tblHeader/>
        </w:trPr>
        <w:tc>
          <w:tcPr>
            <w:tcW w:type="dxa" w:w="30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left"/>
            </w:pPr>
            <w:r>
              <w:rPr>
                <w:b/>
                <w:sz w:val="21"/>
              </w:rPr>
              <w:t>Kodda kullanılan alan</w:t>
            </w:r>
          </w:p>
        </w:tc>
        <w:tc>
          <w:tcPr>
            <w:tcW w:type="dxa" w:w="67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Tanım</w:t>
            </w:r>
          </w:p>
        </w:tc>
      </w:tr>
      <w:tr>
        <w:trPr>
          <w:cantSplit/>
        </w:trPr>
        <w:tc>
          <w:tcPr>
            <w:tcW w:type="dxa" w:w="30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packets_per_second</w:t>
            </w:r>
          </w:p>
        </w:tc>
        <w:tc>
          <w:tcPr>
            <w:tcW w:type="dxa" w:w="67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Penceredeki IP paket sayısının süreye oranı</w:t>
            </w:r>
          </w:p>
        </w:tc>
      </w:tr>
      <w:tr>
        <w:trPr>
          <w:cantSplit/>
        </w:trPr>
        <w:tc>
          <w:tcPr>
            <w:tcW w:type="dxa" w:w="30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bytes_per_second</w:t>
            </w:r>
          </w:p>
        </w:tc>
        <w:tc>
          <w:tcPr>
            <w:tcW w:type="dxa" w:w="67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IP paketlerinin frame.len toplamının süreye oranı</w:t>
            </w:r>
          </w:p>
        </w:tc>
      </w:tr>
      <w:tr>
        <w:trPr>
          <w:cantSplit/>
        </w:trPr>
        <w:tc>
          <w:tcPr>
            <w:tcW w:type="dxa" w:w="30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mean_packet_bytes</w:t>
            </w:r>
          </w:p>
        </w:tc>
        <w:tc>
          <w:tcPr>
            <w:tcW w:type="dxa" w:w="67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Gözlenen paketlerin ortalama çerçeve boyutu</w:t>
            </w:r>
          </w:p>
        </w:tc>
      </w:tr>
      <w:tr>
        <w:trPr>
          <w:cantSplit/>
        </w:trPr>
        <w:tc>
          <w:tcPr>
            <w:tcW w:type="dxa" w:w="30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std_packet_bytes</w:t>
            </w:r>
          </w:p>
        </w:tc>
        <w:tc>
          <w:tcPr>
            <w:tcW w:type="dxa" w:w="67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Çerçeve boyutlarının standart sapması</w:t>
            </w:r>
          </w:p>
        </w:tc>
      </w:tr>
      <w:tr>
        <w:trPr>
          <w:cantSplit/>
        </w:trPr>
        <w:tc>
          <w:tcPr>
            <w:tcW w:type="dxa" w:w="30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unique_addresses</w:t>
            </w:r>
          </w:p>
        </w:tc>
        <w:tc>
          <w:tcPr>
            <w:tcW w:type="dxa" w:w="67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Kaynak ve hedef IP adreslerinin birlikte farklı sayısı</w:t>
            </w:r>
          </w:p>
        </w:tc>
      </w:tr>
      <w:tr>
        <w:trPr>
          <w:cantSplit/>
        </w:trPr>
        <w:tc>
          <w:tcPr>
            <w:tcW w:type="dxa" w:w="30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unique_ports</w:t>
            </w:r>
          </w:p>
        </w:tc>
        <w:tc>
          <w:tcPr>
            <w:tcW w:type="dxa" w:w="67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İki yöndeki TCP ve UDP portlarının birlikte farklı sayısı</w:t>
            </w:r>
          </w:p>
        </w:tc>
      </w:tr>
      <w:tr>
        <w:trPr>
          <w:cantSplit/>
        </w:trPr>
        <w:tc>
          <w:tcPr>
            <w:tcW w:type="dxa" w:w="30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tcp_fraction</w:t>
            </w:r>
          </w:p>
        </w:tc>
        <w:tc>
          <w:tcPr>
            <w:tcW w:type="dxa" w:w="67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TCP taşıyan paketlerin tüm gözlenen IP paketlerine oranı</w:t>
            </w:r>
          </w:p>
        </w:tc>
      </w:tr>
      <w:tr>
        <w:trPr>
          <w:cantSplit/>
        </w:trPr>
        <w:tc>
          <w:tcPr>
            <w:tcW w:type="dxa" w:w="30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udp_fraction</w:t>
            </w:r>
          </w:p>
        </w:tc>
        <w:tc>
          <w:tcPr>
            <w:tcW w:type="dxa" w:w="67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UDP taşıyan paketlerin tüm gözlenen IP paketlerine oranı</w:t>
            </w:r>
          </w:p>
        </w:tc>
      </w:tr>
      <w:tr>
        <w:trPr>
          <w:cantSplit/>
        </w:trPr>
        <w:tc>
          <w:tcPr>
            <w:tcW w:type="dxa" w:w="30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syn_fraction</w:t>
            </w:r>
          </w:p>
        </w:tc>
        <w:tc>
          <w:tcPr>
            <w:tcW w:type="dxa" w:w="67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SYN bayrağı taşıyan paketlerin tüm IP paketlerine oranı</w:t>
            </w:r>
          </w:p>
        </w:tc>
      </w:tr>
    </w:tbl>
    <w:p>
      <w:pPr>
        <w:spacing w:after="20" w:before="0" w:line="72" w:lineRule="auto"/>
      </w:pPr>
      <w:r>
        <w:rPr>
          <w:sz w:val="4"/>
        </w:rPr>
      </w:r>
    </w:p>
    <w:p>
      <w:r>
        <w:t>Bu özellikler adaptörde gözlenen bütün IP trafiğinin pencere özetidir. Tek cihaz, tek bağlantı veya tek yönlü akış sınıflandırması yapılmaz. Port sayısına geçici kaynak portları da dahildir. TCP ve UDP dışındaki IP paketleri paydada yer alabilir; dolayısıyla bu iki oranın toplamı her zaman 1 olmak zorunda değildir.</w:t>
      </w:r>
    </w:p>
    <w:p>
      <w:pPr>
        <w:pStyle w:val="Heading2"/>
      </w:pPr>
      <w:r>
        <w:t>Zamanlama ve kayıt biçimi</w:t>
      </w:r>
    </w:p>
    <w:p>
      <w:r>
        <w:t>Canlı pencereler, TShark çıktısının uygulamaya geliş zamanına göre oluşturulur. PCAP okumasında paket zamanları kullanılır. Tamamlanan pencereler CSV’ye yazılır; son kısmi pencere atlanır. Sessiz aralıklar sıfır değerlerle temsil edilir. Yakalama gecikmesi ve tamponlama, canlı ve çevrimdışı sonuçlar arasında fark yaratabilir.</w:t>
      </w:r>
    </w:p>
    <w:p>
      <w:r>
        <w:t>CSV dosyasında pencere başlangıcı, süre ve dokuz özellik saklanır. Ham paket içeriği veya IP adresleri kalıcı özellik kaydına yazılmaz. Farklı IP ve portları saymak için bu bilgiler pencere sırasında bellekte tutulur. Dışarıdan kullanılan bir PCAP dosyası ise ham trafik bilgisi içerebilir.</w:t>
      </w:r>
    </w:p>
    <w:p>
      <w:pPr>
        <w:pStyle w:val="Heading2"/>
      </w:pPr>
      <w:r>
        <w:t>Çalışma ortamı</w:t>
      </w:r>
    </w:p>
    <w:p>
      <w:r>
        <w:t>Windows sürümünde canlı yakalama için Wireshark, TShark ve Npcap kullanılır. Python tarafında NumPy, scikit-learn ve joblib gerekir. Projede API anahtarı veya .env dosyası kullanılmaz. Yazılım kontrolleri Linux CPU ortamında Python 3.12.14, NumPy 2.3.5, scikit-learn 1.8.0 ve joblib 1.5.3 ile gerçekleştirildi; bunlar test ortamının sürümleridir.</w:t>
      </w:r>
    </w:p>
    <w:p>
      <w:pPr>
        <w:pStyle w:val="Heading1"/>
        <w:pageBreakBefore/>
      </w:pPr>
      <w:r>
        <w:t>One Class SVM eğitimi ve eşik seçimi</w:t>
      </w:r>
    </w:p>
    <w:p>
      <w:r>
        <w:t>One-Class SVM, normal kabul edilen örneklerin özellik uzayındaki sınırını öğrenen bir yöntemdir [2, 4]. Bu uygulamada RBF kernel kullanıldı. Eğitimden sonra yeni pencerelere bir karar skoru verilir; düşük skor referanstan daha fazla sapmayı belirtir. Skor bir saldırı olasılığı değildir.</w:t>
      </w:r>
    </w:p>
    <w:p>
      <w:pPr>
        <w:pStyle w:val="Heading2"/>
      </w:pPr>
      <w:r>
        <w:t>Uygulamanın varsayılan ayarları</w:t>
      </w:r>
    </w:p>
    <w:tbl>
      <w:tblPr>
        <w:tblW w:type="auto" w:w="0"/>
        <w:jc w:val="center"/>
        <w:tblLayout w:type="fixed"/>
        <w:tblLook w:firstColumn="1" w:firstRow="1" w:lastColumn="0" w:lastRow="0" w:noHBand="0" w:noVBand="1" w:val="04A0"/>
      </w:tblPr>
      <w:tblGrid>
        <w:gridCol w:w="4608"/>
        <w:gridCol w:w="5256"/>
      </w:tblGrid>
      <w:tr>
        <w:trPr>
          <w:cantSplit/>
          <w:tblHeader/>
        </w:trPr>
        <w:tc>
          <w:tcPr>
            <w:tcW w:type="dxa" w:w="4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left"/>
            </w:pPr>
            <w:r>
              <w:rPr>
                <w:b/>
                <w:sz w:val="21"/>
              </w:rPr>
              <w:t>Ayar</w:t>
            </w:r>
          </w:p>
        </w:tc>
        <w:tc>
          <w:tcPr>
            <w:tcW w:type="dxa" w:w="525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Değer</w:t>
            </w:r>
          </w:p>
        </w:tc>
      </w:tr>
      <w:tr>
        <w:trPr>
          <w:cantSplit/>
        </w:trPr>
        <w:tc>
          <w:tcPr>
            <w:tcW w:type="dxa" w:w="4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Algoritma ve kernel</w:t>
            </w:r>
          </w:p>
        </w:tc>
        <w:tc>
          <w:tcPr>
            <w:tcW w:type="dxa" w:w="525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One-Class SVM ve RBF</w:t>
            </w:r>
          </w:p>
        </w:tc>
      </w:tr>
      <w:tr>
        <w:trPr>
          <w:cantSplit/>
        </w:trPr>
        <w:tc>
          <w:tcPr>
            <w:tcW w:type="dxa" w:w="4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gamma</w:t>
            </w:r>
          </w:p>
        </w:tc>
        <w:tc>
          <w:tcPr>
            <w:tcW w:type="dxa" w:w="525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scale</w:t>
            </w:r>
          </w:p>
        </w:tc>
      </w:tr>
      <w:tr>
        <w:trPr>
          <w:cantSplit/>
        </w:trPr>
        <w:tc>
          <w:tcPr>
            <w:tcW w:type="dxa" w:w="4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nu</w:t>
            </w:r>
          </w:p>
        </w:tc>
        <w:tc>
          <w:tcPr>
            <w:tcW w:type="dxa" w:w="525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0,05</w:t>
            </w:r>
          </w:p>
        </w:tc>
      </w:tr>
      <w:tr>
        <w:trPr>
          <w:cantSplit/>
        </w:trPr>
        <w:tc>
          <w:tcPr>
            <w:tcW w:type="dxa" w:w="4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Özellik dönüşümü</w:t>
            </w:r>
          </w:p>
        </w:tc>
        <w:tc>
          <w:tcPr>
            <w:tcW w:type="dxa" w:w="525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log1p ve StandardScaler</w:t>
            </w:r>
          </w:p>
        </w:tc>
      </w:tr>
      <w:tr>
        <w:trPr>
          <w:cantSplit/>
        </w:trPr>
        <w:tc>
          <w:tcPr>
            <w:tcW w:type="dxa" w:w="4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Pencere süresi</w:t>
            </w:r>
          </w:p>
        </w:tc>
        <w:tc>
          <w:tcPr>
            <w:tcW w:type="dxa" w:w="525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10 saniye</w:t>
            </w:r>
          </w:p>
        </w:tc>
      </w:tr>
      <w:tr>
        <w:trPr>
          <w:cantSplit/>
        </w:trPr>
        <w:tc>
          <w:tcPr>
            <w:tcW w:type="dxa" w:w="4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Zaman sıralı bölümleme</w:t>
            </w:r>
          </w:p>
        </w:tc>
        <w:tc>
          <w:tcPr>
            <w:tcW w:type="dxa" w:w="525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Yaklaşık %60 / %20 / %20</w:t>
            </w:r>
          </w:p>
        </w:tc>
      </w:tr>
      <w:tr>
        <w:trPr>
          <w:cantSplit/>
        </w:trPr>
        <w:tc>
          <w:tcPr>
            <w:tcW w:type="dxa" w:w="4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Bölümler arasındaki boşluk</w:t>
            </w:r>
          </w:p>
        </w:tc>
        <w:tc>
          <w:tcPr>
            <w:tcW w:type="dxa" w:w="525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Her sınırda 2 pencere</w:t>
            </w:r>
          </w:p>
        </w:tc>
      </w:tr>
      <w:tr>
        <w:trPr>
          <w:cantSplit/>
        </w:trPr>
        <w:tc>
          <w:tcPr>
            <w:tcW w:type="dxa" w:w="4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Eşik ayarı hedefi</w:t>
            </w:r>
          </w:p>
        </w:tc>
        <w:tc>
          <w:tcPr>
            <w:tcW w:type="dxa" w:w="525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Normal kalibrasyon skorlarının %5 yüzdeliği</w:t>
            </w:r>
          </w:p>
        </w:tc>
      </w:tr>
      <w:tr>
        <w:trPr>
          <w:cantSplit/>
        </w:trPr>
        <w:tc>
          <w:tcPr>
            <w:tcW w:type="dxa" w:w="460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Desteklenen referans büyüklüğü</w:t>
            </w:r>
          </w:p>
        </w:tc>
        <w:tc>
          <w:tcPr>
            <w:tcW w:type="dxa" w:w="525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60–20000 tam pencere</w:t>
            </w:r>
          </w:p>
        </w:tc>
      </w:tr>
    </w:tbl>
    <w:p>
      <w:pPr>
        <w:spacing w:after="20" w:before="0" w:line="72" w:lineRule="auto"/>
      </w:pPr>
      <w:r>
        <w:rPr>
          <w:sz w:val="4"/>
        </w:rPr>
      </w:r>
    </w:p>
    <w:p>
      <w:r>
        <w:t>Bu tablo uygulama varsayılanlarını gösterir. Nu, eğitim sınırını etkileyen bir parametredir; saldırı yüzdesi veya garantili yanlış alarm oranı olarak yorumlanmaz. Eşik ayarında kullanılan %5 yüzdelik de yeni trafikte %5 yanlış alarm garantisi sağlamaz.</w:t>
      </w:r>
    </w:p>
    <w:p>
      <w:pPr>
        <w:pStyle w:val="Heading2"/>
      </w:pPr>
      <w:r>
        <w:t>Veri sızıntısını sınırlayan eğitim akışı</w:t>
      </w:r>
    </w:p>
    <w:p>
      <w:r>
        <w:t>Normal referans CSV’si önce zaman sırasına göre ayrılır. StandardScaler yalnızca ilk eğitim bölümünde öğrenilir [3]. Kalibrasyon bölümü karar eşiğini seçmek, en son normal holdout bölümü ise yeni normal pencerelerdeki uyarı oranını ölçmek için kullanılır. Satırlar rastgele karıştırılmaz. İkişer pencerelik boşluk zaman bağımlılığını tamamen ortadan kaldırmaz.</w:t>
      </w:r>
    </w:p>
    <w:p>
      <w:r>
        <w:t>Girdi kontrolü aynı pencere süresini, sonlu ve negatif olmayan özellikleri, kronolojik ve çakışmayan kayıtları gerektirir. Açık saldırı etiketi taşıyan referans reddedilir. --baseline-is-normal seçeneği, etiketlenmemiş kaydın gözden geçirilerek normal kabul edildiğini belirtir; algoritma bu varsayımı doğrulamaz.</w:t>
      </w:r>
    </w:p>
    <w:p>
      <w:pPr>
        <w:pStyle w:val="Heading2"/>
      </w:pPr>
      <w:r>
        <w:t>Saklanan deney kayıtları</w:t>
      </w:r>
    </w:p>
    <w:p>
      <w:r>
        <w:t>model.joblib; ölçekleme, SVM, eşik ve özellik şemasını içerir. training_report.json; bölüm sayıları, kaynak CSV özeti, ayarlar, destek vektörü sayısı ve normal holdout uyarı oranını kaydeder. normal_holdout_scores.csv son normal bölümün skorlarını, requirements-frozen.txt ise ortam paketlerini saklar. Model çevrimiçi olarak kendi kendine yeniden eğitilmez.</w:t>
      </w:r>
    </w:p>
    <w:p>
      <w:pPr>
        <w:pStyle w:val="Heading1"/>
        <w:pageBreakBefore/>
      </w:pPr>
      <w:r>
        <w:t>Windows gözlemi ve boş trafik düzeltmesi</w:t>
      </w:r>
    </w:p>
    <w:p>
      <w:r>
        <w:t>İlk paylaşılan canlı izleme komutu interface 3 ile çalıştırıldı ve runs/ocsvm_01/model.joblib modelini yükledi. Beş tamamlanan pencerede paket ve bayt hızları sıfır, skor -0,8295 ve eşik -0,6513 olarak görüldü. Skor eşikten düşük olduğu için önceki sürüm her pencereye ANOMALI yazdı.</w:t>
      </w:r>
    </w:p>
    <w:tbl>
      <w:tblPr>
        <w:tblW w:type="auto" w:w="0"/>
        <w:jc w:val="center"/>
        <w:tblLayout w:type="fixed"/>
        <w:tblLook w:firstColumn="1" w:firstRow="1" w:lastColumn="0" w:lastRow="0" w:noHBand="0" w:noVBand="1" w:val="04A0"/>
      </w:tblPr>
      <w:tblGrid>
        <w:gridCol w:w="936"/>
        <w:gridCol w:w="1224"/>
        <w:gridCol w:w="1152"/>
        <w:gridCol w:w="2088"/>
        <w:gridCol w:w="1944"/>
        <w:gridCol w:w="2520"/>
      </w:tblGrid>
      <w:tr>
        <w:trPr>
          <w:cantSplit/>
          <w:tblHeader/>
        </w:trPr>
        <w:tc>
          <w:tcPr>
            <w:tcW w:type="dxa" w:w="93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left"/>
            </w:pPr>
            <w:r>
              <w:rPr>
                <w:b/>
                <w:sz w:val="21"/>
              </w:rPr>
              <w:t>Pencere</w:t>
            </w:r>
          </w:p>
        </w:tc>
        <w:tc>
          <w:tcPr>
            <w:tcW w:type="dxa" w:w="12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Paket/s</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Bayt/s</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Karar skoru</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Eşik</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Model süresi ms</w:t>
            </w:r>
          </w:p>
        </w:tc>
      </w:tr>
      <w:tr>
        <w:trPr>
          <w:cantSplit/>
        </w:trPr>
        <w:tc>
          <w:tcPr>
            <w:tcW w:type="dxa" w:w="93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1</w:t>
            </w:r>
          </w:p>
        </w:tc>
        <w:tc>
          <w:tcPr>
            <w:tcW w:type="dxa" w:w="12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0,0</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-0,8295</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-0,6513</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2,10</w:t>
            </w:r>
          </w:p>
        </w:tc>
      </w:tr>
      <w:tr>
        <w:trPr>
          <w:cantSplit/>
        </w:trPr>
        <w:tc>
          <w:tcPr>
            <w:tcW w:type="dxa" w:w="93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2</w:t>
            </w:r>
          </w:p>
        </w:tc>
        <w:tc>
          <w:tcPr>
            <w:tcW w:type="dxa" w:w="12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0,0</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0</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-0,8295</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-0,6513</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0,50</w:t>
            </w:r>
          </w:p>
        </w:tc>
      </w:tr>
      <w:tr>
        <w:trPr>
          <w:cantSplit/>
        </w:trPr>
        <w:tc>
          <w:tcPr>
            <w:tcW w:type="dxa" w:w="93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3</w:t>
            </w:r>
          </w:p>
        </w:tc>
        <w:tc>
          <w:tcPr>
            <w:tcW w:type="dxa" w:w="12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0,0</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-0,8295</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-0,6513</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1,22</w:t>
            </w:r>
          </w:p>
        </w:tc>
      </w:tr>
      <w:tr>
        <w:trPr>
          <w:cantSplit/>
        </w:trPr>
        <w:tc>
          <w:tcPr>
            <w:tcW w:type="dxa" w:w="93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4</w:t>
            </w:r>
          </w:p>
        </w:tc>
        <w:tc>
          <w:tcPr>
            <w:tcW w:type="dxa" w:w="12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0,0</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0</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-0,8295</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-0,6513</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0,63</w:t>
            </w:r>
          </w:p>
        </w:tc>
      </w:tr>
      <w:tr>
        <w:trPr>
          <w:cantSplit/>
        </w:trPr>
        <w:tc>
          <w:tcPr>
            <w:tcW w:type="dxa" w:w="93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5</w:t>
            </w:r>
          </w:p>
        </w:tc>
        <w:tc>
          <w:tcPr>
            <w:tcW w:type="dxa" w:w="12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0,0</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-0,8295</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-0,6513</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0,66</w:t>
            </w:r>
          </w:p>
        </w:tc>
      </w:tr>
    </w:tbl>
    <w:p>
      <w:pPr>
        <w:spacing w:after="20" w:before="0" w:line="72" w:lineRule="auto"/>
      </w:pPr>
      <w:r>
        <w:rPr>
          <w:sz w:val="4"/>
        </w:rPr>
      </w:r>
    </w:p>
    <w:p>
      <w:r>
        <w:t>Daha sonra doğru bağlantının 5 numaralı adaptör olduğu belirtildi. Bu gözlem, adaptör seçiminin model yorumundan önce kontrol edilmesi gerektiğini gösterdi. Sıfır paket; yanlış adaptör, gerçek sessizlik, yönlendirme veya yakalama sorunu nedeniyle oluşabilir. TShark işleminin açık kalması hedef bağlantıda IP trafiği yakalandığını tek başına doğrulamaz.</w:t>
      </w:r>
    </w:p>
    <w:p>
      <w:pPr>
        <w:pStyle w:val="Heading2"/>
      </w:pPr>
      <w:r>
        <w:t>Güncel çıktıların anlamı</w:t>
      </w:r>
    </w:p>
    <w:tbl>
      <w:tblPr>
        <w:tblW w:type="auto" w:w="0"/>
        <w:jc w:val="center"/>
        <w:tblLayout w:type="fixed"/>
        <w:tblLook w:firstColumn="1" w:firstRow="1" w:lastColumn="0" w:lastRow="0" w:noHBand="0" w:noVBand="1" w:val="04A0"/>
      </w:tblPr>
      <w:tblGrid>
        <w:gridCol w:w="2232"/>
        <w:gridCol w:w="5112"/>
        <w:gridCol w:w="2520"/>
      </w:tblGrid>
      <w:tr>
        <w:trPr>
          <w:cantSplit/>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left"/>
            </w:pPr>
            <w:r>
              <w:rPr>
                <w:b/>
                <w:sz w:val="21"/>
              </w:rPr>
              <w:t>Durum</w:t>
            </w:r>
          </w:p>
        </w:tc>
        <w:tc>
          <w:tcPr>
            <w:tcW w:type="dxa" w:w="51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Koşul</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Yorumlanan anomaly alanı</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NORMAL</w:t>
            </w:r>
          </w:p>
        </w:tc>
        <w:tc>
          <w:tcPr>
            <w:tcW w:type="dxa" w:w="51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IP trafiği var ve skor eşikten küçük değil</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ANOMALI</w:t>
            </w:r>
          </w:p>
        </w:tc>
        <w:tc>
          <w:tcPr>
            <w:tcW w:type="dxa" w:w="51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IP trafiği var ve skor eşikten küçük</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1</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TRAFIK_YOK</w:t>
            </w:r>
          </w:p>
        </w:tc>
        <w:tc>
          <w:tcPr>
            <w:tcW w:type="dxa" w:w="51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Pencerede IP paketi gözlenmedi</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Boş</w:t>
            </w:r>
          </w:p>
        </w:tc>
      </w:tr>
    </w:tbl>
    <w:p>
      <w:pPr>
        <w:spacing w:after="20" w:before="0" w:line="72" w:lineRule="auto"/>
      </w:pPr>
      <w:r>
        <w:rPr>
          <w:sz w:val="4"/>
        </w:rPr>
      </w:r>
    </w:p>
    <w:p>
      <w:r>
        <w:t>Boş pencereler güvenli trafik olarak etiketlenmez. Ham karar skoru decision_score ve ham SVM sapma kararı model_anomaly alanında korunur. Aktif trafik uyarıları ile IP trafiği gözlenmeyen pencereler ayrı sayılır. Üç ardışık boş pencereden sonra adaptör kontrol mesajı verilir.</w:t>
      </w:r>
    </w:p>
    <w:p>
      <w:r>
        <w:t>Düzeltme modelin öğrenilmiş parametrelerini, karar eşiğini veya aktif trafik skorlamasını değiştirmedi. diagnose komutu aynı yakalama akışını model yüklemeden kısa süreli çalıştırarak gözlenen IP paketlerini sayar. Böylece yakalama kontrolü ile model değerlendirmesi ayrı yapılabilir.</w:t>
      </w:r>
    </w:p>
    <w:p>
      <w:pPr>
        <w:pStyle w:val="Heading2"/>
      </w:pPr>
      <w:r>
        <w:t>Süre ölçümünün kapsamı</w:t>
      </w:r>
    </w:p>
    <w:p>
      <w:r>
        <w:t>Logdaki inference değeri, pencere özelliklerinin modele verilmesinin süresidir. Paket yakalama, özellik toplama ve 10 saniyelik pencere bekleme süresini kapsamaz. Beş boş pencerede görülen süreler gerçek ağ yükü altında kapasite veya Raspberry Pi performansı olarak yorumlanmaz.</w:t>
      </w:r>
    </w:p>
    <w:p>
      <w:pPr>
        <w:pStyle w:val="Heading1"/>
        <w:pageBreakBefore/>
      </w:pPr>
      <w:r>
        <w:t>Yazılım testleri ve yapay veri demosu</w:t>
      </w:r>
    </w:p>
    <w:p>
      <w:r>
        <w:t>İlk sürümde sekiz kontrol, boş trafik düzeltmesinden sonra toplam 12 kontrol geçti. IPv4/IPv6 alanları, özellik hesapları, kronolojik bölümleme, eğitimde öğrenilen ölçekleme, model yükleme, geçersiz kayıtlar, kirli referansın reddi, sessiz pencereler ve yakalama sürecindeki hata durumları denetlendi. Yeni kontroller ham boş pencere skorunun korunmasını, aktif uyarıları ve CSV yorumlarını doğruladı.</w:t>
      </w:r>
    </w:p>
    <w:p>
      <w:r>
        <w:t>Yakalama süreci kontrollerinde kontrollü alt süreçler kullanıldı. Bu testler gerçek TShark/Npcap sürücüsünün farklı Windows adaptörlerindeki davranışını veya paket kaybını doğrulamaz. Kullanıcı tarafındaki log, model yükleme ve izleme komutunun çalıştığını gösterdi; doğru adaptördeki sonraki gerçek trafik değerlendirmesi ayrıca belgelenmelidir.</w:t>
      </w:r>
    </w:p>
    <w:p>
      <w:pPr>
        <w:pStyle w:val="Heading2"/>
      </w:pPr>
      <w:r>
        <w:t>Çevrimdışı demonun gözlenen çıktısı</w:t>
      </w:r>
    </w:p>
    <w:tbl>
      <w:tblPr>
        <w:tblW w:type="auto" w:w="0"/>
        <w:jc w:val="center"/>
        <w:tblLayout w:type="fixed"/>
        <w:tblLook w:firstColumn="1" w:firstRow="1" w:lastColumn="0" w:lastRow="0" w:noHBand="0" w:noVBand="1" w:val="04A0"/>
      </w:tblPr>
      <w:tblGrid>
        <w:gridCol w:w="4896"/>
        <w:gridCol w:w="4968"/>
      </w:tblGrid>
      <w:tr>
        <w:trPr>
          <w:cantSplit/>
          <w:tblHeader/>
        </w:trPr>
        <w:tc>
          <w:tcPr>
            <w:tcW w:type="dxa" w:w="48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left"/>
            </w:pPr>
            <w:r>
              <w:rPr>
                <w:b/>
                <w:sz w:val="21"/>
              </w:rPr>
              <w:t>Öğe</w:t>
            </w:r>
          </w:p>
        </w:tc>
        <w:tc>
          <w:tcPr>
            <w:tcW w:type="dxa" w:w="49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Yapay demo kaydı</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Referans penceresi sayısı</w:t>
            </w:r>
          </w:p>
        </w:tc>
        <w:tc>
          <w:tcPr>
            <w:tcW w:type="dxa" w:w="49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360</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Eğitim / eşik ayarı / normal holdout</w:t>
            </w:r>
          </w:p>
        </w:tc>
        <w:tc>
          <w:tcPr>
            <w:tcW w:type="dxa" w:w="49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216 / 70 / 70</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Sınır boşluklarında kullanılmayan</w:t>
            </w:r>
          </w:p>
        </w:tc>
        <w:tc>
          <w:tcPr>
            <w:tcW w:type="dxa" w:w="49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4 pencere</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Yeni demo oturumu</w:t>
            </w:r>
          </w:p>
        </w:tc>
        <w:tc>
          <w:tcPr>
            <w:tcW w:type="dxa" w:w="49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30 pencere</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Belirgin sapma oluşturulan bölüm</w:t>
            </w:r>
          </w:p>
        </w:tc>
        <w:tc>
          <w:tcPr>
            <w:tcW w:type="dxa" w:w="49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11–15 numaralı pencereler</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Yazılım testinde üretilen uyarı</w:t>
            </w:r>
          </w:p>
        </w:tc>
        <w:tc>
          <w:tcPr>
            <w:tcW w:type="dxa" w:w="49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5 aktif trafik uyarısı</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Gerçek saldırı başarı metriği</w:t>
            </w:r>
          </w:p>
        </w:tc>
        <w:tc>
          <w:tcPr>
            <w:tcW w:type="dxa" w:w="496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Hesaplanmadı</w:t>
            </w:r>
          </w:p>
        </w:tc>
      </w:tr>
    </w:tbl>
    <w:p>
      <w:pPr>
        <w:spacing w:after="20" w:before="0" w:line="72" w:lineRule="auto"/>
      </w:pPr>
      <w:r>
        <w:rPr>
          <w:sz w:val="4"/>
        </w:rPr>
      </w:r>
    </w:p>
    <w:p>
      <w:r>
        <w:t>Demo sabit seed 42 ile sayısal özellik vektörleri üretir. 11–15. pencerelerde paket ve bayt hızları 12 kat, IP ve port çeşitliliği 20 kat artırılır; SYN oranı 0,7 yapılır. Bunlar gerçek paket veya saldırı kaydı değildir. Ayrı demo modeliyle yapılan tekrar oynatma testinde beş belirgin sapma uyarı üretti. Bu sonuçtan gerçek saldırı duyarlılığı çıkarılmaz.</w:t>
      </w:r>
    </w:p>
    <w:p>
      <w:pPr>
        <w:pStyle w:val="Heading2"/>
      </w:pPr>
      <w:r>
        <w:t>Sınırlamalar ve sonraki değerlendirme</w:t>
      </w:r>
    </w:p>
    <w:p>
      <w:r>
        <w:rPr>
          <w:b/>
        </w:rPr>
        <w:t>1. Normal referansı doğrulamak.</w:t>
      </w:r>
      <w:r>
        <w:t xml:space="preserve"> Doğru adaptörde olağan gezinme, uygulamalar ve bekleme durumlarını içeren kayıtlar toplamak; yapay demo modelini canlı trafik referansı olarak kullanmamak.</w:t>
      </w:r>
    </w:p>
    <w:p>
      <w:r>
        <w:rPr>
          <w:b/>
        </w:rPr>
        <w:t>2. Yeni oturumlarda yanlış alarmları ölçmek.</w:t>
      </w:r>
      <w:r>
        <w:t xml:space="preserve"> Eşik seçiminde kullanılmamış normal oturumlarda uyarı oranını ölçmek. Saldırı ölçümleri için aynı özellik tanımlarına sahip etiketli ayrı veri kullanmak.</w:t>
      </w:r>
    </w:p>
    <w:p>
      <w:r>
        <w:rPr>
          <w:b/>
        </w:rPr>
        <w:t>3. Yakalama kapasitesini ölçmek.</w:t>
      </w:r>
      <w:r>
        <w:t xml:space="preserve"> Paket kaybı, CPU/RAM kullanımı ve gecikmeyi gerçek yükte denetlemek. Raspberry Pi kurulumu ve cihaz üzerindeki çalışma bu aşamada doğrulanmadı.</w:t>
      </w:r>
    </w:p>
    <w:p>
      <w:r>
        <w:t>Ağ davranışı zamanla değişebilir ve model çevrimiçi güncellenmez. Yeni bir uygulama veya yoğun ama meşru aktarım yanlış alarma yol açabilir. Başarı iddiası, temsil edici ve etiketli bağımsız değerlendirmeden sonra yapılmalıdır.</w:t>
      </w:r>
    </w:p>
    <w:p>
      <w:pPr>
        <w:pStyle w:val="Heading1"/>
        <w:pageBreakBefore/>
      </w:pPr>
      <w:r>
        <w:t>Tekrar çalıştırma ve teknik kaynaklar</w:t>
      </w:r>
    </w:p>
    <w:p>
      <w:r>
        <w:t>Aşağıdaki komutlar proje klasöründeki PowerShell içindir. Adaptör 5, kullanıcı tarafından doğru bağlantı olarak bildirilen numaradır; yeni oturumda interfaces çıktısından tekrar doğrulanmalıdır. Dolu çıktı dosyaları korunur; her yeni kayıtta yeni ad seçilir. Satır sonundaki ` işareti PowerShell devam karakteridir.</w:t>
      </w:r>
    </w:p>
    <w:p>
      <w:pPr>
        <w:pStyle w:val="Heading2"/>
      </w:pPr>
      <w:r>
        <w:t>Adaptör ve yakalama kontrolü</w:t>
      </w:r>
    </w:p>
    <w:p>
      <w:pPr>
        <w:spacing w:after="140" w:line="252" w:lineRule="auto"/>
      </w:pPr>
      <w:r>
        <w:rPr>
          <w:rFonts w:ascii="Courier New" w:hAnsi="Courier New"/>
          <w:sz w:val="18"/>
        </w:rPr>
        <w:t>.\.venv\Scripts\python.exe -m network_monitor.cli interfaces</w:t>
        <w:br/>
        <w:t>.\.venv\Scripts\python.exe -m network_monitor.cli diagnose `</w:t>
        <w:br/>
        <w:t xml:space="preserve">  --interface 5 --seconds 30</w:t>
      </w:r>
    </w:p>
    <w:p>
      <w:pPr>
        <w:pStyle w:val="Heading2"/>
      </w:pPr>
      <w:r>
        <w:t>Normal referans toplama ve eğitim</w:t>
      </w:r>
    </w:p>
    <w:p>
      <w:pPr>
        <w:spacing w:after="140" w:line="252" w:lineRule="auto"/>
      </w:pPr>
      <w:r>
        <w:rPr>
          <w:rFonts w:ascii="Courier New" w:hAnsi="Courier New"/>
          <w:sz w:val="18"/>
        </w:rPr>
        <w:t>.\.venv\Scripts\python.exe -m network_monitor.cli collect `</w:t>
        <w:br/>
        <w:t xml:space="preserve">  --interface 5 --seconds 3600 --window 10 `</w:t>
        <w:br/>
        <w:t xml:space="preserve">  --output "data\normal_03.csv"</w:t>
        <w:br/>
        <w:t>.\.venv\Scripts\python.exe -m network_monitor.cli train `</w:t>
        <w:br/>
        <w:t xml:space="preserve">  --data "data\normal_03.csv" --output "runs\ocsvm_03" `</w:t>
        <w:br/>
        <w:t xml:space="preserve">  --baseline-is-normal</w:t>
      </w:r>
    </w:p>
    <w:p>
      <w:pPr>
        <w:pStyle w:val="Heading2"/>
      </w:pPr>
      <w:r>
        <w:t>Kaydedilen modeli canlı izleme</w:t>
      </w:r>
    </w:p>
    <w:p>
      <w:pPr>
        <w:spacing w:after="140" w:line="252" w:lineRule="auto"/>
      </w:pPr>
      <w:r>
        <w:rPr>
          <w:rFonts w:ascii="Courier New" w:hAnsi="Courier New"/>
          <w:sz w:val="18"/>
        </w:rPr>
        <w:t>.\.venv\Scripts\python.exe -m network_monitor.cli monitor `</w:t>
        <w:br/>
        <w:t xml:space="preserve">  --interface 5 --model "runs\ocsvm_03\model.joblib" `</w:t>
        <w:br/>
        <w:t xml:space="preserve">  --seconds 900 --output "runs\monitor_03.csv"</w:t>
      </w:r>
    </w:p>
    <w:p>
      <w:r>
        <w:rPr>
          <w:sz w:val="20"/>
        </w:rPr>
        <w:t>Bu komutlar yeni bir deney akışı örneğidir. Önceki ocsvm_01 modeli de yüklenebilir. diagnose sırasında tarayıcı kullanımıyla IP paketlerinin geldiği kontrol edilir; boş yakalama, eşiği değiştirerek giderilmez.</w:t>
      </w:r>
    </w:p>
    <w:p>
      <w:pPr>
        <w:pStyle w:val="Heading2"/>
      </w:pPr>
      <w:r>
        <w:t>Yazılım testi ve yedekleme</w:t>
      </w:r>
    </w:p>
    <w:p>
      <w:pPr>
        <w:spacing w:after="140" w:line="252" w:lineRule="auto"/>
      </w:pPr>
      <w:r>
        <w:rPr>
          <w:rFonts w:ascii="Courier New" w:hAnsi="Courier New"/>
          <w:sz w:val="18"/>
        </w:rPr>
        <w:t>.\.venv\Scripts\python.exe smoke_test.py</w:t>
        <w:br/>
        <w:t>.\.venv\Scripts\python.exe backup.py --include-runs `</w:t>
        <w:br/>
        <w:t xml:space="preserve">  --output "..\network_results_backup_03.zip"</w:t>
      </w:r>
    </w:p>
    <w:p>
      <w:r>
        <w:rPr>
          <w:sz w:val="20"/>
        </w:rPr>
        <w:t>backup.py kodu ve seçildiğinde runs sonuçlarını içerir; veri klasörünü ve sanal ortamı dışarıda tutar. Gerçek normal trafik CSV’si ayrıca yedeklenmelidir. Model kayıtlarıyla paket sürümleri birlikte saklanır. joblib modeli yalnızca güvenilir bir kaynaktan yüklenir.</w:t>
      </w:r>
    </w:p>
    <w:p>
      <w:pPr>
        <w:pStyle w:val="Heading2"/>
      </w:pPr>
      <w:r>
        <w:t>Kaynaklar</w:t>
      </w:r>
    </w:p>
    <w:p>
      <w:pPr>
        <w:spacing w:after="100"/>
      </w:pPr>
      <w:hyperlink r:id="rId10">
        <w:r>
          <w:rPr>
            <w:color w:val="1F4E79"/>
            <w:sz w:val="20"/>
          </w:rPr>
          <w:t>[1] Wireshark  TShark komutları ve alan çıktısı</w:t>
        </w:r>
      </w:hyperlink>
    </w:p>
    <w:p>
      <w:pPr>
        <w:spacing w:after="100"/>
      </w:pPr>
      <w:hyperlink r:id="rId11">
        <w:r>
          <w:rPr>
            <w:color w:val="1F4E79"/>
            <w:sz w:val="20"/>
          </w:rPr>
          <w:t>[2] scikit learn  OneClassSVM parametreleri</w:t>
        </w:r>
      </w:hyperlink>
    </w:p>
    <w:p>
      <w:pPr>
        <w:spacing w:after="100"/>
      </w:pPr>
      <w:hyperlink r:id="rId12">
        <w:r>
          <w:rPr>
            <w:color w:val="1F4E79"/>
            <w:sz w:val="20"/>
          </w:rPr>
          <w:t>[3] scikit learn  StandardScaler</w:t>
        </w:r>
      </w:hyperlink>
    </w:p>
    <w:p>
      <w:pPr>
        <w:spacing w:after="100"/>
      </w:pPr>
      <w:hyperlink r:id="rId13">
        <w:r>
          <w:rPr>
            <w:color w:val="1F4E79"/>
            <w:sz w:val="20"/>
          </w:rPr>
          <w:t>[4] scikit learn  Novelty ve outlier detection</w:t>
        </w:r>
      </w:hyperlink>
    </w:p>
    <w:p>
      <w:r>
        <w:rPr>
          <w:sz w:val="19"/>
        </w:rPr>
        <w:t>Proje kayıtları  Windows izleme çıktısı, network_monitor kaynak kodu, tests/test_pipeline.py, smoke_test.py ve VALIDATION.md. Sayısal demo kayıtları yazılım testine aittir; gerçek saldırı veya Raspberry Pi ölçümü olarak kullanılmaz.</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Sayfa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wireshark.org/docs/man-pages/tshark.html" TargetMode="External"/><Relationship Id="rId11" Type="http://schemas.openxmlformats.org/officeDocument/2006/relationships/hyperlink" Target="https://scikit-learn.org/stable/modules/generated/sklearn.svm.OneClassSVM.html" TargetMode="External"/><Relationship Id="rId12" Type="http://schemas.openxmlformats.org/officeDocument/2006/relationships/hyperlink" Target="https://scikit-learn.org/stable/modules/generated/sklearn.preprocessing.StandardScaler.html" TargetMode="External"/><Relationship Id="rId13" Type="http://schemas.openxmlformats.org/officeDocument/2006/relationships/hyperlink" Target="https://scikit-learn.org/stable/modules/outlier_dete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Ağ Trafiği İzleme ve Anomali Tespiti Proje Raporu</dc:title>
  <dc:subject>One-Class SVM ile pencere tabanlı ağ davranışı analizi</dc:subject>
  <dc:creator>Mert Nusret Sağlam</dc:creator>
  <cp:keywords/>
  <dc:description>generated by python-docx</dc:description>
  <cp:lastModifiedBy/>
  <cp:revision>1</cp:revision>
  <dcterms:created xsi:type="dcterms:W3CDTF">2013-12-23T23:15:00Z</dcterms:created>
  <dcterms:modified xsi:type="dcterms:W3CDTF">2013-12-23T23:15:00Z</dcterms:modified>
  <cp:category/>
</cp:coreProperties>
</file>